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DEFC" w14:textId="77777777" w:rsidR="00C21C3F" w:rsidRPr="00FF358E" w:rsidRDefault="00391A75" w:rsidP="00EC5871">
      <w:pPr>
        <w:ind w:left="-1701"/>
        <w:rPr>
          <w:rFonts w:cs="Arial"/>
          <w:szCs w:val="20"/>
        </w:rPr>
        <w:sectPr w:rsidR="00C21C3F" w:rsidRPr="00FF358E" w:rsidSect="004E3A1C">
          <w:footerReference w:type="default" r:id="rId11"/>
          <w:type w:val="continuous"/>
          <w:pgSz w:w="11906" w:h="16838"/>
          <w:pgMar w:top="0" w:right="1701" w:bottom="1134" w:left="1701" w:header="709" w:footer="709" w:gutter="0"/>
          <w:cols w:space="708"/>
          <w:docGrid w:linePitch="360"/>
        </w:sectPr>
      </w:pPr>
      <w:r w:rsidRPr="00FF358E">
        <w:rPr>
          <w:rFonts w:cs="Arial"/>
          <w:noProof/>
          <w:szCs w:val="20"/>
        </w:rPr>
        <w:drawing>
          <wp:inline distT="0" distB="0" distL="0" distR="0" wp14:anchorId="0D05B99E" wp14:editId="2FAE8FF5">
            <wp:extent cx="4333240" cy="1352550"/>
            <wp:effectExtent l="0" t="0" r="0" b="0"/>
            <wp:docPr id="3" name="Slika 3" descr="REPUBLIKA SLOVENIJA&#10;MINISTRSVO ZA FINANCE&#10;Urad Republike Slovenije za nadzor prorač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REPUBLIKA SLOVENIJA&#10;MINISTRSVO ZA FINANCE&#10;Urad Republike Slovenije za nadzor proraču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11815" w14:textId="77777777" w:rsidR="007676E4" w:rsidRPr="00FF358E" w:rsidRDefault="00391A75" w:rsidP="00C11C99">
      <w:pPr>
        <w:tabs>
          <w:tab w:val="left" w:pos="5114"/>
        </w:tabs>
        <w:spacing w:before="120"/>
        <w:ind w:left="-993" w:firstLine="993"/>
        <w:rPr>
          <w:rFonts w:cs="Arial"/>
          <w:sz w:val="16"/>
          <w:szCs w:val="16"/>
        </w:rPr>
        <w:sectPr w:rsidR="007676E4" w:rsidRPr="00FF358E" w:rsidSect="004E3A1C">
          <w:type w:val="continuous"/>
          <w:pgSz w:w="11906" w:h="16838"/>
          <w:pgMar w:top="0" w:right="1701" w:bottom="1134" w:left="1701" w:header="709" w:footer="709" w:gutter="0"/>
          <w:cols w:space="708"/>
          <w:docGrid w:linePitch="360"/>
        </w:sectPr>
      </w:pPr>
      <w:r w:rsidRPr="00FF358E">
        <w:rPr>
          <w:rFonts w:cs="Arial"/>
          <w:sz w:val="16"/>
          <w:szCs w:val="16"/>
        </w:rPr>
        <w:t>Fajfarjeva 33, 1502 Ljubljana</w:t>
      </w:r>
      <w:r w:rsidR="00B13222" w:rsidRPr="00FF358E">
        <w:rPr>
          <w:rFonts w:cs="Arial"/>
          <w:sz w:val="16"/>
          <w:szCs w:val="16"/>
        </w:rPr>
        <w:tab/>
        <w:t xml:space="preserve">T: 01 </w:t>
      </w:r>
      <w:r w:rsidRPr="00FF358E">
        <w:rPr>
          <w:rFonts w:cs="Arial"/>
          <w:sz w:val="16"/>
          <w:szCs w:val="16"/>
        </w:rPr>
        <w:t>369 69 00</w:t>
      </w:r>
      <w:r w:rsidR="00C11C99" w:rsidRPr="00FF358E">
        <w:rPr>
          <w:rFonts w:cs="Arial"/>
          <w:sz w:val="16"/>
          <w:szCs w:val="16"/>
        </w:rPr>
        <w:br/>
      </w:r>
      <w:r w:rsidR="00B13222" w:rsidRPr="00FF358E">
        <w:rPr>
          <w:rFonts w:cs="Arial"/>
          <w:sz w:val="16"/>
          <w:szCs w:val="16"/>
        </w:rPr>
        <w:tab/>
        <w:t xml:space="preserve">E: </w:t>
      </w:r>
      <w:r w:rsidRPr="00FF358E">
        <w:rPr>
          <w:rFonts w:cs="Arial"/>
          <w:sz w:val="16"/>
          <w:szCs w:val="16"/>
        </w:rPr>
        <w:t>mf.unp</w:t>
      </w:r>
      <w:r w:rsidR="00E35CBB" w:rsidRPr="00FF358E">
        <w:rPr>
          <w:rFonts w:cs="Arial"/>
          <w:sz w:val="16"/>
          <w:szCs w:val="16"/>
        </w:rPr>
        <w:t>@gov.si</w:t>
      </w:r>
      <w:r w:rsidR="00C11C99" w:rsidRPr="00FF358E">
        <w:rPr>
          <w:rFonts w:cs="Arial"/>
          <w:sz w:val="16"/>
          <w:szCs w:val="16"/>
        </w:rPr>
        <w:br/>
      </w:r>
      <w:r w:rsidR="00B13222" w:rsidRPr="00FF358E">
        <w:rPr>
          <w:rFonts w:cs="Arial"/>
          <w:sz w:val="16"/>
          <w:szCs w:val="16"/>
        </w:rPr>
        <w:tab/>
      </w:r>
      <w:r w:rsidRPr="00FF358E">
        <w:rPr>
          <w:rFonts w:cs="Arial"/>
          <w:sz w:val="16"/>
          <w:szCs w:val="16"/>
        </w:rPr>
        <w:t>www.unp.gov.si</w:t>
      </w:r>
    </w:p>
    <w:p w14:paraId="57B6C6C8" w14:textId="77777777" w:rsidR="001D4FA8" w:rsidRPr="00FF358E" w:rsidRDefault="00356258" w:rsidP="00F72A33">
      <w:pPr>
        <w:tabs>
          <w:tab w:val="left" w:pos="5114"/>
        </w:tabs>
        <w:spacing w:after="520"/>
        <w:rPr>
          <w:rFonts w:cs="Arial"/>
          <w:szCs w:val="20"/>
        </w:rPr>
        <w:sectPr w:rsidR="001D4FA8" w:rsidRPr="00FF358E" w:rsidSect="00314F62">
          <w:type w:val="continuous"/>
          <w:pgSz w:w="11906" w:h="16838"/>
          <w:pgMar w:top="0" w:right="1701" w:bottom="1134" w:left="1701" w:header="709" w:footer="709" w:gutter="0"/>
          <w:cols w:num="2" w:space="708"/>
          <w:docGrid w:linePitch="360"/>
        </w:sectPr>
      </w:pPr>
      <w:r w:rsidRPr="00FF358E">
        <w:rPr>
          <w:rFonts w:cs="Arial"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6D56E43" wp14:editId="54F3EC63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00" cy="0"/>
                <wp:effectExtent l="0" t="0" r="0" b="0"/>
                <wp:wrapNone/>
                <wp:docPr id="1" name="Raven povezovalni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22291" id="Raven povezovalnik 1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" o:allowincell="f" strokecolor="#428299" strokeweight=".5pt">
                <w10:wrap anchory="page"/>
              </v:line>
            </w:pict>
          </mc:Fallback>
        </mc:AlternateContent>
      </w:r>
    </w:p>
    <w:p w14:paraId="60258963" w14:textId="77777777" w:rsidR="00685E54" w:rsidRPr="00FF358E" w:rsidRDefault="00685E54" w:rsidP="00F72A33">
      <w:pPr>
        <w:tabs>
          <w:tab w:val="left" w:pos="5114"/>
        </w:tabs>
        <w:spacing w:after="520"/>
        <w:rPr>
          <w:rFonts w:cs="Arial"/>
          <w:szCs w:val="20"/>
        </w:rPr>
      </w:pPr>
    </w:p>
    <w:p w14:paraId="7B44CF55" w14:textId="318167BF" w:rsidR="00685E54" w:rsidRPr="00FF358E" w:rsidRDefault="00685E54" w:rsidP="00FF358E">
      <w:pPr>
        <w:pStyle w:val="datumtevilka"/>
        <w:rPr>
          <w:rFonts w:cs="Arial"/>
        </w:rPr>
      </w:pPr>
      <w:r w:rsidRPr="00FF358E">
        <w:rPr>
          <w:rFonts w:cs="Arial"/>
        </w:rPr>
        <w:t>Številka:</w:t>
      </w:r>
      <w:r w:rsidR="002A301C">
        <w:rPr>
          <w:rFonts w:cs="Arial"/>
        </w:rPr>
        <w:t xml:space="preserve"> 06102-</w:t>
      </w:r>
      <w:r w:rsidR="00D06D67">
        <w:rPr>
          <w:rFonts w:cs="Arial"/>
        </w:rPr>
        <w:t>1</w:t>
      </w:r>
      <w:r w:rsidR="00730B03">
        <w:rPr>
          <w:rFonts w:cs="Arial"/>
        </w:rPr>
        <w:t>8</w:t>
      </w:r>
      <w:r w:rsidR="002A301C">
        <w:rPr>
          <w:rFonts w:cs="Arial"/>
        </w:rPr>
        <w:t>/2024/</w:t>
      </w:r>
      <w:r w:rsidR="00961D32">
        <w:rPr>
          <w:rFonts w:cs="Arial"/>
        </w:rPr>
        <w:t>8</w:t>
      </w:r>
    </w:p>
    <w:p w14:paraId="19D2E43F" w14:textId="63407DD7" w:rsidR="009F340F" w:rsidRPr="00FF358E" w:rsidRDefault="00685E54" w:rsidP="00FF358E">
      <w:pPr>
        <w:pStyle w:val="datumtevilka"/>
        <w:rPr>
          <w:rFonts w:cs="Arial"/>
        </w:rPr>
      </w:pPr>
      <w:r w:rsidRPr="00FF358E">
        <w:rPr>
          <w:rFonts w:cs="Arial"/>
        </w:rPr>
        <w:t>Datum:</w:t>
      </w:r>
      <w:bookmarkStart w:id="0" w:name="_Hlk121136076"/>
      <w:r w:rsidR="00FE1091">
        <w:rPr>
          <w:rFonts w:cs="Arial"/>
        </w:rPr>
        <w:t xml:space="preserve">   </w:t>
      </w:r>
      <w:r w:rsidR="00961D32">
        <w:rPr>
          <w:rFonts w:cs="Arial"/>
        </w:rPr>
        <w:t>29</w:t>
      </w:r>
      <w:r w:rsidR="0055670F">
        <w:rPr>
          <w:rFonts w:cs="Arial"/>
        </w:rPr>
        <w:t xml:space="preserve">. </w:t>
      </w:r>
      <w:r w:rsidR="00961D32">
        <w:rPr>
          <w:rFonts w:cs="Arial"/>
        </w:rPr>
        <w:t>7</w:t>
      </w:r>
      <w:r w:rsidR="00A45610">
        <w:rPr>
          <w:rFonts w:cs="Arial"/>
        </w:rPr>
        <w:t>. 2024</w:t>
      </w:r>
      <w:r w:rsidR="009F340F" w:rsidRPr="00FF358E">
        <w:rPr>
          <w:rFonts w:cs="Arial"/>
        </w:rPr>
        <w:tab/>
      </w:r>
      <w:bookmarkEnd w:id="0"/>
    </w:p>
    <w:p w14:paraId="27D94BC2" w14:textId="77777777" w:rsidR="001D4FA8" w:rsidRPr="00FF358E" w:rsidRDefault="001D4FA8" w:rsidP="00FF358E">
      <w:pPr>
        <w:rPr>
          <w:rFonts w:cs="Arial"/>
          <w:szCs w:val="20"/>
        </w:rPr>
      </w:pPr>
      <w:bookmarkStart w:id="1" w:name="_Hlk121135817"/>
    </w:p>
    <w:p w14:paraId="5B066EBD" w14:textId="77777777" w:rsidR="001D4FA8" w:rsidRPr="00FF358E" w:rsidRDefault="001D4FA8" w:rsidP="00FF358E">
      <w:pPr>
        <w:rPr>
          <w:rFonts w:cs="Arial"/>
          <w:szCs w:val="20"/>
        </w:rPr>
      </w:pPr>
    </w:p>
    <w:bookmarkEnd w:id="1"/>
    <w:p w14:paraId="392093E4" w14:textId="77777777" w:rsidR="001D4FA8" w:rsidRDefault="001D4FA8" w:rsidP="00FF358E">
      <w:pPr>
        <w:pStyle w:val="podpisi"/>
        <w:spacing w:line="260" w:lineRule="atLeast"/>
        <w:rPr>
          <w:rFonts w:cs="Arial"/>
          <w:szCs w:val="20"/>
          <w:lang w:val="sl-SI"/>
        </w:rPr>
      </w:pPr>
    </w:p>
    <w:p w14:paraId="1687AD38" w14:textId="77777777" w:rsidR="00E2432E" w:rsidRPr="00FF358E" w:rsidRDefault="00E2432E" w:rsidP="00FF358E">
      <w:pPr>
        <w:pStyle w:val="podpisi"/>
        <w:spacing w:line="260" w:lineRule="atLeast"/>
        <w:rPr>
          <w:rFonts w:cs="Arial"/>
          <w:szCs w:val="20"/>
          <w:lang w:val="sl-SI"/>
        </w:rPr>
      </w:pPr>
    </w:p>
    <w:p w14:paraId="45B63B6C" w14:textId="4F6E2295" w:rsidR="002A301C" w:rsidRDefault="002A301C" w:rsidP="00093669">
      <w:pPr>
        <w:pStyle w:val="Naslovdostopnost"/>
        <w:jc w:val="center"/>
        <w:rPr>
          <w:shd w:val="clear" w:color="auto" w:fill="FFFFFF"/>
        </w:rPr>
      </w:pPr>
      <w:r w:rsidRPr="00681258">
        <w:rPr>
          <w:shd w:val="clear" w:color="auto" w:fill="FFFFFF"/>
        </w:rPr>
        <w:t>ZAPISNIK</w:t>
      </w:r>
    </w:p>
    <w:p w14:paraId="7B127705" w14:textId="77777777" w:rsidR="002A301C" w:rsidRPr="00681258" w:rsidRDefault="002A301C" w:rsidP="00093669">
      <w:pPr>
        <w:pStyle w:val="Naslovdostopnost"/>
        <w:jc w:val="center"/>
        <w:rPr>
          <w:shd w:val="clear" w:color="auto" w:fill="FFFFFF"/>
        </w:rPr>
      </w:pPr>
    </w:p>
    <w:p w14:paraId="0E6D0463" w14:textId="77777777" w:rsidR="002A301C" w:rsidRPr="00681258" w:rsidRDefault="002A301C" w:rsidP="00093669">
      <w:pPr>
        <w:pStyle w:val="Naslovdostopnost"/>
        <w:jc w:val="center"/>
        <w:rPr>
          <w:shd w:val="clear" w:color="auto" w:fill="FFFFFF"/>
        </w:rPr>
      </w:pPr>
      <w:r w:rsidRPr="00681258">
        <w:rPr>
          <w:shd w:val="clear" w:color="auto" w:fill="FFFFFF"/>
        </w:rPr>
        <w:t>o inšpekcijskem nadzoru nad izvajanjem Zakona o javnih financah in predpisov, ki urejajo poslovanje s sredstvi državnega proračuna pri proračunskemu uporabniku</w:t>
      </w:r>
    </w:p>
    <w:p w14:paraId="074E1054" w14:textId="77777777" w:rsidR="002A301C" w:rsidRPr="00681258" w:rsidRDefault="002A301C" w:rsidP="00093669">
      <w:pPr>
        <w:pStyle w:val="Naslovdostopnost"/>
        <w:jc w:val="center"/>
        <w:rPr>
          <w:shd w:val="clear" w:color="auto" w:fill="FFFFFF"/>
        </w:rPr>
      </w:pPr>
    </w:p>
    <w:p w14:paraId="211B4C43" w14:textId="4F319993" w:rsidR="00730B03" w:rsidRDefault="002A301C" w:rsidP="00093669">
      <w:pPr>
        <w:pStyle w:val="Naslovdostopnost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MINISTRSTVO ZA </w:t>
      </w:r>
      <w:r w:rsidR="00D06D67">
        <w:rPr>
          <w:shd w:val="clear" w:color="auto" w:fill="FFFFFF"/>
        </w:rPr>
        <w:t>V</w:t>
      </w:r>
      <w:r w:rsidR="00730B03">
        <w:rPr>
          <w:shd w:val="clear" w:color="auto" w:fill="FFFFFF"/>
        </w:rPr>
        <w:t>ISOKO ŠOLSTVO, ZNANOST IN INOVACIJE</w:t>
      </w:r>
      <w:r>
        <w:rPr>
          <w:shd w:val="clear" w:color="auto" w:fill="FFFFFF"/>
        </w:rPr>
        <w:t>,</w:t>
      </w:r>
    </w:p>
    <w:p w14:paraId="7FCC340A" w14:textId="7F95639C" w:rsidR="002A301C" w:rsidRPr="00681258" w:rsidRDefault="00730B03" w:rsidP="00093669">
      <w:pPr>
        <w:pStyle w:val="Naslovdostopnost"/>
        <w:jc w:val="center"/>
        <w:rPr>
          <w:shd w:val="clear" w:color="auto" w:fill="FFFFFF"/>
        </w:rPr>
      </w:pPr>
      <w:r>
        <w:rPr>
          <w:shd w:val="clear" w:color="auto" w:fill="FFFFFF"/>
        </w:rPr>
        <w:t>Masarykova cesta 16,</w:t>
      </w:r>
      <w:r w:rsidR="002A301C">
        <w:rPr>
          <w:shd w:val="clear" w:color="auto" w:fill="FFFFFF"/>
        </w:rPr>
        <w:t xml:space="preserve"> 1000 Ljubljana</w:t>
      </w:r>
    </w:p>
    <w:p w14:paraId="47BF6ECE" w14:textId="77777777" w:rsidR="007770B3" w:rsidRPr="00FF358E" w:rsidRDefault="007770B3" w:rsidP="002A301C">
      <w:pPr>
        <w:pStyle w:val="podpisi"/>
        <w:spacing w:line="260" w:lineRule="atLeast"/>
        <w:jc w:val="center"/>
        <w:rPr>
          <w:rFonts w:cs="Arial"/>
          <w:color w:val="0070C0"/>
          <w:szCs w:val="20"/>
          <w:lang w:val="sl-SI"/>
        </w:rPr>
        <w:sectPr w:rsidR="007770B3" w:rsidRPr="00FF358E" w:rsidSect="001D4FA8">
          <w:type w:val="continuous"/>
          <w:pgSz w:w="11906" w:h="16838"/>
          <w:pgMar w:top="0" w:right="1701" w:bottom="1134" w:left="1701" w:header="709" w:footer="709" w:gutter="0"/>
          <w:cols w:space="708"/>
          <w:docGrid w:linePitch="360"/>
        </w:sectPr>
      </w:pPr>
    </w:p>
    <w:p w14:paraId="78A262CD" w14:textId="77777777" w:rsidR="001D4FA8" w:rsidRPr="00FF358E" w:rsidRDefault="001D4FA8" w:rsidP="00FF358E">
      <w:pPr>
        <w:pStyle w:val="podpisi"/>
        <w:spacing w:line="260" w:lineRule="atLeast"/>
        <w:rPr>
          <w:rFonts w:cs="Arial"/>
          <w:color w:val="0070C0"/>
          <w:szCs w:val="20"/>
          <w:lang w:val="sl-SI"/>
        </w:rPr>
      </w:pPr>
    </w:p>
    <w:p w14:paraId="1B1E8964" w14:textId="77777777" w:rsidR="001D4FA8" w:rsidRPr="00FF358E" w:rsidRDefault="001D4FA8" w:rsidP="00FF358E">
      <w:pPr>
        <w:pStyle w:val="podpisi"/>
        <w:spacing w:line="260" w:lineRule="atLeast"/>
        <w:ind w:left="2836"/>
        <w:rPr>
          <w:rFonts w:cs="Arial"/>
          <w:szCs w:val="20"/>
          <w:lang w:val="sl-SI"/>
        </w:rPr>
        <w:sectPr w:rsidR="001D4FA8" w:rsidRPr="00FF358E" w:rsidSect="007770B3">
          <w:type w:val="continuous"/>
          <w:pgSz w:w="11906" w:h="16838"/>
          <w:pgMar w:top="0" w:right="1701" w:bottom="1134" w:left="1701" w:header="709" w:footer="709" w:gutter="0"/>
          <w:cols w:space="708"/>
          <w:docGrid w:linePitch="360"/>
        </w:sectPr>
      </w:pPr>
    </w:p>
    <w:p w14:paraId="6A4C527F" w14:textId="7FD8670F" w:rsidR="009F340F" w:rsidRPr="00FF358E" w:rsidRDefault="001D4FA8" w:rsidP="00FF358E">
      <w:pPr>
        <w:pStyle w:val="podpisi"/>
        <w:tabs>
          <w:tab w:val="clear" w:pos="3402"/>
        </w:tabs>
        <w:spacing w:line="260" w:lineRule="atLeast"/>
        <w:rPr>
          <w:rFonts w:cs="Arial"/>
          <w:szCs w:val="20"/>
          <w:lang w:val="sl-SI"/>
        </w:rPr>
      </w:pPr>
      <w:r w:rsidRPr="00FF358E">
        <w:rPr>
          <w:rFonts w:cs="Arial"/>
          <w:szCs w:val="20"/>
          <w:lang w:val="sl-SI"/>
        </w:rPr>
        <w:tab/>
      </w:r>
    </w:p>
    <w:p w14:paraId="0E81D8F7" w14:textId="77777777" w:rsidR="007F7A67" w:rsidRPr="00FF358E" w:rsidRDefault="007F7A67" w:rsidP="00FF358E">
      <w:pPr>
        <w:pStyle w:val="podpisi"/>
        <w:tabs>
          <w:tab w:val="clear" w:pos="3402"/>
        </w:tabs>
        <w:spacing w:line="260" w:lineRule="atLeast"/>
        <w:rPr>
          <w:rFonts w:cs="Arial"/>
          <w:szCs w:val="20"/>
          <w:lang w:val="sl-SI"/>
        </w:rPr>
      </w:pPr>
    </w:p>
    <w:p w14:paraId="469ECB94" w14:textId="77777777" w:rsidR="007F7A67" w:rsidRPr="00FF358E" w:rsidRDefault="007F7A67" w:rsidP="00FF358E">
      <w:pPr>
        <w:pStyle w:val="podpisi"/>
        <w:tabs>
          <w:tab w:val="clear" w:pos="3402"/>
        </w:tabs>
        <w:spacing w:line="260" w:lineRule="atLeast"/>
        <w:jc w:val="both"/>
        <w:rPr>
          <w:rFonts w:cs="Arial"/>
          <w:szCs w:val="20"/>
          <w:lang w:val="sl-SI"/>
        </w:rPr>
      </w:pPr>
    </w:p>
    <w:p w14:paraId="66EE6E54" w14:textId="6FA4DA8E" w:rsidR="007F7A67" w:rsidRPr="00FF358E" w:rsidRDefault="007F7A67" w:rsidP="00FF358E">
      <w:pPr>
        <w:jc w:val="both"/>
        <w:rPr>
          <w:rFonts w:cs="Arial"/>
          <w:szCs w:val="20"/>
          <w:shd w:val="clear" w:color="auto" w:fill="FFFFFF"/>
        </w:rPr>
      </w:pPr>
      <w:r w:rsidRPr="00FF358E">
        <w:rPr>
          <w:rFonts w:cs="Arial"/>
          <w:szCs w:val="20"/>
        </w:rPr>
        <w:t>Inšpekcijski nadzor je bil opravljen na podlagi 102. do 10</w:t>
      </w:r>
      <w:r w:rsidR="00620125">
        <w:rPr>
          <w:rFonts w:cs="Arial"/>
          <w:szCs w:val="20"/>
        </w:rPr>
        <w:t>4</w:t>
      </w:r>
      <w:r w:rsidRPr="00FF358E">
        <w:rPr>
          <w:rFonts w:cs="Arial"/>
          <w:szCs w:val="20"/>
        </w:rPr>
        <w:t>. člena Zakona o javnih financah</w:t>
      </w:r>
      <w:bookmarkStart w:id="2" w:name="_Hlk135818009"/>
      <w:r w:rsidRPr="00FF358E">
        <w:rPr>
          <w:rStyle w:val="Sprotnaopomba-sklic"/>
          <w:rFonts w:cs="Arial"/>
          <w:szCs w:val="20"/>
        </w:rPr>
        <w:footnoteReference w:id="1"/>
      </w:r>
      <w:bookmarkEnd w:id="2"/>
      <w:r w:rsidR="00D21787" w:rsidRPr="00FF358E">
        <w:rPr>
          <w:rFonts w:cs="Arial"/>
          <w:szCs w:val="20"/>
        </w:rPr>
        <w:t xml:space="preserve"> - ZJF</w:t>
      </w:r>
      <w:r w:rsidRPr="00FF358E">
        <w:rPr>
          <w:rFonts w:cs="Arial"/>
          <w:szCs w:val="20"/>
        </w:rPr>
        <w:t>.</w:t>
      </w:r>
    </w:p>
    <w:p w14:paraId="640B6E12" w14:textId="77777777" w:rsidR="007F7A67" w:rsidRPr="00FF358E" w:rsidRDefault="007F7A67" w:rsidP="00FF358E">
      <w:pPr>
        <w:jc w:val="both"/>
        <w:rPr>
          <w:rFonts w:cs="Arial"/>
          <w:b/>
          <w:bCs/>
          <w:szCs w:val="20"/>
          <w:shd w:val="clear" w:color="auto" w:fill="FFFFFF"/>
        </w:rPr>
      </w:pPr>
    </w:p>
    <w:p w14:paraId="258A9569" w14:textId="77777777" w:rsidR="007F7A67" w:rsidRPr="00FF358E" w:rsidRDefault="007F7A67" w:rsidP="00FF358E">
      <w:pPr>
        <w:jc w:val="both"/>
        <w:rPr>
          <w:rFonts w:cs="Arial"/>
          <w:szCs w:val="20"/>
        </w:rPr>
      </w:pPr>
      <w:r w:rsidRPr="00FF358E">
        <w:rPr>
          <w:rFonts w:cs="Arial"/>
          <w:szCs w:val="20"/>
        </w:rPr>
        <w:t>Zapisnik je sestavljen v skladu s tretjim odstavkom 102. člena ZJF.</w:t>
      </w:r>
    </w:p>
    <w:p w14:paraId="5092B410" w14:textId="77777777" w:rsidR="007F7A67" w:rsidRPr="00FF358E" w:rsidRDefault="007F7A67" w:rsidP="00FF358E">
      <w:pPr>
        <w:jc w:val="both"/>
        <w:rPr>
          <w:rFonts w:cs="Arial"/>
          <w:szCs w:val="20"/>
        </w:rPr>
      </w:pPr>
    </w:p>
    <w:p w14:paraId="27129844" w14:textId="1CF13A4A" w:rsidR="007F7A67" w:rsidRPr="00FF358E" w:rsidRDefault="007F7A67" w:rsidP="00FF358E">
      <w:pPr>
        <w:jc w:val="both"/>
        <w:rPr>
          <w:rFonts w:cs="Arial"/>
          <w:szCs w:val="20"/>
        </w:rPr>
      </w:pPr>
      <w:r w:rsidRPr="00FF358E">
        <w:rPr>
          <w:rFonts w:cs="Arial"/>
          <w:szCs w:val="20"/>
        </w:rPr>
        <w:t>Inšpekcijski nadzor je izvajal</w:t>
      </w:r>
      <w:r w:rsidR="002A301C">
        <w:rPr>
          <w:rFonts w:cs="Arial"/>
          <w:szCs w:val="20"/>
        </w:rPr>
        <w:t xml:space="preserve">a </w:t>
      </w:r>
      <w:r w:rsidR="007D414E">
        <w:rPr>
          <w:rFonts w:cs="Arial"/>
          <w:szCs w:val="20"/>
        </w:rPr>
        <w:t>▌</w:t>
      </w:r>
      <w:r w:rsidRPr="00FF358E">
        <w:rPr>
          <w:rFonts w:cs="Arial"/>
          <w:szCs w:val="20"/>
        </w:rPr>
        <w:t>, inšpektorica višja svetnica Urada Republike Slovenije za nadzor proračuna, Sektor proračunske inšpekcije, reg. št. izkaznice</w:t>
      </w:r>
      <w:r w:rsidR="002A301C">
        <w:rPr>
          <w:rFonts w:cs="Arial"/>
          <w:szCs w:val="20"/>
        </w:rPr>
        <w:t xml:space="preserve"> </w:t>
      </w:r>
      <w:r w:rsidR="007D414E">
        <w:rPr>
          <w:rFonts w:cs="Arial"/>
          <w:szCs w:val="20"/>
        </w:rPr>
        <w:t>▌</w:t>
      </w:r>
      <w:r w:rsidR="002A301C">
        <w:rPr>
          <w:rFonts w:cs="Arial"/>
          <w:szCs w:val="20"/>
        </w:rPr>
        <w:t>.</w:t>
      </w:r>
      <w:r w:rsidRPr="00FF358E">
        <w:rPr>
          <w:rFonts w:cs="Arial"/>
          <w:szCs w:val="20"/>
        </w:rPr>
        <w:t xml:space="preserve">  </w:t>
      </w:r>
    </w:p>
    <w:p w14:paraId="0F682300" w14:textId="77777777" w:rsidR="007F7A67" w:rsidRPr="00FF358E" w:rsidRDefault="007F7A67" w:rsidP="00FF358E">
      <w:pPr>
        <w:jc w:val="both"/>
        <w:rPr>
          <w:rFonts w:cs="Arial"/>
          <w:szCs w:val="20"/>
        </w:rPr>
      </w:pPr>
    </w:p>
    <w:p w14:paraId="2913769E" w14:textId="46B3B245" w:rsidR="007F7A67" w:rsidRPr="00FF358E" w:rsidRDefault="007F7A67" w:rsidP="00FF358E">
      <w:pPr>
        <w:jc w:val="both"/>
        <w:rPr>
          <w:rFonts w:cs="Arial"/>
          <w:szCs w:val="20"/>
        </w:rPr>
      </w:pPr>
      <w:r w:rsidRPr="00FF358E">
        <w:rPr>
          <w:rFonts w:cs="Arial"/>
          <w:szCs w:val="20"/>
        </w:rPr>
        <w:t xml:space="preserve">Nadzor je bil opravljen v poslovnih </w:t>
      </w:r>
      <w:r w:rsidR="008F14FC" w:rsidRPr="00FF358E">
        <w:rPr>
          <w:rFonts w:cs="Arial"/>
          <w:szCs w:val="20"/>
        </w:rPr>
        <w:t xml:space="preserve">prostorih zavezanca na naslovu </w:t>
      </w:r>
      <w:r w:rsidR="00D06D67">
        <w:rPr>
          <w:rFonts w:cs="Arial"/>
          <w:szCs w:val="20"/>
        </w:rPr>
        <w:t>Masarykova 16</w:t>
      </w:r>
      <w:r w:rsidR="002A301C">
        <w:rPr>
          <w:rFonts w:cs="Arial"/>
          <w:szCs w:val="20"/>
        </w:rPr>
        <w:t xml:space="preserve">, Ljubljana </w:t>
      </w:r>
      <w:r w:rsidR="008F14FC" w:rsidRPr="00FF358E">
        <w:rPr>
          <w:rFonts w:cs="Arial"/>
          <w:szCs w:val="20"/>
        </w:rPr>
        <w:t>v dneh</w:t>
      </w:r>
      <w:r w:rsidR="002A301C">
        <w:rPr>
          <w:rFonts w:cs="Arial"/>
          <w:szCs w:val="20"/>
        </w:rPr>
        <w:t xml:space="preserve"> </w:t>
      </w:r>
      <w:r w:rsidR="00D06D67">
        <w:rPr>
          <w:rFonts w:cs="Arial"/>
          <w:szCs w:val="20"/>
        </w:rPr>
        <w:t>21. 6. 2024</w:t>
      </w:r>
      <w:r w:rsidR="00F9641A">
        <w:rPr>
          <w:rFonts w:cs="Arial"/>
          <w:szCs w:val="20"/>
        </w:rPr>
        <w:t xml:space="preserve"> – uvodni sestanek </w:t>
      </w:r>
      <w:r w:rsidR="00D06D67">
        <w:rPr>
          <w:rFonts w:cs="Arial"/>
          <w:szCs w:val="20"/>
        </w:rPr>
        <w:t xml:space="preserve">in </w:t>
      </w:r>
      <w:r w:rsidR="008F14FC" w:rsidRPr="00FF358E">
        <w:rPr>
          <w:rFonts w:cs="Arial"/>
          <w:szCs w:val="20"/>
        </w:rPr>
        <w:t xml:space="preserve">v poslovnih prostorih </w:t>
      </w:r>
      <w:r w:rsidRPr="00FF358E">
        <w:rPr>
          <w:rFonts w:cs="Arial"/>
          <w:szCs w:val="20"/>
        </w:rPr>
        <w:t xml:space="preserve">Urada Republike Slovenije za nadzor proračuna, Fajfarjeva 33, Ljubljana v času od </w:t>
      </w:r>
      <w:r w:rsidR="00D06D67">
        <w:rPr>
          <w:rFonts w:cs="Arial"/>
          <w:szCs w:val="20"/>
        </w:rPr>
        <w:t>15. 7.</w:t>
      </w:r>
      <w:r w:rsidRPr="00FF358E">
        <w:rPr>
          <w:rFonts w:cs="Arial"/>
          <w:szCs w:val="20"/>
        </w:rPr>
        <w:t xml:space="preserve"> do </w:t>
      </w:r>
      <w:r w:rsidR="0055670F">
        <w:rPr>
          <w:rFonts w:cs="Arial"/>
          <w:szCs w:val="20"/>
        </w:rPr>
        <w:t>26. 7</w:t>
      </w:r>
      <w:r w:rsidR="00460DA8">
        <w:rPr>
          <w:rFonts w:cs="Arial"/>
          <w:szCs w:val="20"/>
        </w:rPr>
        <w:t>.</w:t>
      </w:r>
      <w:r w:rsidR="00CC12E6">
        <w:rPr>
          <w:rFonts w:cs="Arial"/>
          <w:szCs w:val="20"/>
        </w:rPr>
        <w:t xml:space="preserve"> </w:t>
      </w:r>
      <w:r w:rsidR="00460DA8">
        <w:rPr>
          <w:rFonts w:cs="Arial"/>
          <w:szCs w:val="20"/>
        </w:rPr>
        <w:t>2024</w:t>
      </w:r>
      <w:r w:rsidRPr="00FF358E">
        <w:rPr>
          <w:rFonts w:cs="Arial"/>
          <w:szCs w:val="20"/>
        </w:rPr>
        <w:t xml:space="preserve">, </w:t>
      </w:r>
      <w:r w:rsidR="00FE1B29" w:rsidRPr="00FF358E">
        <w:rPr>
          <w:rFonts w:cs="Arial"/>
          <w:szCs w:val="20"/>
        </w:rPr>
        <w:t>z vmesnimi prekinitvami</w:t>
      </w:r>
      <w:r w:rsidR="008F14FC" w:rsidRPr="00053270">
        <w:rPr>
          <w:rFonts w:cs="Arial"/>
          <w:szCs w:val="20"/>
        </w:rPr>
        <w:t>.</w:t>
      </w:r>
    </w:p>
    <w:p w14:paraId="6ABA470A" w14:textId="77777777" w:rsidR="007F7A67" w:rsidRPr="00FF358E" w:rsidRDefault="007F7A67" w:rsidP="00FF358E">
      <w:pPr>
        <w:jc w:val="both"/>
        <w:rPr>
          <w:rFonts w:cs="Arial"/>
          <w:szCs w:val="20"/>
        </w:rPr>
      </w:pPr>
    </w:p>
    <w:p w14:paraId="07443AF4" w14:textId="6337FB82" w:rsidR="007F7A67" w:rsidRPr="00FF358E" w:rsidRDefault="007F7A67" w:rsidP="00FF358E">
      <w:pPr>
        <w:jc w:val="both"/>
        <w:rPr>
          <w:rFonts w:cs="Arial"/>
          <w:szCs w:val="20"/>
        </w:rPr>
      </w:pPr>
      <w:r w:rsidRPr="00FF358E">
        <w:rPr>
          <w:rFonts w:cs="Arial"/>
          <w:szCs w:val="20"/>
        </w:rPr>
        <w:t>Dokumentacijo in pojasnila v zvezi s predmetom inšpekcijskega nadzora je</w:t>
      </w:r>
      <w:r w:rsidR="00D06D67">
        <w:rPr>
          <w:rFonts w:cs="Arial"/>
          <w:szCs w:val="20"/>
        </w:rPr>
        <w:t xml:space="preserve"> MV</w:t>
      </w:r>
      <w:r w:rsidR="00B96EC2">
        <w:rPr>
          <w:rFonts w:cs="Arial"/>
          <w:szCs w:val="20"/>
        </w:rPr>
        <w:t>ŠZ</w:t>
      </w:r>
      <w:r w:rsidR="00D06D67">
        <w:rPr>
          <w:rFonts w:cs="Arial"/>
          <w:szCs w:val="20"/>
        </w:rPr>
        <w:t xml:space="preserve">I </w:t>
      </w:r>
      <w:r w:rsidR="00F6501C" w:rsidRPr="00FF358E">
        <w:rPr>
          <w:rFonts w:cs="Arial"/>
          <w:szCs w:val="20"/>
        </w:rPr>
        <w:t>posredoval</w:t>
      </w:r>
      <w:r w:rsidR="00053AAD">
        <w:rPr>
          <w:rFonts w:cs="Arial"/>
          <w:szCs w:val="20"/>
        </w:rPr>
        <w:t xml:space="preserve">o </w:t>
      </w:r>
      <w:r w:rsidR="008F14FC" w:rsidRPr="00FF358E">
        <w:rPr>
          <w:rFonts w:cs="Arial"/>
          <w:szCs w:val="20"/>
        </w:rPr>
        <w:t xml:space="preserve">na podlagi zahteve </w:t>
      </w:r>
      <w:r w:rsidR="00E2432E">
        <w:rPr>
          <w:rFonts w:cs="Arial"/>
          <w:szCs w:val="20"/>
        </w:rPr>
        <w:t>proračunsk</w:t>
      </w:r>
      <w:r w:rsidR="003D58B0">
        <w:rPr>
          <w:rFonts w:cs="Arial"/>
          <w:szCs w:val="20"/>
        </w:rPr>
        <w:t>e</w:t>
      </w:r>
      <w:r w:rsidR="00E2432E">
        <w:rPr>
          <w:rFonts w:cs="Arial"/>
          <w:szCs w:val="20"/>
        </w:rPr>
        <w:t xml:space="preserve"> </w:t>
      </w:r>
      <w:r w:rsidR="008F14FC" w:rsidRPr="00FF358E">
        <w:rPr>
          <w:rFonts w:cs="Arial"/>
          <w:szCs w:val="20"/>
        </w:rPr>
        <w:t>inšpektor</w:t>
      </w:r>
      <w:r w:rsidR="00D72288">
        <w:rPr>
          <w:rFonts w:cs="Arial"/>
          <w:szCs w:val="20"/>
        </w:rPr>
        <w:t>ice</w:t>
      </w:r>
      <w:r w:rsidRPr="00FF358E">
        <w:rPr>
          <w:rFonts w:cs="Arial"/>
          <w:szCs w:val="20"/>
        </w:rPr>
        <w:t xml:space="preserve">. </w:t>
      </w:r>
      <w:r w:rsidR="00CF3DE4" w:rsidRPr="00FF358E">
        <w:rPr>
          <w:rFonts w:cs="Arial"/>
          <w:szCs w:val="20"/>
        </w:rPr>
        <w:t xml:space="preserve">V postopku inšpekcijskega </w:t>
      </w:r>
      <w:r w:rsidR="00345C3D">
        <w:rPr>
          <w:rFonts w:cs="Arial"/>
          <w:szCs w:val="20"/>
        </w:rPr>
        <w:t>nadzora</w:t>
      </w:r>
      <w:r w:rsidR="00CF3DE4" w:rsidRPr="00FF358E">
        <w:rPr>
          <w:rFonts w:cs="Arial"/>
          <w:szCs w:val="20"/>
        </w:rPr>
        <w:t xml:space="preserve"> </w:t>
      </w:r>
      <w:r w:rsidR="003759CC">
        <w:rPr>
          <w:rFonts w:cs="Arial"/>
          <w:szCs w:val="20"/>
        </w:rPr>
        <w:t>je</w:t>
      </w:r>
      <w:r w:rsidR="00CF3DE4" w:rsidRPr="00FF358E">
        <w:rPr>
          <w:rFonts w:cs="Arial"/>
          <w:szCs w:val="20"/>
        </w:rPr>
        <w:t xml:space="preserve"> s strani </w:t>
      </w:r>
      <w:r w:rsidR="008F14FC" w:rsidRPr="00D72288">
        <w:rPr>
          <w:rFonts w:cs="Arial"/>
          <w:szCs w:val="20"/>
        </w:rPr>
        <w:t>zavezanca</w:t>
      </w:r>
      <w:r w:rsidR="00CF3DE4" w:rsidRPr="00D72288">
        <w:rPr>
          <w:rFonts w:cs="Arial"/>
          <w:szCs w:val="20"/>
        </w:rPr>
        <w:t xml:space="preserve"> </w:t>
      </w:r>
      <w:r w:rsidR="00CF3DE4" w:rsidRPr="00FF358E">
        <w:rPr>
          <w:rFonts w:cs="Arial"/>
          <w:szCs w:val="20"/>
        </w:rPr>
        <w:t>sodeloval</w:t>
      </w:r>
      <w:r w:rsidR="003759CC">
        <w:rPr>
          <w:rFonts w:cs="Arial"/>
          <w:szCs w:val="20"/>
        </w:rPr>
        <w:t>a</w:t>
      </w:r>
      <w:r w:rsidR="00C20D56">
        <w:rPr>
          <w:rFonts w:cs="Arial"/>
          <w:szCs w:val="20"/>
        </w:rPr>
        <w:t xml:space="preserve"> </w:t>
      </w:r>
      <w:r w:rsidR="007D414E">
        <w:rPr>
          <w:rFonts w:cs="Arial"/>
          <w:szCs w:val="20"/>
        </w:rPr>
        <w:t>▌</w:t>
      </w:r>
      <w:r w:rsidR="0055670F">
        <w:rPr>
          <w:rFonts w:cs="Arial"/>
          <w:szCs w:val="20"/>
        </w:rPr>
        <w:t>.</w:t>
      </w:r>
      <w:r w:rsidR="0063749A">
        <w:rPr>
          <w:rFonts w:cs="Arial"/>
          <w:szCs w:val="20"/>
        </w:rPr>
        <w:t xml:space="preserve">  </w:t>
      </w:r>
    </w:p>
    <w:p w14:paraId="5F9660D4" w14:textId="77777777" w:rsidR="007F7A67" w:rsidRPr="00FF358E" w:rsidRDefault="007F7A67" w:rsidP="00FF358E">
      <w:pPr>
        <w:jc w:val="both"/>
        <w:rPr>
          <w:rFonts w:cs="Arial"/>
          <w:szCs w:val="20"/>
        </w:rPr>
      </w:pPr>
    </w:p>
    <w:p w14:paraId="6C85684B" w14:textId="566C2F98" w:rsidR="00CF3DE4" w:rsidRPr="00FF358E" w:rsidRDefault="00CF3DE4" w:rsidP="00FF358E">
      <w:pPr>
        <w:jc w:val="both"/>
        <w:rPr>
          <w:rFonts w:cs="Arial"/>
          <w:color w:val="0070C0"/>
          <w:szCs w:val="20"/>
        </w:rPr>
      </w:pPr>
      <w:r w:rsidRPr="00FF358E">
        <w:rPr>
          <w:rFonts w:cs="Arial"/>
          <w:szCs w:val="20"/>
        </w:rPr>
        <w:t>O ugotovitvah proračunske inšpek</w:t>
      </w:r>
      <w:r w:rsidR="00A738AA">
        <w:rPr>
          <w:rFonts w:cs="Arial"/>
          <w:szCs w:val="20"/>
        </w:rPr>
        <w:t>torice</w:t>
      </w:r>
      <w:r w:rsidRPr="00FF358E">
        <w:rPr>
          <w:rFonts w:cs="Arial"/>
          <w:szCs w:val="20"/>
        </w:rPr>
        <w:t xml:space="preserve"> je bil</w:t>
      </w:r>
      <w:r w:rsidR="00961D32">
        <w:rPr>
          <w:rFonts w:cs="Arial"/>
          <w:szCs w:val="20"/>
        </w:rPr>
        <w:t>a 29. 7. 2024 obveščena</w:t>
      </w:r>
      <w:r w:rsidR="00C20D56">
        <w:rPr>
          <w:rFonts w:cs="Arial"/>
          <w:szCs w:val="20"/>
        </w:rPr>
        <w:t xml:space="preserve"> generaln</w:t>
      </w:r>
      <w:r w:rsidR="00961D32">
        <w:rPr>
          <w:rFonts w:cs="Arial"/>
          <w:szCs w:val="20"/>
        </w:rPr>
        <w:t>a</w:t>
      </w:r>
      <w:r w:rsidR="00C20D56">
        <w:rPr>
          <w:rFonts w:cs="Arial"/>
          <w:szCs w:val="20"/>
        </w:rPr>
        <w:t xml:space="preserve"> sekretar</w:t>
      </w:r>
      <w:r w:rsidR="00730B03">
        <w:rPr>
          <w:rFonts w:cs="Arial"/>
          <w:szCs w:val="20"/>
        </w:rPr>
        <w:t>k</w:t>
      </w:r>
      <w:r w:rsidR="00961D32">
        <w:rPr>
          <w:rFonts w:cs="Arial"/>
          <w:szCs w:val="20"/>
        </w:rPr>
        <w:t>a</w:t>
      </w:r>
      <w:r w:rsidR="00C20D56">
        <w:rPr>
          <w:rFonts w:cs="Arial"/>
          <w:szCs w:val="20"/>
        </w:rPr>
        <w:t xml:space="preserve"> </w:t>
      </w:r>
      <w:r w:rsidR="00D06D67">
        <w:rPr>
          <w:rFonts w:cs="Arial"/>
          <w:szCs w:val="20"/>
        </w:rPr>
        <w:t>MV</w:t>
      </w:r>
      <w:r w:rsidR="00730B03">
        <w:rPr>
          <w:rFonts w:cs="Arial"/>
          <w:szCs w:val="20"/>
        </w:rPr>
        <w:t xml:space="preserve">ZI </w:t>
      </w:r>
      <w:r w:rsidR="007D414E">
        <w:rPr>
          <w:rFonts w:cs="Arial"/>
          <w:szCs w:val="20"/>
        </w:rPr>
        <w:t>▌</w:t>
      </w:r>
      <w:r w:rsidR="00C20D56">
        <w:rPr>
          <w:rFonts w:cs="Arial"/>
          <w:szCs w:val="20"/>
        </w:rPr>
        <w:t xml:space="preserve">. </w:t>
      </w:r>
    </w:p>
    <w:p w14:paraId="54E8B0E3" w14:textId="77777777" w:rsidR="00CF3DE4" w:rsidRPr="00FF358E" w:rsidRDefault="00CF3DE4" w:rsidP="00FF358E">
      <w:pPr>
        <w:jc w:val="both"/>
        <w:rPr>
          <w:rFonts w:cs="Arial"/>
          <w:color w:val="0070C0"/>
          <w:szCs w:val="20"/>
        </w:rPr>
      </w:pPr>
    </w:p>
    <w:p w14:paraId="37251BF2" w14:textId="77777777" w:rsidR="00CF3DE4" w:rsidRDefault="00CF3DE4" w:rsidP="00FF358E">
      <w:pPr>
        <w:jc w:val="both"/>
        <w:rPr>
          <w:rFonts w:cs="Arial"/>
          <w:szCs w:val="20"/>
        </w:rPr>
      </w:pPr>
    </w:p>
    <w:p w14:paraId="3D88B58F" w14:textId="77777777" w:rsidR="00164FDF" w:rsidRDefault="00164FDF" w:rsidP="00FF358E">
      <w:pPr>
        <w:jc w:val="both"/>
        <w:rPr>
          <w:rFonts w:cs="Arial"/>
          <w:szCs w:val="20"/>
        </w:rPr>
      </w:pPr>
    </w:p>
    <w:p w14:paraId="53571F20" w14:textId="77777777" w:rsidR="00164FDF" w:rsidRDefault="00164FDF" w:rsidP="00FF358E">
      <w:pPr>
        <w:jc w:val="both"/>
        <w:rPr>
          <w:rFonts w:cs="Arial"/>
          <w:szCs w:val="20"/>
        </w:rPr>
      </w:pPr>
    </w:p>
    <w:p w14:paraId="04EF1264" w14:textId="77777777" w:rsidR="00E2432E" w:rsidRPr="00FF358E" w:rsidRDefault="00E2432E" w:rsidP="00FF358E">
      <w:pPr>
        <w:jc w:val="both"/>
        <w:rPr>
          <w:rFonts w:cs="Arial"/>
          <w:szCs w:val="20"/>
        </w:rPr>
      </w:pPr>
    </w:p>
    <w:p w14:paraId="7D4EFCF4" w14:textId="68BB0395" w:rsidR="007F7A67" w:rsidRPr="00FF358E" w:rsidRDefault="00C13942" w:rsidP="00C13942">
      <w:pPr>
        <w:pStyle w:val="Naslovdostopnost"/>
      </w:pPr>
      <w:r w:rsidRPr="00C13942">
        <w:rPr>
          <w:b w:val="0"/>
          <w:bCs w:val="0"/>
        </w:rPr>
        <w:lastRenderedPageBreak/>
        <w:t>I.</w:t>
      </w:r>
      <w:r>
        <w:t xml:space="preserve"> </w:t>
      </w:r>
      <w:r w:rsidR="007F7A67" w:rsidRPr="00FF358E">
        <w:t xml:space="preserve">Osnovni podatki </w:t>
      </w:r>
    </w:p>
    <w:p w14:paraId="5A4B1666" w14:textId="77777777" w:rsidR="007F7A67" w:rsidRPr="00FF358E" w:rsidRDefault="007F7A67" w:rsidP="00FF358E">
      <w:pPr>
        <w:jc w:val="both"/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21787" w:rsidRPr="00FF358E" w14:paraId="319FF286" w14:textId="77777777" w:rsidTr="0048267A">
        <w:tc>
          <w:tcPr>
            <w:tcW w:w="1838" w:type="dxa"/>
          </w:tcPr>
          <w:p w14:paraId="476D1AC1" w14:textId="77777777" w:rsidR="00D21787" w:rsidRPr="00FF358E" w:rsidRDefault="00D21787" w:rsidP="00FF358E">
            <w:pPr>
              <w:jc w:val="both"/>
              <w:rPr>
                <w:rFonts w:eastAsia="Times New Roman" w:cs="Arial"/>
                <w:color w:val="000000"/>
                <w:szCs w:val="20"/>
              </w:rPr>
            </w:pPr>
            <w:r w:rsidRPr="00FF358E">
              <w:rPr>
                <w:rFonts w:eastAsia="Times New Roman" w:cs="Arial"/>
                <w:color w:val="000000"/>
                <w:szCs w:val="20"/>
              </w:rPr>
              <w:t>Naziv zavezanca</w:t>
            </w:r>
          </w:p>
        </w:tc>
        <w:tc>
          <w:tcPr>
            <w:tcW w:w="6656" w:type="dxa"/>
          </w:tcPr>
          <w:p w14:paraId="3FA82BAA" w14:textId="66A486C1" w:rsidR="00D21787" w:rsidRPr="00FF358E" w:rsidRDefault="00C20D56" w:rsidP="00FF358E">
            <w:pPr>
              <w:jc w:val="both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 xml:space="preserve">Ministrstvo za </w:t>
            </w:r>
            <w:r w:rsidR="0063749A">
              <w:rPr>
                <w:rFonts w:eastAsia="Times New Roman" w:cs="Arial"/>
                <w:color w:val="000000"/>
                <w:szCs w:val="20"/>
              </w:rPr>
              <w:t>v</w:t>
            </w:r>
            <w:r w:rsidR="001C5ED8">
              <w:rPr>
                <w:rFonts w:eastAsia="Times New Roman" w:cs="Arial"/>
                <w:color w:val="000000"/>
                <w:szCs w:val="20"/>
              </w:rPr>
              <w:t>isoko šolstvo, znanost in inovacije</w:t>
            </w:r>
          </w:p>
        </w:tc>
      </w:tr>
      <w:tr w:rsidR="00D21787" w:rsidRPr="00FF358E" w14:paraId="3932859D" w14:textId="77777777" w:rsidTr="0048267A">
        <w:tc>
          <w:tcPr>
            <w:tcW w:w="1838" w:type="dxa"/>
          </w:tcPr>
          <w:p w14:paraId="6027C962" w14:textId="54498B44" w:rsidR="00D21787" w:rsidRPr="00FF358E" w:rsidRDefault="00D21787" w:rsidP="007D3D80">
            <w:pPr>
              <w:rPr>
                <w:rFonts w:eastAsia="Times New Roman" w:cs="Arial"/>
                <w:color w:val="000000"/>
                <w:szCs w:val="20"/>
              </w:rPr>
            </w:pPr>
            <w:r w:rsidRPr="00FF358E">
              <w:rPr>
                <w:rFonts w:eastAsia="Times New Roman" w:cs="Arial"/>
                <w:color w:val="000000"/>
                <w:szCs w:val="20"/>
              </w:rPr>
              <w:t>Področje dela</w:t>
            </w:r>
            <w:r w:rsidR="007D3D80">
              <w:rPr>
                <w:rFonts w:eastAsia="Times New Roman" w:cs="Arial"/>
                <w:color w:val="000000"/>
                <w:szCs w:val="20"/>
              </w:rPr>
              <w:t xml:space="preserve"> zavezanca</w:t>
            </w:r>
          </w:p>
        </w:tc>
        <w:tc>
          <w:tcPr>
            <w:tcW w:w="6656" w:type="dxa"/>
          </w:tcPr>
          <w:p w14:paraId="6F841550" w14:textId="376DFA53" w:rsidR="00661B0F" w:rsidRPr="00FF358E" w:rsidRDefault="001C5ED8" w:rsidP="00FF358E">
            <w:pPr>
              <w:jc w:val="both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Visoko šolstvo, znanstvenoraziskovalne in inovacijske dejavnosti ter tehnološki razvoj</w:t>
            </w:r>
          </w:p>
        </w:tc>
      </w:tr>
      <w:tr w:rsidR="00D21787" w:rsidRPr="00FF358E" w14:paraId="41553400" w14:textId="77777777" w:rsidTr="0048267A">
        <w:tc>
          <w:tcPr>
            <w:tcW w:w="1838" w:type="dxa"/>
          </w:tcPr>
          <w:p w14:paraId="623CB312" w14:textId="77777777" w:rsidR="00D21787" w:rsidRPr="00FF358E" w:rsidRDefault="00D21787" w:rsidP="00FF358E">
            <w:pPr>
              <w:jc w:val="both"/>
              <w:rPr>
                <w:rFonts w:eastAsia="Times New Roman" w:cs="Arial"/>
                <w:color w:val="000000"/>
                <w:szCs w:val="20"/>
              </w:rPr>
            </w:pPr>
            <w:r w:rsidRPr="00FF358E">
              <w:rPr>
                <w:rFonts w:eastAsia="Times New Roman" w:cs="Arial"/>
                <w:color w:val="000000"/>
                <w:szCs w:val="20"/>
              </w:rPr>
              <w:t>Matična št.</w:t>
            </w:r>
          </w:p>
        </w:tc>
        <w:tc>
          <w:tcPr>
            <w:tcW w:w="6656" w:type="dxa"/>
          </w:tcPr>
          <w:p w14:paraId="4DAEADFA" w14:textId="076196F6" w:rsidR="00D21787" w:rsidRPr="00FF358E" w:rsidRDefault="001C5ED8" w:rsidP="00FF358E">
            <w:pPr>
              <w:jc w:val="both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2632543000</w:t>
            </w:r>
          </w:p>
        </w:tc>
      </w:tr>
      <w:tr w:rsidR="00D21787" w:rsidRPr="00FF358E" w14:paraId="2ED14FF6" w14:textId="77777777" w:rsidTr="0048267A">
        <w:tc>
          <w:tcPr>
            <w:tcW w:w="1838" w:type="dxa"/>
          </w:tcPr>
          <w:p w14:paraId="7CB8B837" w14:textId="77777777" w:rsidR="00D21787" w:rsidRPr="00FF358E" w:rsidRDefault="00D21787" w:rsidP="00FF358E">
            <w:pPr>
              <w:jc w:val="both"/>
              <w:rPr>
                <w:rFonts w:eastAsia="Times New Roman" w:cs="Arial"/>
                <w:color w:val="000000"/>
                <w:szCs w:val="20"/>
              </w:rPr>
            </w:pPr>
            <w:r w:rsidRPr="00FF358E">
              <w:rPr>
                <w:rFonts w:eastAsia="Times New Roman" w:cs="Arial"/>
                <w:color w:val="000000"/>
                <w:szCs w:val="20"/>
              </w:rPr>
              <w:t>Davčna št.</w:t>
            </w:r>
          </w:p>
        </w:tc>
        <w:tc>
          <w:tcPr>
            <w:tcW w:w="6656" w:type="dxa"/>
          </w:tcPr>
          <w:p w14:paraId="55801C7A" w14:textId="40B283D3" w:rsidR="00D21787" w:rsidRPr="00FF358E" w:rsidRDefault="001C5ED8" w:rsidP="00FF358E">
            <w:pPr>
              <w:jc w:val="both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54707218</w:t>
            </w:r>
          </w:p>
        </w:tc>
      </w:tr>
      <w:tr w:rsidR="00D21787" w:rsidRPr="00FF358E" w14:paraId="6C464F44" w14:textId="77777777" w:rsidTr="0048267A">
        <w:tc>
          <w:tcPr>
            <w:tcW w:w="1838" w:type="dxa"/>
          </w:tcPr>
          <w:p w14:paraId="2EF54977" w14:textId="77777777" w:rsidR="00D21787" w:rsidRPr="00FF358E" w:rsidRDefault="00D21787" w:rsidP="00FF358E">
            <w:pPr>
              <w:jc w:val="both"/>
              <w:rPr>
                <w:rFonts w:eastAsia="Times New Roman" w:cs="Arial"/>
                <w:color w:val="000000"/>
                <w:szCs w:val="20"/>
              </w:rPr>
            </w:pPr>
            <w:r w:rsidRPr="00FF358E">
              <w:rPr>
                <w:rFonts w:eastAsia="Times New Roman" w:cs="Arial"/>
                <w:color w:val="000000"/>
                <w:szCs w:val="20"/>
              </w:rPr>
              <w:t>Vrsta  proračunskega uporabnika</w:t>
            </w:r>
          </w:p>
        </w:tc>
        <w:tc>
          <w:tcPr>
            <w:tcW w:w="6656" w:type="dxa"/>
          </w:tcPr>
          <w:p w14:paraId="13101D72" w14:textId="77B81D22" w:rsidR="00D21787" w:rsidRPr="00FF358E" w:rsidRDefault="000C2DD6" w:rsidP="00FF358E">
            <w:pPr>
              <w:jc w:val="both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N</w:t>
            </w:r>
            <w:r w:rsidR="00661B0F">
              <w:rPr>
                <w:rFonts w:eastAsia="Times New Roman" w:cs="Arial"/>
                <w:color w:val="000000"/>
                <w:szCs w:val="20"/>
              </w:rPr>
              <w:t>eposredni</w:t>
            </w:r>
            <w:r>
              <w:rPr>
                <w:rFonts w:eastAsia="Times New Roman" w:cs="Arial"/>
                <w:color w:val="000000"/>
                <w:szCs w:val="20"/>
              </w:rPr>
              <w:t xml:space="preserve"> proračunski uporabnik</w:t>
            </w:r>
          </w:p>
        </w:tc>
      </w:tr>
      <w:tr w:rsidR="00D21787" w:rsidRPr="00FF358E" w14:paraId="1F06DDD4" w14:textId="77777777" w:rsidTr="0048267A">
        <w:tc>
          <w:tcPr>
            <w:tcW w:w="1838" w:type="dxa"/>
          </w:tcPr>
          <w:p w14:paraId="605BCE06" w14:textId="77777777" w:rsidR="00D21787" w:rsidRPr="00FF358E" w:rsidRDefault="00D21787" w:rsidP="00FF358E">
            <w:pPr>
              <w:jc w:val="both"/>
              <w:rPr>
                <w:rFonts w:eastAsia="Times New Roman" w:cs="Arial"/>
                <w:color w:val="000000"/>
                <w:szCs w:val="20"/>
              </w:rPr>
            </w:pPr>
            <w:r w:rsidRPr="00FF358E">
              <w:rPr>
                <w:rFonts w:eastAsia="Times New Roman" w:cs="Arial"/>
                <w:color w:val="000000"/>
                <w:szCs w:val="20"/>
              </w:rPr>
              <w:t>Št. proračunskega uporabnika</w:t>
            </w:r>
          </w:p>
        </w:tc>
        <w:tc>
          <w:tcPr>
            <w:tcW w:w="6656" w:type="dxa"/>
          </w:tcPr>
          <w:p w14:paraId="3CFBB2CB" w14:textId="7A50FCDF" w:rsidR="00D21787" w:rsidRPr="00FF358E" w:rsidRDefault="001C5ED8" w:rsidP="00FF358E">
            <w:pPr>
              <w:jc w:val="both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33600</w:t>
            </w:r>
          </w:p>
        </w:tc>
      </w:tr>
      <w:tr w:rsidR="00D21787" w:rsidRPr="00FF358E" w14:paraId="4F78D979" w14:textId="77777777" w:rsidTr="0048267A">
        <w:tc>
          <w:tcPr>
            <w:tcW w:w="1838" w:type="dxa"/>
          </w:tcPr>
          <w:p w14:paraId="6578DDD0" w14:textId="77777777" w:rsidR="00D21787" w:rsidRPr="00FF358E" w:rsidRDefault="00D21787" w:rsidP="00FF358E">
            <w:pPr>
              <w:jc w:val="both"/>
              <w:rPr>
                <w:rFonts w:eastAsia="Times New Roman" w:cs="Arial"/>
                <w:color w:val="000000"/>
                <w:szCs w:val="20"/>
              </w:rPr>
            </w:pPr>
            <w:r w:rsidRPr="00FF358E">
              <w:rPr>
                <w:rFonts w:eastAsia="Times New Roman" w:cs="Arial"/>
                <w:color w:val="000000"/>
                <w:szCs w:val="20"/>
              </w:rPr>
              <w:t>Odgovorna oseba</w:t>
            </w:r>
          </w:p>
        </w:tc>
        <w:tc>
          <w:tcPr>
            <w:tcW w:w="6656" w:type="dxa"/>
          </w:tcPr>
          <w:p w14:paraId="68E25F8F" w14:textId="0C004FD2" w:rsidR="00D21787" w:rsidRPr="00FF358E" w:rsidRDefault="000C2DD6" w:rsidP="00FF358E">
            <w:pPr>
              <w:jc w:val="both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M</w:t>
            </w:r>
            <w:r w:rsidR="00661B0F">
              <w:rPr>
                <w:rFonts w:eastAsia="Times New Roman" w:cs="Arial"/>
                <w:color w:val="000000"/>
                <w:szCs w:val="20"/>
              </w:rPr>
              <w:t xml:space="preserve">inister </w:t>
            </w:r>
            <w:r w:rsidR="007D414E">
              <w:rPr>
                <w:rFonts w:eastAsia="Times New Roman" w:cs="Arial"/>
                <w:color w:val="000000"/>
                <w:szCs w:val="20"/>
              </w:rPr>
              <w:t>▌</w:t>
            </w:r>
          </w:p>
        </w:tc>
      </w:tr>
    </w:tbl>
    <w:p w14:paraId="3942F52A" w14:textId="77777777" w:rsidR="00803E30" w:rsidRDefault="00803E30" w:rsidP="00FF358E">
      <w:pPr>
        <w:jc w:val="both"/>
        <w:rPr>
          <w:rFonts w:cs="Arial"/>
          <w:szCs w:val="20"/>
        </w:rPr>
      </w:pPr>
    </w:p>
    <w:p w14:paraId="2E275D90" w14:textId="77777777" w:rsidR="001C5AB7" w:rsidRPr="00FF358E" w:rsidRDefault="001C5AB7" w:rsidP="00FF358E">
      <w:pPr>
        <w:jc w:val="both"/>
        <w:rPr>
          <w:rFonts w:cs="Arial"/>
          <w:szCs w:val="20"/>
        </w:rPr>
      </w:pPr>
    </w:p>
    <w:p w14:paraId="74D49D65" w14:textId="37380ED2" w:rsidR="007F4FA2" w:rsidRPr="00C13942" w:rsidRDefault="007F4FA2" w:rsidP="00C13942">
      <w:pPr>
        <w:pStyle w:val="Naslovdostopnost"/>
        <w:numPr>
          <w:ilvl w:val="0"/>
          <w:numId w:val="27"/>
        </w:numPr>
      </w:pPr>
      <w:r w:rsidRPr="009913AB">
        <w:t>Predmet inšpekcijskega nadzora</w:t>
      </w:r>
    </w:p>
    <w:p w14:paraId="1BA7260D" w14:textId="77777777" w:rsidR="007F4FA2" w:rsidRDefault="007F4FA2" w:rsidP="007F4FA2">
      <w:pPr>
        <w:spacing w:line="276" w:lineRule="auto"/>
      </w:pPr>
    </w:p>
    <w:p w14:paraId="2754DE74" w14:textId="7D7AC793" w:rsidR="001C5ED8" w:rsidRDefault="00F25BDF" w:rsidP="00E56741">
      <w:pPr>
        <w:spacing w:line="276" w:lineRule="auto"/>
        <w:jc w:val="both"/>
        <w:rPr>
          <w:bCs/>
          <w:szCs w:val="20"/>
        </w:rPr>
      </w:pPr>
      <w:r>
        <w:t xml:space="preserve">Predmet inšpekcijskega nadzora </w:t>
      </w:r>
      <w:r w:rsidR="0063749A">
        <w:t>je</w:t>
      </w:r>
      <w:r>
        <w:t xml:space="preserve"> bil</w:t>
      </w:r>
      <w:r w:rsidR="00DE6E91">
        <w:t>a poraba proračunskih sredstev</w:t>
      </w:r>
      <w:r w:rsidR="008F1309">
        <w:t xml:space="preserve"> oziroma sredstev evropske kohezijske politike, </w:t>
      </w:r>
      <w:r w:rsidR="00DE6E91">
        <w:t xml:space="preserve">ki so jih prejemniki sredstev prejeli na podlagi </w:t>
      </w:r>
      <w:r w:rsidR="001C5ED8">
        <w:rPr>
          <w:bCs/>
          <w:szCs w:val="20"/>
        </w:rPr>
        <w:t>j</w:t>
      </w:r>
      <w:r w:rsidR="007F4FA2">
        <w:rPr>
          <w:bCs/>
          <w:szCs w:val="20"/>
        </w:rPr>
        <w:t>avn</w:t>
      </w:r>
      <w:r w:rsidR="00DE6E91">
        <w:rPr>
          <w:bCs/>
          <w:szCs w:val="20"/>
        </w:rPr>
        <w:t>ega</w:t>
      </w:r>
      <w:r w:rsidR="007F4FA2">
        <w:rPr>
          <w:bCs/>
          <w:szCs w:val="20"/>
        </w:rPr>
        <w:t xml:space="preserve"> razpis</w:t>
      </w:r>
      <w:r w:rsidR="00DE6E91">
        <w:rPr>
          <w:bCs/>
          <w:szCs w:val="20"/>
        </w:rPr>
        <w:t>a</w:t>
      </w:r>
      <w:r w:rsidR="007F4FA2">
        <w:rPr>
          <w:bCs/>
          <w:szCs w:val="20"/>
        </w:rPr>
        <w:t xml:space="preserve"> </w:t>
      </w:r>
      <w:r w:rsidR="001C5ED8">
        <w:rPr>
          <w:bCs/>
          <w:szCs w:val="20"/>
        </w:rPr>
        <w:t>Projektno delo za pridobitev praktičnih izkušenj in znanj študentov v delovnem okolju 2022/2023.</w:t>
      </w:r>
    </w:p>
    <w:p w14:paraId="71008257" w14:textId="77777777" w:rsidR="007F4FA2" w:rsidRDefault="007F4FA2" w:rsidP="001C5AB7">
      <w:pPr>
        <w:spacing w:line="276" w:lineRule="auto"/>
        <w:jc w:val="both"/>
      </w:pPr>
    </w:p>
    <w:p w14:paraId="3B954023" w14:textId="00049A08" w:rsidR="007F4FA2" w:rsidRDefault="007F4FA2" w:rsidP="001C5AB7">
      <w:pPr>
        <w:spacing w:line="276" w:lineRule="auto"/>
        <w:jc w:val="both"/>
      </w:pPr>
      <w:r>
        <w:t>Obdobje nadzora je bilo leto 2023</w:t>
      </w:r>
      <w:r w:rsidR="001C5ED8">
        <w:t>.</w:t>
      </w:r>
    </w:p>
    <w:p w14:paraId="67CA545B" w14:textId="77777777" w:rsidR="007F4FA2" w:rsidRDefault="007F4FA2" w:rsidP="007F4FA2">
      <w:pPr>
        <w:pStyle w:val="Odstavekseznama"/>
        <w:spacing w:line="276" w:lineRule="auto"/>
      </w:pPr>
    </w:p>
    <w:p w14:paraId="58131880" w14:textId="75867D48" w:rsidR="007F4FA2" w:rsidRPr="004F1126" w:rsidRDefault="007F4FA2" w:rsidP="008F0B7C">
      <w:pPr>
        <w:spacing w:line="276" w:lineRule="auto"/>
        <w:jc w:val="both"/>
      </w:pPr>
      <w:r>
        <w:t xml:space="preserve">Znesek nadziranih sredstev iz </w:t>
      </w:r>
      <w:r w:rsidR="00452557">
        <w:t xml:space="preserve">državnega </w:t>
      </w:r>
      <w:r>
        <w:t>proračuna</w:t>
      </w:r>
      <w:r w:rsidR="0025269F">
        <w:t xml:space="preserve"> za leto 2023</w:t>
      </w:r>
      <w:r>
        <w:t xml:space="preserve"> </w:t>
      </w:r>
      <w:r w:rsidR="00DE6E91">
        <w:t xml:space="preserve">znaša </w:t>
      </w:r>
      <w:r w:rsidR="00452557">
        <w:rPr>
          <w:b/>
          <w:bCs/>
        </w:rPr>
        <w:t xml:space="preserve">2.450.000 </w:t>
      </w:r>
      <w:r w:rsidR="00EC0D0A" w:rsidRPr="00B04096">
        <w:rPr>
          <w:b/>
          <w:bCs/>
        </w:rPr>
        <w:t>EU</w:t>
      </w:r>
      <w:r w:rsidR="00A56CEE" w:rsidRPr="00B04096">
        <w:rPr>
          <w:b/>
          <w:bCs/>
        </w:rPr>
        <w:t>R</w:t>
      </w:r>
      <w:r w:rsidR="00C36F5D">
        <w:t>, od tega je Republika Slovenija financirala 20 % sredstev</w:t>
      </w:r>
      <w:r w:rsidR="00684750">
        <w:t xml:space="preserve"> (490.000 EUR)</w:t>
      </w:r>
      <w:r w:rsidR="00C36F5D">
        <w:t xml:space="preserve"> in Evropska unija iz Evropskega socialnega sklada 80% sredstev</w:t>
      </w:r>
      <w:r w:rsidR="00684750">
        <w:t xml:space="preserve"> (1.960.000 EUR).</w:t>
      </w:r>
      <w:r w:rsidR="004F1126">
        <w:t xml:space="preserve"> </w:t>
      </w:r>
    </w:p>
    <w:p w14:paraId="6F9FC07C" w14:textId="77777777" w:rsidR="007F4FA2" w:rsidRDefault="007F4FA2" w:rsidP="007F4FA2">
      <w:pPr>
        <w:spacing w:line="276" w:lineRule="auto"/>
      </w:pPr>
    </w:p>
    <w:p w14:paraId="5EA85B04" w14:textId="77777777" w:rsidR="007F4FA2" w:rsidRDefault="007F4FA2" w:rsidP="007F4FA2">
      <w:pPr>
        <w:spacing w:line="276" w:lineRule="auto"/>
      </w:pPr>
    </w:p>
    <w:p w14:paraId="7BB89FF6" w14:textId="77777777" w:rsidR="007F4FA2" w:rsidRPr="00C13942" w:rsidRDefault="007F4FA2" w:rsidP="00C13942">
      <w:pPr>
        <w:pStyle w:val="Naslovdostopnost"/>
        <w:numPr>
          <w:ilvl w:val="0"/>
          <w:numId w:val="27"/>
        </w:numPr>
      </w:pPr>
      <w:r w:rsidRPr="009942B0">
        <w:t>Materialnopravna ureditev nadziranega področja</w:t>
      </w:r>
    </w:p>
    <w:p w14:paraId="74DD95B4" w14:textId="77777777" w:rsidR="007F4FA2" w:rsidRDefault="007F4FA2" w:rsidP="007F4FA2">
      <w:pPr>
        <w:spacing w:line="276" w:lineRule="auto"/>
        <w:rPr>
          <w:szCs w:val="20"/>
        </w:rPr>
      </w:pPr>
    </w:p>
    <w:p w14:paraId="223189B7" w14:textId="77777777" w:rsidR="007529E0" w:rsidRDefault="007529E0" w:rsidP="007529E0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>Zakon o javnih financah – ZJF (U. l. RS, št. 11/11 – uradno prečiščeno besedilo, 14/13 –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popr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., 101/13, 55/15 –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ZFisP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, 96/15 – ZIPRS1617, 13/18, 195/20 –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odl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. US in 18/23 –ZDU-10),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17CFCE5" w14:textId="77777777" w:rsidR="007529E0" w:rsidRDefault="007529E0" w:rsidP="007529E0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>Zakon o izvrševanju proračunov Republike Slovenije za leti 2022 in 2023 – ZIPRS2223 (U. l. RS, št. 187/21, 206/21 – ZDUPŠOP, 129/22, 140/22 – ZSDH-1A in 150/22 –ZIPRS2324),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2FEC35C" w14:textId="0497E4B1" w:rsidR="007529E0" w:rsidRDefault="007529E0" w:rsidP="007529E0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>Zakon o izvrševanju proračunov Republike Slovenije za leti 2023 in 2024 (ZIPRS2324), Uradni list RS, št. 150/22, 65/23, 76/23 – ZJF-I, 97/23 in 123/23 – ZIPRS2425</w:t>
      </w:r>
      <w:r w:rsidR="00844407">
        <w:rPr>
          <w:rStyle w:val="normaltextrun"/>
          <w:rFonts w:ascii="Arial" w:hAnsi="Arial" w:cs="Arial"/>
          <w:sz w:val="20"/>
          <w:szCs w:val="20"/>
        </w:rPr>
        <w:t>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028C53B" w14:textId="77777777" w:rsidR="007529E0" w:rsidRDefault="007529E0" w:rsidP="007529E0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Zakon o državni upravi (Uradni list RS, št. 113/05 – uradno prečiščeno besedilo, 89/07 –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odl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. US, 126/07 – ZUP-E, 48/09, 8/10 – ZUP-G, 8/12 – ZVRS-F, 21/12, 47/13, 12/14, 90/14, 51/16, 36/21, 82/21, 189/21, 153/22 in 18/23),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94E3CB1" w14:textId="322672EA" w:rsidR="00844407" w:rsidRPr="00844407" w:rsidRDefault="00844407" w:rsidP="007529E0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0"/>
          <w:szCs w:val="20"/>
        </w:rPr>
        <w:t xml:space="preserve">Zakon o visokem šolstvu (Uradni list RS, št. 32/12 – uradno prečiščeno besedilo, 40/12 – ZUJF, 57/12 – ZPCP-2D, 109/12, 85/14, 75/16, 61/17 – ZUPŠ, 65/17, 175/20-ZIUOPDVE, 57/21 – </w:t>
      </w:r>
      <w:proofErr w:type="spellStart"/>
      <w:r>
        <w:rPr>
          <w:rStyle w:val="eop"/>
          <w:rFonts w:ascii="Arial" w:hAnsi="Arial" w:cs="Arial"/>
          <w:sz w:val="20"/>
          <w:szCs w:val="20"/>
        </w:rPr>
        <w:t>odl</w:t>
      </w:r>
      <w:proofErr w:type="spellEnd"/>
      <w:r>
        <w:rPr>
          <w:rStyle w:val="eop"/>
          <w:rFonts w:ascii="Arial" w:hAnsi="Arial" w:cs="Arial"/>
          <w:sz w:val="20"/>
          <w:szCs w:val="20"/>
        </w:rPr>
        <w:t>. US, 54/22 – ZUPŠ-1</w:t>
      </w:r>
      <w:r w:rsidR="00E56C73">
        <w:rPr>
          <w:rStyle w:val="eop"/>
          <w:rFonts w:ascii="Arial" w:hAnsi="Arial" w:cs="Arial"/>
          <w:sz w:val="20"/>
          <w:szCs w:val="20"/>
        </w:rPr>
        <w:t>, 100/22 – ZSZUN in 102/23),</w:t>
      </w:r>
    </w:p>
    <w:p w14:paraId="14E6CA7A" w14:textId="605F0BA2" w:rsidR="007529E0" w:rsidRPr="00E56C73" w:rsidRDefault="007529E0" w:rsidP="007529E0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0"/>
          <w:szCs w:val="20"/>
        </w:rPr>
        <w:t>Proračun Republike Slovenije za leto 2023 (Uradni list RS, št. 187/21),</w:t>
      </w:r>
    </w:p>
    <w:p w14:paraId="692954D0" w14:textId="44CEAA0F" w:rsidR="00E56C73" w:rsidRPr="001E523A" w:rsidRDefault="00E56C73" w:rsidP="007529E0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0"/>
          <w:szCs w:val="20"/>
        </w:rPr>
        <w:t>Resolucija o Nacionalnem programu visokega šolstva 2030 (Uradni list RS, št. 49/22)</w:t>
      </w:r>
      <w:r w:rsidR="00644D4A">
        <w:rPr>
          <w:rStyle w:val="eop"/>
          <w:rFonts w:ascii="Arial" w:hAnsi="Arial" w:cs="Arial"/>
          <w:sz w:val="20"/>
          <w:szCs w:val="20"/>
        </w:rPr>
        <w:t>,</w:t>
      </w:r>
    </w:p>
    <w:p w14:paraId="294BDC45" w14:textId="50263FD4" w:rsidR="001E523A" w:rsidRPr="00E56C73" w:rsidRDefault="001E523A" w:rsidP="007529E0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0"/>
          <w:szCs w:val="20"/>
        </w:rPr>
        <w:t>Uredba o javnem financiranju visokošolskih zavodov in drugih zavodov (Uradni list RS, št. 35/17, 24/19, 65/22, 61/23 in 2/24),</w:t>
      </w:r>
    </w:p>
    <w:p w14:paraId="0D676B11" w14:textId="376FE997" w:rsidR="007529E0" w:rsidRPr="00F47E80" w:rsidRDefault="007529E0" w:rsidP="00E56C73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>Uredba o postopku, merilih in načinih dodeljevanja sredstev za spodbujanje razvojnih programov in prednostnih nalog (Uradni list RS, št. 56/11)</w:t>
      </w:r>
      <w:r w:rsidR="00F47E80">
        <w:rPr>
          <w:rStyle w:val="normaltextrun"/>
          <w:rFonts w:ascii="Arial" w:hAnsi="Arial" w:cs="Arial"/>
          <w:sz w:val="20"/>
          <w:szCs w:val="20"/>
        </w:rPr>
        <w:t>,</w:t>
      </w:r>
    </w:p>
    <w:p w14:paraId="2E0C13CB" w14:textId="1CB5895E" w:rsidR="00F47E80" w:rsidRPr="009D5396" w:rsidRDefault="00F47E80" w:rsidP="00F47E80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>Pravilnik o postopkih za izvrševanje proračuna Republike Slovenije (Uradni list RS, št. 50/07, 61/08, 99/09 – ZIPRS1011, 3/13, 81/16, 11/22, 96/22, 105/22 – ZZNŠPP, 149/22 in 106/23)</w:t>
      </w:r>
      <w:r w:rsidR="009D5396">
        <w:rPr>
          <w:rStyle w:val="normaltextrun"/>
          <w:rFonts w:ascii="Arial" w:hAnsi="Arial" w:cs="Arial"/>
          <w:sz w:val="20"/>
          <w:szCs w:val="20"/>
        </w:rPr>
        <w:t xml:space="preserve">, </w:t>
      </w:r>
    </w:p>
    <w:p w14:paraId="36F5CFB1" w14:textId="4AFE3AED" w:rsidR="009D5396" w:rsidRDefault="009D5396" w:rsidP="00F47E80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>Pravilnik o razvojnih nalogah v visokem šolstvu (Uradni list RS, št. 16/18).</w:t>
      </w:r>
    </w:p>
    <w:p w14:paraId="390C75B3" w14:textId="77777777" w:rsidR="00F47E80" w:rsidRDefault="00F47E80" w:rsidP="00F47E8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BD345C8" w14:textId="407135B4" w:rsidR="00644D4A" w:rsidRDefault="00644D4A" w:rsidP="00F47E8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BDDB550" w14:textId="59607933" w:rsidR="007F4FA2" w:rsidRPr="00C13942" w:rsidRDefault="002A6A20" w:rsidP="00C13942">
      <w:pPr>
        <w:pStyle w:val="Naslovdostopnost"/>
        <w:numPr>
          <w:ilvl w:val="0"/>
          <w:numId w:val="27"/>
        </w:numPr>
      </w:pPr>
      <w:r w:rsidRPr="002A6A20">
        <w:lastRenderedPageBreak/>
        <w:t>Opravljene preveritve</w:t>
      </w:r>
      <w:r w:rsidR="00C26B3A">
        <w:t xml:space="preserve"> in </w:t>
      </w:r>
      <w:r w:rsidRPr="002A6A20">
        <w:t xml:space="preserve">ugotovitve  </w:t>
      </w:r>
    </w:p>
    <w:p w14:paraId="3CE21BAA" w14:textId="77777777" w:rsidR="002A6A20" w:rsidRPr="002A6A20" w:rsidRDefault="002A6A20" w:rsidP="002A6A20">
      <w:pPr>
        <w:spacing w:line="276" w:lineRule="auto"/>
        <w:ind w:left="360"/>
        <w:rPr>
          <w:b/>
          <w:bCs/>
        </w:rPr>
      </w:pPr>
    </w:p>
    <w:p w14:paraId="45B22BB8" w14:textId="5FE8EB7C" w:rsidR="00DE6E91" w:rsidRDefault="00F44F00" w:rsidP="001C5AB7">
      <w:pPr>
        <w:spacing w:line="276" w:lineRule="auto"/>
        <w:jc w:val="both"/>
        <w:rPr>
          <w:szCs w:val="20"/>
        </w:rPr>
      </w:pPr>
      <w:r w:rsidRPr="00E573C8">
        <w:rPr>
          <w:szCs w:val="20"/>
        </w:rPr>
        <w:t>Predmet javnega razpisa</w:t>
      </w:r>
      <w:r w:rsidR="005E69BD">
        <w:rPr>
          <w:szCs w:val="20"/>
        </w:rPr>
        <w:t xml:space="preserve"> (v nadaljevanju JR)</w:t>
      </w:r>
      <w:r>
        <w:rPr>
          <w:szCs w:val="20"/>
        </w:rPr>
        <w:t xml:space="preserve"> </w:t>
      </w:r>
      <w:r w:rsidR="00DE6E91">
        <w:rPr>
          <w:bCs/>
          <w:szCs w:val="20"/>
        </w:rPr>
        <w:t xml:space="preserve">Projektno delo za pridobitev praktičnih izkušenj in znanj študentov v delovnem okolju 2022/2023 </w:t>
      </w:r>
      <w:r w:rsidR="00512C15">
        <w:rPr>
          <w:szCs w:val="20"/>
        </w:rPr>
        <w:t xml:space="preserve">je </w:t>
      </w:r>
      <w:r w:rsidR="006C5F45">
        <w:rPr>
          <w:szCs w:val="20"/>
        </w:rPr>
        <w:t>bil</w:t>
      </w:r>
      <w:r w:rsidR="005E69BD">
        <w:rPr>
          <w:szCs w:val="20"/>
        </w:rPr>
        <w:t>o</w:t>
      </w:r>
      <w:r w:rsidR="006C5F45">
        <w:rPr>
          <w:szCs w:val="20"/>
        </w:rPr>
        <w:t xml:space="preserve"> </w:t>
      </w:r>
      <w:r w:rsidR="00512C15">
        <w:rPr>
          <w:szCs w:val="20"/>
        </w:rPr>
        <w:t xml:space="preserve">sofinanciranje izvedbe projektov, s katerimi se krepi sodelovanje in povezovanje visokošolskega sistema z gospodarstvom ter z negospodarskim in neprofitnim sektorjem v lokalnem/regionalnem okolju. V projektne aktivnosti so </w:t>
      </w:r>
      <w:r w:rsidR="00DE6E91">
        <w:rPr>
          <w:szCs w:val="20"/>
        </w:rPr>
        <w:t xml:space="preserve">bili </w:t>
      </w:r>
      <w:r w:rsidR="00512C15">
        <w:rPr>
          <w:szCs w:val="20"/>
        </w:rPr>
        <w:t>vključeni študenti pod mentorstvom pedagoških mentorjev, delovnih mentorjev in strokovnih sodelavcev iz lokalnega oziroma regionalnega okolja.</w:t>
      </w:r>
    </w:p>
    <w:p w14:paraId="5FB151BA" w14:textId="77777777" w:rsidR="005E69BD" w:rsidRDefault="005E69BD" w:rsidP="001C5AB7">
      <w:pPr>
        <w:spacing w:line="276" w:lineRule="auto"/>
        <w:jc w:val="both"/>
        <w:rPr>
          <w:szCs w:val="20"/>
        </w:rPr>
      </w:pPr>
    </w:p>
    <w:p w14:paraId="528672F7" w14:textId="44ADEEDC" w:rsidR="00DE6E91" w:rsidRDefault="005E69BD" w:rsidP="001C5AB7">
      <w:pPr>
        <w:spacing w:line="276" w:lineRule="auto"/>
        <w:jc w:val="both"/>
        <w:rPr>
          <w:szCs w:val="20"/>
        </w:rPr>
      </w:pPr>
      <w:r>
        <w:rPr>
          <w:szCs w:val="20"/>
        </w:rPr>
        <w:t>Cilj JR je spodbujanje prožnih oblik učenja za izboljšanje kompetenc, potrebnih za ustvarjanje delovnih mest in omogočanje lažjega prehoda iz izobraževanja v zaposlitev.</w:t>
      </w:r>
    </w:p>
    <w:p w14:paraId="09048906" w14:textId="77777777" w:rsidR="005E69BD" w:rsidRDefault="005E69BD" w:rsidP="001C5AB7">
      <w:pPr>
        <w:spacing w:line="276" w:lineRule="auto"/>
        <w:jc w:val="both"/>
        <w:rPr>
          <w:szCs w:val="20"/>
        </w:rPr>
      </w:pPr>
    </w:p>
    <w:p w14:paraId="50D279C1" w14:textId="77777777" w:rsidR="005E69BD" w:rsidRDefault="005E69BD" w:rsidP="001C5AB7">
      <w:pPr>
        <w:spacing w:line="276" w:lineRule="auto"/>
        <w:jc w:val="both"/>
        <w:rPr>
          <w:szCs w:val="20"/>
        </w:rPr>
      </w:pPr>
      <w:r>
        <w:rPr>
          <w:szCs w:val="20"/>
        </w:rPr>
        <w:t>JR je bil razdeljen na dva sklopa, in sicer sklop A – izvajanje projektnih aktivnosti visokošolskih zavodov v sodelovanju z gospodarstvom in sklop B – izvajanje projektnih aktivnosti visokošolskih zavodov v sodelovanju z negospodarstvom in neprofitnim sektorjem v lokalnem/regionalnem okolju.</w:t>
      </w:r>
    </w:p>
    <w:p w14:paraId="1B4724C3" w14:textId="4341DD45" w:rsidR="005E69BD" w:rsidRDefault="005E69BD" w:rsidP="001C5AB7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 </w:t>
      </w:r>
    </w:p>
    <w:p w14:paraId="1BFD5E64" w14:textId="4E50F42C" w:rsidR="00F44F00" w:rsidRDefault="00DE6E91" w:rsidP="001C5AB7">
      <w:pPr>
        <w:spacing w:line="276" w:lineRule="auto"/>
        <w:jc w:val="both"/>
        <w:rPr>
          <w:szCs w:val="20"/>
        </w:rPr>
      </w:pPr>
      <w:r>
        <w:rPr>
          <w:szCs w:val="20"/>
        </w:rPr>
        <w:t>J</w:t>
      </w:r>
      <w:r w:rsidR="005E69BD">
        <w:rPr>
          <w:szCs w:val="20"/>
        </w:rPr>
        <w:t xml:space="preserve">R </w:t>
      </w:r>
      <w:r>
        <w:rPr>
          <w:szCs w:val="20"/>
        </w:rPr>
        <w:t>je bil objavljen v Uradnem listu RS, št. 89/2022 z 1. 7. 2022 in sprememba javnega razpisa, ki je bila objavljena v Uradnem listu RS, št.96/2022</w:t>
      </w:r>
      <w:r w:rsidR="00512C15">
        <w:rPr>
          <w:szCs w:val="20"/>
        </w:rPr>
        <w:t xml:space="preserve"> </w:t>
      </w:r>
      <w:r>
        <w:rPr>
          <w:szCs w:val="20"/>
        </w:rPr>
        <w:t>z 15. 7. 2022.</w:t>
      </w:r>
    </w:p>
    <w:p w14:paraId="765BEB54" w14:textId="77777777" w:rsidR="001260D9" w:rsidRDefault="001260D9" w:rsidP="001C5AB7">
      <w:pPr>
        <w:spacing w:line="276" w:lineRule="auto"/>
        <w:jc w:val="both"/>
        <w:rPr>
          <w:rFonts w:cs="Arial"/>
          <w:szCs w:val="20"/>
        </w:rPr>
      </w:pPr>
    </w:p>
    <w:p w14:paraId="605444C9" w14:textId="1A85C1BA" w:rsidR="00CC0719" w:rsidRDefault="00CC0719" w:rsidP="001C5AB7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Sredstva, ki so se razdelila upravičencem, so </w:t>
      </w:r>
      <w:r w:rsidRPr="003A3EA0">
        <w:rPr>
          <w:rFonts w:cs="Arial"/>
          <w:szCs w:val="20"/>
          <w:u w:val="single"/>
        </w:rPr>
        <w:t>sredstva evropske kohezijske politike</w:t>
      </w:r>
      <w:r>
        <w:rPr>
          <w:rFonts w:cs="Arial"/>
          <w:szCs w:val="20"/>
        </w:rPr>
        <w:t xml:space="preserve">, ki so se izplačala kot sredstva iz proračuna Evropske unije in proračuna Republike Slovenije (slovenska udeležba). </w:t>
      </w:r>
    </w:p>
    <w:p w14:paraId="70C8F0A4" w14:textId="77777777" w:rsidR="00CC0719" w:rsidRDefault="00CC0719" w:rsidP="001C5AB7">
      <w:pPr>
        <w:spacing w:line="276" w:lineRule="auto"/>
        <w:jc w:val="both"/>
        <w:rPr>
          <w:rFonts w:cs="Arial"/>
          <w:szCs w:val="20"/>
        </w:rPr>
      </w:pPr>
    </w:p>
    <w:p w14:paraId="0E1217A6" w14:textId="6516826D" w:rsidR="00F44F00" w:rsidRDefault="001260D9" w:rsidP="001C5AB7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MVZI je imelo za proračunsko leto 2023 v svojem finančnem načrtu zagotovljena </w:t>
      </w:r>
      <w:r w:rsidR="00556D19">
        <w:rPr>
          <w:rFonts w:cs="Arial"/>
          <w:szCs w:val="20"/>
        </w:rPr>
        <w:t xml:space="preserve">razpoložljiva finančna </w:t>
      </w:r>
      <w:r>
        <w:rPr>
          <w:rFonts w:cs="Arial"/>
          <w:szCs w:val="20"/>
        </w:rPr>
        <w:t xml:space="preserve">sredstva v višini </w:t>
      </w:r>
      <w:r w:rsidRPr="00556D19">
        <w:rPr>
          <w:rFonts w:cs="Arial"/>
          <w:b/>
          <w:bCs/>
          <w:szCs w:val="20"/>
        </w:rPr>
        <w:t>2.450.000 EUR</w:t>
      </w:r>
      <w:r>
        <w:rPr>
          <w:rFonts w:cs="Arial"/>
          <w:szCs w:val="20"/>
        </w:rPr>
        <w:t>, od tega:</w:t>
      </w:r>
    </w:p>
    <w:p w14:paraId="683D75C8" w14:textId="22A8FE5F" w:rsidR="001260D9" w:rsidRDefault="001260D9" w:rsidP="001260D9">
      <w:pPr>
        <w:pStyle w:val="Odstavekseznama"/>
        <w:numPr>
          <w:ilvl w:val="0"/>
          <w:numId w:val="25"/>
        </w:numPr>
        <w:spacing w:line="276" w:lineRule="auto"/>
        <w:rPr>
          <w:szCs w:val="20"/>
        </w:rPr>
      </w:pPr>
      <w:r w:rsidRPr="00556D19">
        <w:rPr>
          <w:szCs w:val="20"/>
          <w:u w:val="single"/>
        </w:rPr>
        <w:t xml:space="preserve">Za kohezijsko regijo Vzhodna Slovenija </w:t>
      </w:r>
      <w:r w:rsidRPr="00556D19">
        <w:rPr>
          <w:b/>
          <w:bCs/>
          <w:szCs w:val="20"/>
          <w:u w:val="single"/>
        </w:rPr>
        <w:t>808.500 EUR</w:t>
      </w:r>
      <w:r>
        <w:rPr>
          <w:szCs w:val="20"/>
        </w:rPr>
        <w:t xml:space="preserve"> na PP 150044 – PN10.1-izboljšanje kompetenc in spodbujanje prožnih oblik učenja -14-20-V-EU </w:t>
      </w:r>
      <w:r w:rsidR="00A2300C">
        <w:rPr>
          <w:szCs w:val="20"/>
        </w:rPr>
        <w:t xml:space="preserve">v </w:t>
      </w:r>
      <w:r w:rsidR="00556D19">
        <w:rPr>
          <w:szCs w:val="20"/>
        </w:rPr>
        <w:t>znesk</w:t>
      </w:r>
      <w:r w:rsidR="00A2300C">
        <w:rPr>
          <w:szCs w:val="20"/>
        </w:rPr>
        <w:t>u</w:t>
      </w:r>
      <w:r>
        <w:rPr>
          <w:szCs w:val="20"/>
        </w:rPr>
        <w:t xml:space="preserve"> 646.800 </w:t>
      </w:r>
      <w:r w:rsidR="00556D19">
        <w:rPr>
          <w:szCs w:val="20"/>
        </w:rPr>
        <w:t xml:space="preserve">EUR </w:t>
      </w:r>
      <w:r>
        <w:rPr>
          <w:szCs w:val="20"/>
        </w:rPr>
        <w:t xml:space="preserve">(80 %) </w:t>
      </w:r>
      <w:r w:rsidR="00556D19">
        <w:rPr>
          <w:szCs w:val="20"/>
        </w:rPr>
        <w:t xml:space="preserve">in na PP 150046 – PN10.1-Izboljšanje kompetenc in spodbujanje prožnih oblik učenja-14-20-V- slovenska udeležba </w:t>
      </w:r>
      <w:r w:rsidR="00A2300C">
        <w:rPr>
          <w:szCs w:val="20"/>
        </w:rPr>
        <w:t xml:space="preserve">v </w:t>
      </w:r>
      <w:r w:rsidR="00556D19">
        <w:rPr>
          <w:szCs w:val="20"/>
        </w:rPr>
        <w:t>znesk</w:t>
      </w:r>
      <w:r w:rsidR="00A2300C">
        <w:rPr>
          <w:szCs w:val="20"/>
        </w:rPr>
        <w:t>u</w:t>
      </w:r>
      <w:r w:rsidR="00556D19">
        <w:rPr>
          <w:szCs w:val="20"/>
        </w:rPr>
        <w:t xml:space="preserve"> 161.700 EUR (20%),</w:t>
      </w:r>
    </w:p>
    <w:p w14:paraId="7E1EE9E7" w14:textId="092A9FC4" w:rsidR="00556D19" w:rsidRPr="001260D9" w:rsidRDefault="00556D19" w:rsidP="001260D9">
      <w:pPr>
        <w:pStyle w:val="Odstavekseznama"/>
        <w:numPr>
          <w:ilvl w:val="0"/>
          <w:numId w:val="25"/>
        </w:numPr>
        <w:spacing w:line="276" w:lineRule="auto"/>
        <w:rPr>
          <w:szCs w:val="20"/>
        </w:rPr>
      </w:pPr>
      <w:r>
        <w:rPr>
          <w:szCs w:val="20"/>
          <w:u w:val="single"/>
        </w:rPr>
        <w:t xml:space="preserve">Za kohezijsko regijo Zahodna Slovenija </w:t>
      </w:r>
      <w:r w:rsidRPr="00556D19">
        <w:rPr>
          <w:b/>
          <w:bCs/>
          <w:szCs w:val="20"/>
          <w:u w:val="single"/>
        </w:rPr>
        <w:t>1.641.500 EUR</w:t>
      </w:r>
      <w:r w:rsidRPr="00556D19">
        <w:rPr>
          <w:szCs w:val="20"/>
        </w:rPr>
        <w:t xml:space="preserve"> </w:t>
      </w:r>
      <w:r>
        <w:rPr>
          <w:szCs w:val="20"/>
        </w:rPr>
        <w:t>na PP 150045 – PN10.1-izboljšanje kompetenc in spodbujanje prožnih oblik učenja -14-20-V-EU</w:t>
      </w:r>
      <w:r w:rsidR="00A2300C">
        <w:rPr>
          <w:szCs w:val="20"/>
        </w:rPr>
        <w:t xml:space="preserve"> v </w:t>
      </w:r>
      <w:r>
        <w:rPr>
          <w:szCs w:val="20"/>
        </w:rPr>
        <w:t>znesk</w:t>
      </w:r>
      <w:r w:rsidR="00A2300C">
        <w:rPr>
          <w:szCs w:val="20"/>
        </w:rPr>
        <w:t>u</w:t>
      </w:r>
      <w:r>
        <w:rPr>
          <w:szCs w:val="20"/>
        </w:rPr>
        <w:t xml:space="preserve"> 1.303.200 EUR (80 %) in na PP 150047 - PN10.1-Izboljšanje kompetenc in spodbujanje prožnih oblik učenja-14-20-V- slovenska udeležba </w:t>
      </w:r>
      <w:r w:rsidR="00A2300C">
        <w:rPr>
          <w:szCs w:val="20"/>
        </w:rPr>
        <w:t xml:space="preserve">v </w:t>
      </w:r>
      <w:r>
        <w:rPr>
          <w:szCs w:val="20"/>
        </w:rPr>
        <w:t>znesk</w:t>
      </w:r>
      <w:r w:rsidR="00A2300C">
        <w:rPr>
          <w:szCs w:val="20"/>
        </w:rPr>
        <w:t>u</w:t>
      </w:r>
      <w:r>
        <w:rPr>
          <w:szCs w:val="20"/>
        </w:rPr>
        <w:t xml:space="preserve"> 328.300 EUR (20%).</w:t>
      </w:r>
    </w:p>
    <w:p w14:paraId="590566C5" w14:textId="3E250F4E" w:rsidR="007F4FA2" w:rsidRPr="001260D9" w:rsidRDefault="007F4FA2" w:rsidP="001C5AB7">
      <w:pPr>
        <w:spacing w:line="276" w:lineRule="auto"/>
        <w:jc w:val="both"/>
        <w:rPr>
          <w:szCs w:val="20"/>
        </w:rPr>
      </w:pPr>
    </w:p>
    <w:p w14:paraId="7F1025C4" w14:textId="0FE218B2" w:rsidR="00FF4B4C" w:rsidRDefault="00FF4B4C" w:rsidP="001C5AB7">
      <w:pPr>
        <w:spacing w:line="276" w:lineRule="auto"/>
        <w:jc w:val="both"/>
        <w:rPr>
          <w:rStyle w:val="normaltextrun"/>
          <w:rFonts w:cs="Arial"/>
          <w:szCs w:val="20"/>
        </w:rPr>
      </w:pPr>
      <w:r w:rsidRPr="00FF4B4C">
        <w:t xml:space="preserve">Proračunska </w:t>
      </w:r>
      <w:r>
        <w:t xml:space="preserve">inšpektorica je </w:t>
      </w:r>
      <w:r w:rsidR="00CC0719">
        <w:t xml:space="preserve">v okviru svojih pooblastil </w:t>
      </w:r>
      <w:r>
        <w:t>na podlagi predložene dokumentacije preverila ali je MVŠZI postopek javnega razpisa</w:t>
      </w:r>
      <w:r w:rsidR="00CC0719">
        <w:t>, ki je bil izveden v letu 2022,</w:t>
      </w:r>
      <w:r>
        <w:t xml:space="preserve"> vodil v skladu z določbami 106.h člena ZJF, Uredbe o postopku, merilih in načinih dodeljevanja sredstev za spodbujanje razvojnih programov in prednostnih nalog</w:t>
      </w:r>
      <w:r w:rsidR="009C2164">
        <w:t xml:space="preserve">, </w:t>
      </w:r>
      <w:r>
        <w:t xml:space="preserve">Pravilnika </w:t>
      </w:r>
      <w:r>
        <w:rPr>
          <w:rStyle w:val="normaltextrun"/>
          <w:rFonts w:cs="Arial"/>
          <w:szCs w:val="20"/>
        </w:rPr>
        <w:t>o postopkih za izvrševanje proračuna Republike Slovenije</w:t>
      </w:r>
      <w:r w:rsidR="00D14F11">
        <w:rPr>
          <w:rStyle w:val="normaltextrun"/>
          <w:rFonts w:cs="Arial"/>
          <w:szCs w:val="20"/>
        </w:rPr>
        <w:t xml:space="preserve"> ter </w:t>
      </w:r>
      <w:r w:rsidR="009C2164">
        <w:rPr>
          <w:rStyle w:val="normaltextrun"/>
          <w:rFonts w:cs="Arial"/>
          <w:szCs w:val="20"/>
        </w:rPr>
        <w:t>Pravilnika o razvojnih nalogah v visokem šolstvu</w:t>
      </w:r>
      <w:r>
        <w:rPr>
          <w:rStyle w:val="normaltextrun"/>
          <w:rFonts w:cs="Arial"/>
          <w:szCs w:val="20"/>
        </w:rPr>
        <w:t xml:space="preserve"> in </w:t>
      </w:r>
      <w:r w:rsidRPr="00F95106">
        <w:rPr>
          <w:rStyle w:val="normaltextrun"/>
          <w:rFonts w:cs="Arial"/>
          <w:b/>
          <w:bCs/>
          <w:szCs w:val="20"/>
        </w:rPr>
        <w:t>nepravilnosti ni ugotovila</w:t>
      </w:r>
      <w:r>
        <w:rPr>
          <w:rStyle w:val="normaltextrun"/>
          <w:rFonts w:cs="Arial"/>
          <w:szCs w:val="20"/>
        </w:rPr>
        <w:t xml:space="preserve">. </w:t>
      </w:r>
    </w:p>
    <w:p w14:paraId="0D4E3AE5" w14:textId="77777777" w:rsidR="00FF4B4C" w:rsidRDefault="00FF4B4C" w:rsidP="001C5AB7">
      <w:pPr>
        <w:spacing w:line="276" w:lineRule="auto"/>
        <w:jc w:val="both"/>
        <w:rPr>
          <w:rStyle w:val="normaltextrun"/>
          <w:rFonts w:cs="Arial"/>
          <w:szCs w:val="20"/>
        </w:rPr>
      </w:pPr>
    </w:p>
    <w:p w14:paraId="07435521" w14:textId="0F0F50B8" w:rsidR="00FF4B4C" w:rsidRDefault="00FF4B4C" w:rsidP="001C5AB7">
      <w:pPr>
        <w:spacing w:line="276" w:lineRule="auto"/>
        <w:jc w:val="both"/>
      </w:pPr>
      <w:r>
        <w:rPr>
          <w:rStyle w:val="normaltextrun"/>
          <w:rFonts w:cs="Arial"/>
          <w:szCs w:val="20"/>
        </w:rPr>
        <w:t xml:space="preserve">Komisija, ki je bila imenovana s strani pristojnega ministra, je na podlagi določenih meril za izbor upravičencev </w:t>
      </w:r>
      <w:r w:rsidRPr="003A3EA0">
        <w:rPr>
          <w:rStyle w:val="normaltextrun"/>
          <w:rFonts w:cs="Arial"/>
          <w:szCs w:val="20"/>
          <w:u w:val="single"/>
        </w:rPr>
        <w:t xml:space="preserve">izbrala </w:t>
      </w:r>
      <w:r w:rsidR="00CC443F" w:rsidRPr="003A3EA0">
        <w:rPr>
          <w:rStyle w:val="normaltextrun"/>
          <w:rFonts w:cs="Arial"/>
          <w:szCs w:val="20"/>
          <w:u w:val="single"/>
        </w:rPr>
        <w:t xml:space="preserve">9 </w:t>
      </w:r>
      <w:r w:rsidRPr="003A3EA0">
        <w:rPr>
          <w:rStyle w:val="normaltextrun"/>
          <w:rFonts w:cs="Arial"/>
          <w:szCs w:val="20"/>
          <w:u w:val="single"/>
        </w:rPr>
        <w:t>prijaviteljev</w:t>
      </w:r>
      <w:r>
        <w:rPr>
          <w:rStyle w:val="normaltextrun"/>
          <w:rFonts w:cs="Arial"/>
          <w:szCs w:val="20"/>
        </w:rPr>
        <w:t xml:space="preserve"> v skupni vrednosti </w:t>
      </w:r>
      <w:r w:rsidRPr="003A3EA0">
        <w:rPr>
          <w:rStyle w:val="normaltextrun"/>
          <w:rFonts w:cs="Arial"/>
          <w:szCs w:val="20"/>
        </w:rPr>
        <w:t>2.160.100 EUR,</w:t>
      </w:r>
      <w:r>
        <w:rPr>
          <w:rStyle w:val="normaltextrun"/>
          <w:rFonts w:cs="Arial"/>
          <w:szCs w:val="20"/>
        </w:rPr>
        <w:t xml:space="preserve"> katerim je izdala sklepe o izbiri. </w:t>
      </w:r>
      <w:r>
        <w:t xml:space="preserve"> </w:t>
      </w:r>
    </w:p>
    <w:p w14:paraId="79A5F658" w14:textId="77777777" w:rsidR="00FF4B4C" w:rsidRDefault="00FF4B4C" w:rsidP="001C5AB7">
      <w:pPr>
        <w:spacing w:line="276" w:lineRule="auto"/>
        <w:jc w:val="both"/>
      </w:pPr>
    </w:p>
    <w:p w14:paraId="55FC6EE4" w14:textId="6CE74802" w:rsidR="008762F8" w:rsidRDefault="008762F8" w:rsidP="001C5AB7">
      <w:pPr>
        <w:spacing w:line="276" w:lineRule="auto"/>
        <w:jc w:val="both"/>
      </w:pPr>
      <w:r>
        <w:t>Izbrani prijavitelji so bili:</w:t>
      </w:r>
    </w:p>
    <w:p w14:paraId="56F6330E" w14:textId="027824A2" w:rsidR="008762F8" w:rsidRDefault="007D414E" w:rsidP="008762F8">
      <w:pPr>
        <w:pStyle w:val="Odstavekseznama"/>
        <w:numPr>
          <w:ilvl w:val="0"/>
          <w:numId w:val="26"/>
        </w:numPr>
        <w:spacing w:line="276" w:lineRule="auto"/>
      </w:pPr>
      <w:r>
        <w:rPr>
          <w:rFonts w:cs="Arial"/>
        </w:rPr>
        <w:t>▌</w:t>
      </w:r>
      <w:r w:rsidR="008762F8">
        <w:t>,</w:t>
      </w:r>
      <w:r w:rsidR="00063C91">
        <w:t xml:space="preserve"> </w:t>
      </w:r>
    </w:p>
    <w:p w14:paraId="068E6006" w14:textId="0543A6BF" w:rsidR="008762F8" w:rsidRDefault="007D414E" w:rsidP="008762F8">
      <w:pPr>
        <w:pStyle w:val="Odstavekseznama"/>
        <w:numPr>
          <w:ilvl w:val="0"/>
          <w:numId w:val="26"/>
        </w:numPr>
        <w:spacing w:line="276" w:lineRule="auto"/>
      </w:pPr>
      <w:r>
        <w:rPr>
          <w:rFonts w:cs="Arial"/>
        </w:rPr>
        <w:t>▌</w:t>
      </w:r>
      <w:r w:rsidR="008762F8">
        <w:t>,</w:t>
      </w:r>
    </w:p>
    <w:p w14:paraId="01ABAA17" w14:textId="249C9310" w:rsidR="008762F8" w:rsidRDefault="007D414E" w:rsidP="008762F8">
      <w:pPr>
        <w:pStyle w:val="Odstavekseznama"/>
        <w:numPr>
          <w:ilvl w:val="0"/>
          <w:numId w:val="26"/>
        </w:numPr>
        <w:spacing w:line="276" w:lineRule="auto"/>
      </w:pPr>
      <w:r>
        <w:rPr>
          <w:rFonts w:cs="Arial"/>
        </w:rPr>
        <w:t>▌</w:t>
      </w:r>
      <w:r w:rsidR="008762F8">
        <w:t>,</w:t>
      </w:r>
    </w:p>
    <w:p w14:paraId="4EE52997" w14:textId="01FA17A0" w:rsidR="008762F8" w:rsidRDefault="007D414E" w:rsidP="008762F8">
      <w:pPr>
        <w:pStyle w:val="Odstavekseznama"/>
        <w:numPr>
          <w:ilvl w:val="0"/>
          <w:numId w:val="26"/>
        </w:numPr>
        <w:spacing w:line="276" w:lineRule="auto"/>
      </w:pPr>
      <w:r>
        <w:rPr>
          <w:rFonts w:cs="Arial"/>
        </w:rPr>
        <w:t>▌</w:t>
      </w:r>
      <w:r w:rsidR="008762F8">
        <w:t>,</w:t>
      </w:r>
    </w:p>
    <w:p w14:paraId="3F5F249D" w14:textId="70CBAB0B" w:rsidR="008762F8" w:rsidRDefault="007D414E" w:rsidP="008762F8">
      <w:pPr>
        <w:pStyle w:val="Odstavekseznama"/>
        <w:numPr>
          <w:ilvl w:val="0"/>
          <w:numId w:val="26"/>
        </w:numPr>
        <w:spacing w:line="276" w:lineRule="auto"/>
      </w:pPr>
      <w:r>
        <w:rPr>
          <w:rFonts w:cs="Arial"/>
        </w:rPr>
        <w:t>▌</w:t>
      </w:r>
      <w:r w:rsidR="008762F8">
        <w:t>,</w:t>
      </w:r>
    </w:p>
    <w:p w14:paraId="33F7DD37" w14:textId="1C60F28C" w:rsidR="008762F8" w:rsidRDefault="007D414E" w:rsidP="008762F8">
      <w:pPr>
        <w:pStyle w:val="Odstavekseznama"/>
        <w:numPr>
          <w:ilvl w:val="0"/>
          <w:numId w:val="26"/>
        </w:numPr>
        <w:spacing w:line="276" w:lineRule="auto"/>
      </w:pPr>
      <w:r>
        <w:rPr>
          <w:rFonts w:cs="Arial"/>
        </w:rPr>
        <w:t>▌</w:t>
      </w:r>
      <w:r w:rsidR="008762F8">
        <w:t>,</w:t>
      </w:r>
    </w:p>
    <w:p w14:paraId="5B2FA9BD" w14:textId="0264DE1E" w:rsidR="008762F8" w:rsidRDefault="007D414E" w:rsidP="008762F8">
      <w:pPr>
        <w:pStyle w:val="Odstavekseznama"/>
        <w:numPr>
          <w:ilvl w:val="0"/>
          <w:numId w:val="26"/>
        </w:numPr>
        <w:spacing w:line="276" w:lineRule="auto"/>
      </w:pPr>
      <w:r>
        <w:rPr>
          <w:rFonts w:cs="Arial"/>
        </w:rPr>
        <w:t>▌</w:t>
      </w:r>
      <w:r w:rsidR="008762F8">
        <w:t>,</w:t>
      </w:r>
    </w:p>
    <w:p w14:paraId="1588A22E" w14:textId="5AA76CDC" w:rsidR="008762F8" w:rsidRDefault="007D414E" w:rsidP="008762F8">
      <w:pPr>
        <w:pStyle w:val="Odstavekseznama"/>
        <w:numPr>
          <w:ilvl w:val="0"/>
          <w:numId w:val="26"/>
        </w:numPr>
        <w:spacing w:line="276" w:lineRule="auto"/>
      </w:pPr>
      <w:r>
        <w:rPr>
          <w:rFonts w:cs="Arial"/>
        </w:rPr>
        <w:lastRenderedPageBreak/>
        <w:t>▌</w:t>
      </w:r>
      <w:r w:rsidR="00EB6FD8">
        <w:t>,</w:t>
      </w:r>
    </w:p>
    <w:p w14:paraId="51CD6470" w14:textId="0217C470" w:rsidR="008762F8" w:rsidRDefault="007D414E" w:rsidP="008762F8">
      <w:pPr>
        <w:pStyle w:val="Odstavekseznama"/>
        <w:numPr>
          <w:ilvl w:val="0"/>
          <w:numId w:val="26"/>
        </w:numPr>
        <w:spacing w:line="276" w:lineRule="auto"/>
      </w:pPr>
      <w:r>
        <w:rPr>
          <w:rFonts w:cs="Arial"/>
        </w:rPr>
        <w:t>▌</w:t>
      </w:r>
      <w:r w:rsidR="00EB6FD8">
        <w:t>.</w:t>
      </w:r>
    </w:p>
    <w:p w14:paraId="099E35AB" w14:textId="77777777" w:rsidR="008762F8" w:rsidRDefault="008762F8" w:rsidP="008762F8">
      <w:pPr>
        <w:spacing w:line="276" w:lineRule="auto"/>
      </w:pPr>
    </w:p>
    <w:p w14:paraId="6B6B2CC5" w14:textId="6C1857C5" w:rsidR="008762F8" w:rsidRDefault="00CC443F" w:rsidP="00B15902">
      <w:pPr>
        <w:spacing w:line="276" w:lineRule="auto"/>
        <w:jc w:val="both"/>
      </w:pPr>
      <w:r>
        <w:t>Z navedenimi subjekti so bile sklenjene pogodbe</w:t>
      </w:r>
      <w:r w:rsidR="008647EA">
        <w:t xml:space="preserve"> o financiranju</w:t>
      </w:r>
      <w:r w:rsidR="00B15902">
        <w:t xml:space="preserve">, ki so </w:t>
      </w:r>
      <w:r w:rsidR="00DD4254">
        <w:t xml:space="preserve">bile </w:t>
      </w:r>
      <w:r w:rsidR="00B15902">
        <w:t xml:space="preserve">podlaga za izplačilo proračunskih sredstev. </w:t>
      </w:r>
      <w:r w:rsidR="008647EA">
        <w:t xml:space="preserve"> </w:t>
      </w:r>
    </w:p>
    <w:p w14:paraId="57C72D46" w14:textId="0C1ED93B" w:rsidR="00063C91" w:rsidRDefault="00063C91" w:rsidP="00474D51">
      <w:pPr>
        <w:spacing w:line="276" w:lineRule="auto"/>
        <w:jc w:val="both"/>
      </w:pPr>
    </w:p>
    <w:p w14:paraId="543FF296" w14:textId="77777777" w:rsidR="00622EBD" w:rsidRPr="00DD4254" w:rsidRDefault="00622EBD" w:rsidP="00622EBD">
      <w:pPr>
        <w:spacing w:line="276" w:lineRule="auto"/>
        <w:jc w:val="both"/>
        <w:rPr>
          <w:b/>
          <w:bCs/>
          <w:szCs w:val="20"/>
          <w:u w:val="single"/>
        </w:rPr>
      </w:pPr>
      <w:r w:rsidRPr="00DD4254">
        <w:rPr>
          <w:b/>
          <w:bCs/>
          <w:szCs w:val="20"/>
          <w:u w:val="single"/>
        </w:rPr>
        <w:t>NADZOR NAD UPORABO PRORAČUNSKIH SREDSTEV:</w:t>
      </w:r>
    </w:p>
    <w:p w14:paraId="11B841C7" w14:textId="77777777" w:rsidR="00DD4254" w:rsidRDefault="00DD4254" w:rsidP="00474D51">
      <w:pPr>
        <w:spacing w:line="276" w:lineRule="auto"/>
        <w:jc w:val="both"/>
      </w:pPr>
    </w:p>
    <w:p w14:paraId="33379360" w14:textId="528F21D2" w:rsidR="0096302E" w:rsidRDefault="00063C91" w:rsidP="00474D51">
      <w:pPr>
        <w:spacing w:line="276" w:lineRule="auto"/>
        <w:jc w:val="both"/>
      </w:pPr>
      <w:r>
        <w:t xml:space="preserve">Proračunska inšpektorica je preverila, kako zavezanec preverja namensko, gospodarno in učinkovito uporabo sredstev, ki so jih prejemniki prejeli na podlagi javnega razpisa. </w:t>
      </w:r>
      <w:r w:rsidR="00622EBD">
        <w:t xml:space="preserve">Ugotovljeno je bilo, da ker gre za javni razpis, ki je </w:t>
      </w:r>
      <w:r w:rsidR="00C26B3A">
        <w:t xml:space="preserve">v večjem delu </w:t>
      </w:r>
      <w:r w:rsidR="00622EBD">
        <w:t>sofinanciran iz evropskih sredstev, je MVŠZI zavezan ravnanju, ki ga določa evropska kohezijska politika</w:t>
      </w:r>
      <w:r w:rsidR="00054721">
        <w:t>, zato preverjanje poteka preko informacijskega sistema eMA2.</w:t>
      </w:r>
      <w:r w:rsidR="00622EBD">
        <w:t xml:space="preserve"> </w:t>
      </w:r>
    </w:p>
    <w:p w14:paraId="3AE6A733" w14:textId="374E90C4" w:rsidR="00063C91" w:rsidRDefault="00622EBD" w:rsidP="00474D51">
      <w:pPr>
        <w:spacing w:line="276" w:lineRule="auto"/>
        <w:jc w:val="both"/>
      </w:pPr>
      <w:r>
        <w:t>Skladno s peto alinejo 10. člena pogodbe o sofinanciranju predmetnega javnega razpisa</w:t>
      </w:r>
      <w:r w:rsidR="002B15EE">
        <w:t xml:space="preserve"> </w:t>
      </w:r>
      <w:r>
        <w:t>pravilnost, popolnost in pravočasnost zahtevka za izplačilo potr</w:t>
      </w:r>
      <w:r w:rsidR="002B15EE">
        <w:t>d</w:t>
      </w:r>
      <w:r w:rsidR="0096302E">
        <w:t>i</w:t>
      </w:r>
      <w:r>
        <w:t xml:space="preserve"> skrbni</w:t>
      </w:r>
      <w:r w:rsidR="0096302E">
        <w:t>k</w:t>
      </w:r>
      <w:r>
        <w:t xml:space="preserve"> pogodbe ministrstva, ki</w:t>
      </w:r>
      <w:r w:rsidR="0096302E">
        <w:t xml:space="preserve"> </w:t>
      </w:r>
      <w:r>
        <w:t>izved</w:t>
      </w:r>
      <w:r w:rsidR="0096302E">
        <w:t>e</w:t>
      </w:r>
      <w:r>
        <w:t xml:space="preserve"> administrativno preverjanje pred izplačilom.</w:t>
      </w:r>
      <w:r w:rsidR="0096302E">
        <w:t xml:space="preserve"> </w:t>
      </w:r>
      <w:r>
        <w:t xml:space="preserve"> </w:t>
      </w:r>
      <w:r w:rsidR="00063C91">
        <w:t xml:space="preserve">  </w:t>
      </w:r>
    </w:p>
    <w:p w14:paraId="73FE92DF" w14:textId="7D16859C" w:rsidR="00063C91" w:rsidRDefault="00063C91" w:rsidP="00474D51">
      <w:pPr>
        <w:spacing w:line="276" w:lineRule="auto"/>
        <w:jc w:val="both"/>
      </w:pPr>
    </w:p>
    <w:p w14:paraId="70FA5F4F" w14:textId="735501C5" w:rsidR="00622EBD" w:rsidRDefault="00622EBD" w:rsidP="00622EBD">
      <w:pPr>
        <w:spacing w:line="276" w:lineRule="auto"/>
        <w:jc w:val="both"/>
      </w:pPr>
      <w:r>
        <w:t xml:space="preserve">V nadaljevanju inšpekcijskega nadzora je proračunska inšpektorica </w:t>
      </w:r>
      <w:r w:rsidR="00525CAF">
        <w:t xml:space="preserve">v okviru svojih pristojnosti </w:t>
      </w:r>
      <w:r>
        <w:t xml:space="preserve">preverila dokumentacijo izplačil sredstev posameznim prejemnikov v letu 2023, ki je predmet nadzorovanega obdobja, in sicer na podlagi izbranega vzorca, v katerega so bili vključeni trije prejemniki, in sicer </w:t>
      </w:r>
      <w:r w:rsidR="007D414E">
        <w:rPr>
          <w:rFonts w:cs="Arial"/>
        </w:rPr>
        <w:t>▌</w:t>
      </w:r>
      <w:r>
        <w:t xml:space="preserve">, </w:t>
      </w:r>
      <w:r w:rsidR="007D414E">
        <w:rPr>
          <w:rFonts w:cs="Arial"/>
        </w:rPr>
        <w:t>▌</w:t>
      </w:r>
      <w:r w:rsidR="00C26B3A">
        <w:t>ter</w:t>
      </w:r>
      <w:r>
        <w:t xml:space="preserve"> </w:t>
      </w:r>
      <w:r w:rsidR="007D414E">
        <w:rPr>
          <w:rFonts w:cs="Arial"/>
        </w:rPr>
        <w:t>▌</w:t>
      </w:r>
      <w:r>
        <w:t>.</w:t>
      </w:r>
      <w:r w:rsidR="00054721">
        <w:t xml:space="preserve"> </w:t>
      </w:r>
    </w:p>
    <w:p w14:paraId="23E58CB1" w14:textId="38533373" w:rsidR="00054721" w:rsidRDefault="00054721" w:rsidP="00622EBD">
      <w:pPr>
        <w:spacing w:line="276" w:lineRule="auto"/>
        <w:jc w:val="both"/>
      </w:pPr>
    </w:p>
    <w:p w14:paraId="6AE991C0" w14:textId="1C383006" w:rsidR="00054721" w:rsidRDefault="00054721" w:rsidP="00622EBD">
      <w:pPr>
        <w:spacing w:line="276" w:lineRule="auto"/>
        <w:jc w:val="both"/>
      </w:pPr>
      <w:r>
        <w:t xml:space="preserve">Na podlagi pregledanega vzorca je proračunska inšpektorica ugotovila, da je skrbnica pogodbe pred izplačilom vsebinsko in finančno preverila vsak posamezen zahtevek za izplačilo za vsak projekt, ki so jih izvedli </w:t>
      </w:r>
      <w:r w:rsidR="006017F4">
        <w:t xml:space="preserve">izbrani </w:t>
      </w:r>
      <w:r>
        <w:t>prejemniki sredstev</w:t>
      </w:r>
      <w:r w:rsidR="00BE0C0A">
        <w:t xml:space="preserve">. </w:t>
      </w:r>
      <w:r>
        <w:t>Navedeno je bilo izvedeno</w:t>
      </w:r>
      <w:r w:rsidR="006017F4">
        <w:t xml:space="preserve"> z vpogledom v IS eMA2, in sicer s pregledom </w:t>
      </w:r>
      <w:r>
        <w:t xml:space="preserve">dokazil, ki so jih prejemniki sredstev umestili v IS eMA2, kjer so predložena vsa dokazila, predpisana z javnim razpisom. Proračunska inšpektorica je ugotovila, da </w:t>
      </w:r>
      <w:r w:rsidR="00BE0C0A">
        <w:t xml:space="preserve">je </w:t>
      </w:r>
      <w:r w:rsidR="002D2B1E">
        <w:t xml:space="preserve">po izvedeni administrativni kontroli zahtevka za izplačilo </w:t>
      </w:r>
      <w:r w:rsidR="00BE0C0A">
        <w:t xml:space="preserve">skrbnica pogodbe izpolnila kontrolni list na ravni upravičenca in ga umestila v IS eMA2. </w:t>
      </w:r>
    </w:p>
    <w:p w14:paraId="7F6FF022" w14:textId="4F54C9DD" w:rsidR="003C32DC" w:rsidRDefault="003C32DC" w:rsidP="00622EBD">
      <w:pPr>
        <w:spacing w:line="276" w:lineRule="auto"/>
        <w:jc w:val="both"/>
      </w:pPr>
      <w:r>
        <w:t xml:space="preserve">Na podlagi navedenega je proračunska inšpektorica ugotovila, da ima MVZI zagotovljen finančni nadzor nad sredstvi, ki jih je razdelil na podlagi nadzorovanega javnega razpisa. </w:t>
      </w:r>
    </w:p>
    <w:p w14:paraId="0FE36F2F" w14:textId="232D0D48" w:rsidR="00BE0C0A" w:rsidRDefault="00BE0C0A" w:rsidP="00622EBD">
      <w:pPr>
        <w:spacing w:line="276" w:lineRule="auto"/>
        <w:jc w:val="both"/>
      </w:pPr>
    </w:p>
    <w:p w14:paraId="12634745" w14:textId="45C42B80" w:rsidR="00BE0C0A" w:rsidRDefault="00BE0C0A" w:rsidP="00622EBD">
      <w:pPr>
        <w:spacing w:line="276" w:lineRule="auto"/>
        <w:jc w:val="both"/>
      </w:pPr>
      <w:r>
        <w:t>Proračunska inšpektorica je na podlagi predložene dokumentacije ugotovila, da ima zavezanec sprejet priročnik na področju izvajanja evropske kohezijske politike, v katerem so navedeni vsi procesi in naloge služb ministrstva, kar po mnenju proračunske inšpektorice predstavlja dobro prakso pri izvajanju javnih razpisov s področja evropske kohezijske politike</w:t>
      </w:r>
      <w:r w:rsidR="00853490">
        <w:t xml:space="preserve">, </w:t>
      </w:r>
      <w:r w:rsidR="00DD4254">
        <w:t xml:space="preserve">ki </w:t>
      </w:r>
      <w:r w:rsidR="00E243C2">
        <w:t>so sofinancirani s sredstvi proračuna Republike Slovenije</w:t>
      </w:r>
      <w:r w:rsidR="00DD4254">
        <w:t xml:space="preserve"> (integralna sredstva).</w:t>
      </w:r>
      <w:r w:rsidR="00E243C2">
        <w:t xml:space="preserve"> </w:t>
      </w:r>
      <w:r>
        <w:t xml:space="preserve"> </w:t>
      </w:r>
    </w:p>
    <w:p w14:paraId="0128041D" w14:textId="77326B8D" w:rsidR="00FB6E92" w:rsidRDefault="00FB6E92" w:rsidP="00622EBD">
      <w:pPr>
        <w:spacing w:line="276" w:lineRule="auto"/>
        <w:jc w:val="both"/>
      </w:pPr>
    </w:p>
    <w:p w14:paraId="64550811" w14:textId="60538882" w:rsidR="00FB6E92" w:rsidRPr="00FB6E92" w:rsidRDefault="00FB6E92" w:rsidP="00622EBD">
      <w:pPr>
        <w:spacing w:line="276" w:lineRule="auto"/>
        <w:jc w:val="both"/>
        <w:rPr>
          <w:b/>
          <w:bCs/>
        </w:rPr>
      </w:pPr>
      <w:r w:rsidRPr="00FB6E92">
        <w:rPr>
          <w:b/>
          <w:bCs/>
        </w:rPr>
        <w:t xml:space="preserve">Z izbranim načinom </w:t>
      </w:r>
      <w:proofErr w:type="spellStart"/>
      <w:r w:rsidRPr="00FB6E92">
        <w:rPr>
          <w:b/>
          <w:bCs/>
        </w:rPr>
        <w:t>inšpiciranja</w:t>
      </w:r>
      <w:proofErr w:type="spellEnd"/>
      <w:r w:rsidRPr="00FB6E92">
        <w:rPr>
          <w:b/>
          <w:bCs/>
        </w:rPr>
        <w:t xml:space="preserve"> proračunska inšpektorica nepravilnosti ni ugotovila. </w:t>
      </w:r>
    </w:p>
    <w:p w14:paraId="45B94BD9" w14:textId="49E04550" w:rsidR="005912F7" w:rsidRDefault="008647EA" w:rsidP="00FB6E92">
      <w:pPr>
        <w:spacing w:line="276" w:lineRule="auto"/>
        <w:jc w:val="both"/>
        <w:rPr>
          <w:b/>
          <w:bCs/>
        </w:rPr>
      </w:pPr>
      <w:r>
        <w:t xml:space="preserve">  </w:t>
      </w:r>
    </w:p>
    <w:p w14:paraId="76DE8A66" w14:textId="49A4A802" w:rsidR="00524736" w:rsidRPr="00FF358E" w:rsidRDefault="00524736" w:rsidP="00524736">
      <w:pPr>
        <w:pStyle w:val="podpisi"/>
        <w:tabs>
          <w:tab w:val="clear" w:pos="3402"/>
        </w:tabs>
        <w:spacing w:line="260" w:lineRule="atLeast"/>
        <w:jc w:val="both"/>
        <w:rPr>
          <w:rFonts w:cs="Arial"/>
          <w:b/>
          <w:bCs/>
          <w:szCs w:val="20"/>
          <w:lang w:val="sl-SI"/>
        </w:rPr>
      </w:pPr>
      <w:r w:rsidRPr="00FF358E">
        <w:rPr>
          <w:rFonts w:cs="Arial"/>
          <w:szCs w:val="20"/>
          <w:lang w:val="sl-SI"/>
        </w:rPr>
        <w:t xml:space="preserve">V skladu </w:t>
      </w:r>
      <w:r>
        <w:rPr>
          <w:rFonts w:cs="Arial"/>
          <w:szCs w:val="20"/>
          <w:lang w:val="sl-SI"/>
        </w:rPr>
        <w:t>z</w:t>
      </w:r>
      <w:r w:rsidRPr="00FF358E">
        <w:rPr>
          <w:rFonts w:cs="Arial"/>
          <w:szCs w:val="20"/>
          <w:lang w:val="sl-SI"/>
        </w:rPr>
        <w:t xml:space="preserve"> 116. členom </w:t>
      </w:r>
      <w:r w:rsidRPr="00FF358E">
        <w:rPr>
          <w:rFonts w:cs="Arial"/>
          <w:szCs w:val="20"/>
          <w:lang w:val="sl-SI" w:eastAsia="sl-SI"/>
        </w:rPr>
        <w:t>Zakona o splošnem upravnem postopku</w:t>
      </w:r>
      <w:r w:rsidRPr="00FF358E">
        <w:rPr>
          <w:rStyle w:val="Sprotnaopomba-sklic"/>
          <w:rFonts w:cs="Arial"/>
          <w:szCs w:val="20"/>
          <w:lang w:val="sl-SI" w:eastAsia="sl-SI"/>
        </w:rPr>
        <w:footnoteReference w:id="2"/>
      </w:r>
      <w:r w:rsidRPr="00FF358E">
        <w:rPr>
          <w:rFonts w:cs="Arial"/>
          <w:szCs w:val="20"/>
          <w:lang w:val="sl-SI" w:eastAsia="sl-SI"/>
        </w:rPr>
        <w:t xml:space="preserve"> - ZUP</w:t>
      </w:r>
      <w:r w:rsidRPr="00FF358E">
        <w:rPr>
          <w:rFonts w:cs="Arial"/>
          <w:szCs w:val="20"/>
          <w:lang w:val="sl-SI"/>
        </w:rPr>
        <w:t xml:space="preserve"> mora stranka povrnitev morebitnih nastalih stroškov zahtevati do izdaje odločbe, sicer izgubi pravico do povrnitve stroškov.</w:t>
      </w:r>
    </w:p>
    <w:p w14:paraId="21E8589D" w14:textId="77777777" w:rsidR="007F4FA2" w:rsidRDefault="007F4FA2" w:rsidP="001C5AB7">
      <w:pPr>
        <w:pStyle w:val="datumtevilka"/>
        <w:jc w:val="both"/>
        <w:rPr>
          <w:b/>
          <w:bCs/>
        </w:rPr>
      </w:pPr>
    </w:p>
    <w:p w14:paraId="465C0B3B" w14:textId="7CEC0737" w:rsidR="00524736" w:rsidRDefault="00524736" w:rsidP="001C5AB7">
      <w:pPr>
        <w:pStyle w:val="datumtevilka"/>
        <w:jc w:val="both"/>
        <w:rPr>
          <w:b/>
          <w:bCs/>
        </w:rPr>
      </w:pPr>
    </w:p>
    <w:p w14:paraId="05DDC37E" w14:textId="27A16BA7" w:rsidR="00DD4254" w:rsidRDefault="00DD4254" w:rsidP="001C5AB7">
      <w:pPr>
        <w:pStyle w:val="datumtevilka"/>
        <w:jc w:val="both"/>
        <w:rPr>
          <w:b/>
          <w:bCs/>
        </w:rPr>
      </w:pPr>
    </w:p>
    <w:p w14:paraId="76ABA5F4" w14:textId="320A7C00" w:rsidR="00DD4254" w:rsidRDefault="00DD4254" w:rsidP="001C5AB7">
      <w:pPr>
        <w:pStyle w:val="datumtevilka"/>
        <w:jc w:val="both"/>
        <w:rPr>
          <w:b/>
          <w:bCs/>
        </w:rPr>
      </w:pPr>
    </w:p>
    <w:p w14:paraId="5743D74D" w14:textId="60A793DD" w:rsidR="00DD4254" w:rsidRDefault="00DD4254" w:rsidP="001C5AB7">
      <w:pPr>
        <w:pStyle w:val="datumtevilka"/>
        <w:jc w:val="both"/>
        <w:rPr>
          <w:b/>
          <w:bCs/>
        </w:rPr>
      </w:pPr>
    </w:p>
    <w:p w14:paraId="1A567B12" w14:textId="77777777" w:rsidR="00C13942" w:rsidRDefault="00C13942" w:rsidP="001C5AB7">
      <w:pPr>
        <w:pStyle w:val="datumtevilka"/>
        <w:jc w:val="both"/>
        <w:rPr>
          <w:b/>
          <w:bCs/>
        </w:rPr>
      </w:pPr>
    </w:p>
    <w:p w14:paraId="17E07EE6" w14:textId="1A70E977" w:rsidR="00DD4254" w:rsidRDefault="00DD4254" w:rsidP="001C5AB7">
      <w:pPr>
        <w:pStyle w:val="datumtevilka"/>
        <w:jc w:val="both"/>
        <w:rPr>
          <w:b/>
          <w:bCs/>
        </w:rPr>
      </w:pPr>
    </w:p>
    <w:p w14:paraId="78B93EA3" w14:textId="75A4ED32" w:rsidR="00DD4254" w:rsidRDefault="00DD4254" w:rsidP="001C5AB7">
      <w:pPr>
        <w:pStyle w:val="datumtevilka"/>
        <w:jc w:val="both"/>
        <w:rPr>
          <w:b/>
          <w:bCs/>
        </w:rPr>
      </w:pPr>
    </w:p>
    <w:p w14:paraId="4491EE43" w14:textId="77777777" w:rsidR="00524736" w:rsidRPr="005564ED" w:rsidRDefault="00524736" w:rsidP="00524736">
      <w:pPr>
        <w:rPr>
          <w:b/>
          <w:bCs/>
        </w:rPr>
      </w:pPr>
      <w:r w:rsidRPr="005564ED">
        <w:rPr>
          <w:b/>
          <w:bCs/>
        </w:rPr>
        <w:lastRenderedPageBreak/>
        <w:t>Pouk o pravnem sredstvu</w:t>
      </w:r>
    </w:p>
    <w:p w14:paraId="2D6E4833" w14:textId="77777777" w:rsidR="00524736" w:rsidRPr="00FF358E" w:rsidRDefault="00524736" w:rsidP="00524736">
      <w:pPr>
        <w:tabs>
          <w:tab w:val="center" w:pos="4320"/>
          <w:tab w:val="center" w:pos="5245"/>
          <w:tab w:val="right" w:pos="8640"/>
        </w:tabs>
        <w:jc w:val="both"/>
        <w:rPr>
          <w:rFonts w:cs="Arial"/>
          <w:szCs w:val="20"/>
        </w:rPr>
      </w:pPr>
      <w:r w:rsidRPr="00FF358E">
        <w:rPr>
          <w:rFonts w:cs="Arial"/>
          <w:szCs w:val="20"/>
        </w:rPr>
        <w:t xml:space="preserve">Zoper ta zapisnik so dovoljene pripombe na Ministrstvo za finance, Urad Republike Slovenije za nadzor proračuna, Fajfarjeva ulica 33, </w:t>
      </w:r>
      <w:r>
        <w:rPr>
          <w:rFonts w:cs="Arial"/>
          <w:szCs w:val="20"/>
        </w:rPr>
        <w:t>1502</w:t>
      </w:r>
      <w:r w:rsidRPr="00FF358E">
        <w:rPr>
          <w:rFonts w:cs="Arial"/>
          <w:szCs w:val="20"/>
        </w:rPr>
        <w:t xml:space="preserve"> Ljubljana </w:t>
      </w:r>
      <w:r w:rsidRPr="00623663">
        <w:rPr>
          <w:rFonts w:cs="Arial"/>
          <w:szCs w:val="20"/>
        </w:rPr>
        <w:t xml:space="preserve">ali na elektronski naslov </w:t>
      </w:r>
      <w:hyperlink r:id="rId13" w:history="1">
        <w:r w:rsidRPr="00623663">
          <w:rPr>
            <w:rStyle w:val="Hiperpovezava"/>
            <w:rFonts w:cs="Arial"/>
            <w:color w:val="auto"/>
            <w:szCs w:val="20"/>
          </w:rPr>
          <w:t>mf.unp@gov.si</w:t>
        </w:r>
      </w:hyperlink>
      <w:r w:rsidRPr="00FF358E">
        <w:rPr>
          <w:rFonts w:cs="Arial"/>
          <w:szCs w:val="20"/>
        </w:rPr>
        <w:t>, v roku 15 dni po vročitvi zapisnika.</w:t>
      </w:r>
    </w:p>
    <w:p w14:paraId="699C4431" w14:textId="77777777" w:rsidR="007F4FA2" w:rsidRPr="0023118F" w:rsidRDefault="007F4FA2" w:rsidP="001C5AB7">
      <w:pPr>
        <w:pStyle w:val="datumtevilka"/>
        <w:jc w:val="both"/>
        <w:rPr>
          <w:b/>
          <w:bCs/>
        </w:rPr>
      </w:pPr>
    </w:p>
    <w:p w14:paraId="3E038003" w14:textId="77777777" w:rsidR="007F4FA2" w:rsidRDefault="007F4FA2" w:rsidP="001C5AB7">
      <w:pPr>
        <w:pStyle w:val="datumtevilka"/>
        <w:jc w:val="both"/>
      </w:pPr>
    </w:p>
    <w:p w14:paraId="2752CBBB" w14:textId="77777777" w:rsidR="007F4FA2" w:rsidRDefault="007F4FA2" w:rsidP="001C5AB7">
      <w:pPr>
        <w:pStyle w:val="datumtevilka"/>
        <w:jc w:val="both"/>
      </w:pPr>
    </w:p>
    <w:p w14:paraId="2E5E9A34" w14:textId="77777777" w:rsidR="007F4FA2" w:rsidRPr="00381FDD" w:rsidRDefault="007F4FA2" w:rsidP="001C5AB7">
      <w:pPr>
        <w:pStyle w:val="datumtevilka"/>
        <w:jc w:val="both"/>
      </w:pPr>
    </w:p>
    <w:p w14:paraId="7E4E8B7D" w14:textId="77777777" w:rsidR="007F4FA2" w:rsidRDefault="007F4FA2" w:rsidP="001C5AB7">
      <w:pPr>
        <w:jc w:val="both"/>
      </w:pPr>
      <w:r>
        <w:t xml:space="preserve">   </w:t>
      </w:r>
    </w:p>
    <w:p w14:paraId="264A2902" w14:textId="372AD015" w:rsidR="007F4FA2" w:rsidRDefault="007D414E" w:rsidP="001C5AB7">
      <w:pPr>
        <w:jc w:val="center"/>
      </w:pPr>
      <w:r>
        <w:rPr>
          <w:rFonts w:cs="Arial"/>
        </w:rPr>
        <w:t>▌</w:t>
      </w:r>
    </w:p>
    <w:p w14:paraId="0613E91A" w14:textId="77777777" w:rsidR="007F4FA2" w:rsidRDefault="007F4FA2" w:rsidP="001C5AB7">
      <w:pPr>
        <w:tabs>
          <w:tab w:val="left" w:pos="3969"/>
          <w:tab w:val="left" w:pos="4395"/>
        </w:tabs>
        <w:jc w:val="center"/>
      </w:pPr>
      <w:r>
        <w:t>PRORAČUNSKA INŠPEKTORICA</w:t>
      </w:r>
    </w:p>
    <w:p w14:paraId="44E246D6" w14:textId="77777777" w:rsidR="007F4FA2" w:rsidRDefault="007F4FA2" w:rsidP="001C5AB7">
      <w:pPr>
        <w:jc w:val="center"/>
      </w:pPr>
      <w:r>
        <w:t>inšpektorica višja svetnica</w:t>
      </w:r>
    </w:p>
    <w:p w14:paraId="37C46904" w14:textId="77777777" w:rsidR="007F4FA2" w:rsidRDefault="007F4FA2" w:rsidP="001C5AB7">
      <w:pPr>
        <w:jc w:val="both"/>
      </w:pPr>
    </w:p>
    <w:p w14:paraId="04FDA02A" w14:textId="77777777" w:rsidR="007F4FA2" w:rsidRDefault="007F4FA2" w:rsidP="001C5AB7">
      <w:pPr>
        <w:jc w:val="both"/>
      </w:pPr>
    </w:p>
    <w:p w14:paraId="10F61958" w14:textId="77777777" w:rsidR="007F4FA2" w:rsidRDefault="007F4FA2" w:rsidP="001C5AB7">
      <w:pPr>
        <w:jc w:val="both"/>
      </w:pPr>
    </w:p>
    <w:p w14:paraId="4C36ED48" w14:textId="77777777" w:rsidR="007F4FA2" w:rsidRDefault="007F4FA2" w:rsidP="001C5AB7">
      <w:pPr>
        <w:jc w:val="both"/>
      </w:pPr>
    </w:p>
    <w:p w14:paraId="7239B25A" w14:textId="77777777" w:rsidR="007F4FA2" w:rsidRDefault="007F4FA2" w:rsidP="001C5AB7">
      <w:pPr>
        <w:jc w:val="both"/>
      </w:pPr>
    </w:p>
    <w:p w14:paraId="2A7C26AD" w14:textId="77777777" w:rsidR="007F4FA2" w:rsidRDefault="007F4FA2" w:rsidP="001C5AB7">
      <w:pPr>
        <w:jc w:val="both"/>
      </w:pPr>
      <w:r>
        <w:t xml:space="preserve">Vročiti: </w:t>
      </w:r>
    </w:p>
    <w:p w14:paraId="12CDA7CA" w14:textId="536DCC5F" w:rsidR="007F4FA2" w:rsidRDefault="007F4FA2" w:rsidP="001C5AB7">
      <w:pPr>
        <w:pStyle w:val="Odstavekseznama"/>
        <w:numPr>
          <w:ilvl w:val="0"/>
          <w:numId w:val="2"/>
        </w:numPr>
      </w:pPr>
      <w:r>
        <w:t xml:space="preserve">Ministrstvo za </w:t>
      </w:r>
      <w:r w:rsidR="00FB6E92">
        <w:t>visoko šolstvo, znanost in inovacije</w:t>
      </w:r>
      <w:r>
        <w:t xml:space="preserve"> - po ZUP</w:t>
      </w:r>
    </w:p>
    <w:p w14:paraId="6128090B" w14:textId="77777777" w:rsidR="00803E30" w:rsidRPr="00FF358E" w:rsidRDefault="00803E30" w:rsidP="00FF358E">
      <w:pPr>
        <w:pStyle w:val="podpisi"/>
        <w:tabs>
          <w:tab w:val="clear" w:pos="3402"/>
        </w:tabs>
        <w:spacing w:line="260" w:lineRule="atLeast"/>
        <w:jc w:val="both"/>
        <w:rPr>
          <w:rFonts w:cs="Arial"/>
          <w:szCs w:val="20"/>
          <w:lang w:val="sl-SI"/>
        </w:rPr>
      </w:pPr>
    </w:p>
    <w:sectPr w:rsidR="00803E30" w:rsidRPr="00FF358E" w:rsidSect="00CD41B7">
      <w:type w:val="continuous"/>
      <w:pgSz w:w="11906" w:h="16838"/>
      <w:pgMar w:top="1276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1BBA" w14:textId="77777777" w:rsidR="00185B94" w:rsidRDefault="00185B94" w:rsidP="00803BB2">
      <w:pPr>
        <w:spacing w:line="240" w:lineRule="auto"/>
      </w:pPr>
      <w:r>
        <w:separator/>
      </w:r>
    </w:p>
  </w:endnote>
  <w:endnote w:type="continuationSeparator" w:id="0">
    <w:p w14:paraId="4A72B9B2" w14:textId="77777777" w:rsidR="00185B94" w:rsidRDefault="00185B94" w:rsidP="00803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416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57EC1" w14:textId="016BD655" w:rsidR="00127976" w:rsidRDefault="00127976">
            <w:pPr>
              <w:pStyle w:val="Noga"/>
              <w:jc w:val="right"/>
            </w:pPr>
            <w:r w:rsidRPr="00127976">
              <w:rPr>
                <w:rFonts w:cs="Arial"/>
                <w:szCs w:val="20"/>
              </w:rPr>
              <w:fldChar w:fldCharType="begin"/>
            </w:r>
            <w:r w:rsidRPr="00127976">
              <w:rPr>
                <w:rFonts w:cs="Arial"/>
                <w:szCs w:val="20"/>
              </w:rPr>
              <w:instrText>PAGE</w:instrText>
            </w:r>
            <w:r w:rsidRPr="00127976">
              <w:rPr>
                <w:rFonts w:cs="Arial"/>
                <w:szCs w:val="20"/>
              </w:rPr>
              <w:fldChar w:fldCharType="separate"/>
            </w:r>
            <w:r w:rsidRPr="00127976">
              <w:rPr>
                <w:rFonts w:cs="Arial"/>
                <w:szCs w:val="20"/>
              </w:rPr>
              <w:t>2</w:t>
            </w:r>
            <w:r w:rsidRPr="00127976">
              <w:rPr>
                <w:rFonts w:cs="Arial"/>
                <w:szCs w:val="20"/>
              </w:rPr>
              <w:fldChar w:fldCharType="end"/>
            </w:r>
            <w:r w:rsidRPr="00127976">
              <w:rPr>
                <w:rFonts w:cs="Arial"/>
                <w:szCs w:val="20"/>
              </w:rPr>
              <w:t>/</w:t>
            </w:r>
            <w:r w:rsidRPr="00127976">
              <w:rPr>
                <w:rFonts w:cs="Arial"/>
                <w:szCs w:val="20"/>
              </w:rPr>
              <w:fldChar w:fldCharType="begin"/>
            </w:r>
            <w:r w:rsidRPr="00127976">
              <w:rPr>
                <w:rFonts w:cs="Arial"/>
                <w:szCs w:val="20"/>
              </w:rPr>
              <w:instrText>NUMPAGES</w:instrText>
            </w:r>
            <w:r w:rsidRPr="00127976">
              <w:rPr>
                <w:rFonts w:cs="Arial"/>
                <w:szCs w:val="20"/>
              </w:rPr>
              <w:fldChar w:fldCharType="separate"/>
            </w:r>
            <w:r w:rsidRPr="00127976">
              <w:rPr>
                <w:rFonts w:cs="Arial"/>
                <w:szCs w:val="20"/>
              </w:rPr>
              <w:t>2</w:t>
            </w:r>
            <w:r w:rsidRPr="00127976">
              <w:rPr>
                <w:rFonts w:cs="Arial"/>
                <w:szCs w:val="20"/>
              </w:rPr>
              <w:fldChar w:fldCharType="end"/>
            </w:r>
          </w:p>
        </w:sdtContent>
      </w:sdt>
    </w:sdtContent>
  </w:sdt>
  <w:p w14:paraId="1697247E" w14:textId="77777777" w:rsidR="00127976" w:rsidRDefault="001279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68F5" w14:textId="77777777" w:rsidR="00185B94" w:rsidRDefault="00185B94" w:rsidP="00803BB2">
      <w:pPr>
        <w:spacing w:line="240" w:lineRule="auto"/>
      </w:pPr>
      <w:r>
        <w:separator/>
      </w:r>
    </w:p>
  </w:footnote>
  <w:footnote w:type="continuationSeparator" w:id="0">
    <w:p w14:paraId="1EBE8FC6" w14:textId="77777777" w:rsidR="00185B94" w:rsidRDefault="00185B94" w:rsidP="00803BB2">
      <w:pPr>
        <w:spacing w:line="240" w:lineRule="auto"/>
      </w:pPr>
      <w:r>
        <w:continuationSeparator/>
      </w:r>
    </w:p>
  </w:footnote>
  <w:footnote w:id="1">
    <w:p w14:paraId="20A97C7F" w14:textId="7E2E64DF" w:rsidR="007F7A67" w:rsidRPr="008F14FC" w:rsidRDefault="007F7A67" w:rsidP="008A46D1">
      <w:pPr>
        <w:pStyle w:val="Sprotnaopomba-besedilo"/>
        <w:spacing w:line="260" w:lineRule="atLeast"/>
        <w:jc w:val="both"/>
        <w:rPr>
          <w:rFonts w:cs="Arial"/>
          <w:strike/>
          <w:sz w:val="16"/>
          <w:szCs w:val="16"/>
          <w:shd w:val="clear" w:color="auto" w:fill="FFFFFF"/>
        </w:rPr>
      </w:pPr>
      <w:r>
        <w:rPr>
          <w:rStyle w:val="Sprotnaopomba-sklic"/>
        </w:rPr>
        <w:footnoteRef/>
      </w:r>
      <w:r>
        <w:t xml:space="preserve"> </w:t>
      </w:r>
      <w:r w:rsidRPr="008A46D1">
        <w:rPr>
          <w:rFonts w:cs="Arial"/>
          <w:sz w:val="16"/>
          <w:szCs w:val="16"/>
        </w:rPr>
        <w:t xml:space="preserve">Zakon o javnih financah </w:t>
      </w:r>
      <w:r w:rsidRPr="008A46D1">
        <w:rPr>
          <w:rFonts w:cs="Arial"/>
          <w:sz w:val="16"/>
          <w:szCs w:val="16"/>
          <w:shd w:val="clear" w:color="auto" w:fill="FFFFFF"/>
        </w:rPr>
        <w:t>(Uradni list RS, št. </w:t>
      </w:r>
      <w:hyperlink r:id="rId1" w:tgtFrame="_blank" w:tooltip="Zakon o javnih financah (uradno prečiščeno besedilo)" w:history="1">
        <w:r w:rsidRPr="008A46D1">
          <w:rPr>
            <w:rFonts w:cs="Arial"/>
            <w:sz w:val="16"/>
            <w:szCs w:val="16"/>
          </w:rPr>
          <w:t>11/11</w:t>
        </w:r>
      </w:hyperlink>
      <w:r w:rsidRPr="008A46D1">
        <w:rPr>
          <w:rFonts w:cs="Arial"/>
          <w:sz w:val="16"/>
          <w:szCs w:val="16"/>
          <w:shd w:val="clear" w:color="auto" w:fill="FFFFFF"/>
        </w:rPr>
        <w:t> – uradno prečiščeno besedilo, </w:t>
      </w:r>
      <w:hyperlink r:id="rId2" w:tgtFrame="_blank" w:tooltip="Popravek Uradnega prečiščenega besedila Zakona  o javnih financah (ZJF-UPB4p)" w:history="1">
        <w:r w:rsidRPr="008A46D1">
          <w:rPr>
            <w:rFonts w:cs="Arial"/>
            <w:sz w:val="16"/>
            <w:szCs w:val="16"/>
          </w:rPr>
          <w:t xml:space="preserve">14/13 – </w:t>
        </w:r>
        <w:proofErr w:type="spellStart"/>
        <w:r w:rsidRPr="008A46D1">
          <w:rPr>
            <w:rFonts w:cs="Arial"/>
            <w:sz w:val="16"/>
            <w:szCs w:val="16"/>
          </w:rPr>
          <w:t>popr</w:t>
        </w:r>
        <w:proofErr w:type="spellEnd"/>
        <w:r w:rsidRPr="008A46D1">
          <w:rPr>
            <w:rFonts w:cs="Arial"/>
            <w:sz w:val="16"/>
            <w:szCs w:val="16"/>
          </w:rPr>
          <w:t>.</w:t>
        </w:r>
      </w:hyperlink>
      <w:r w:rsidRPr="008A46D1">
        <w:rPr>
          <w:rFonts w:cs="Arial"/>
          <w:sz w:val="16"/>
          <w:szCs w:val="16"/>
          <w:shd w:val="clear" w:color="auto" w:fill="FFFFFF"/>
        </w:rPr>
        <w:t>, </w:t>
      </w:r>
      <w:hyperlink r:id="rId3" w:tgtFrame="_blank" w:tooltip="Zakon o dopolnitvi Zakona o javnih financah" w:history="1">
        <w:r w:rsidRPr="008A46D1">
          <w:rPr>
            <w:rFonts w:cs="Arial"/>
            <w:sz w:val="16"/>
            <w:szCs w:val="16"/>
          </w:rPr>
          <w:t>101/13</w:t>
        </w:r>
      </w:hyperlink>
      <w:r w:rsidRPr="008A46D1">
        <w:rPr>
          <w:rFonts w:cs="Arial"/>
          <w:sz w:val="16"/>
          <w:szCs w:val="16"/>
          <w:shd w:val="clear" w:color="auto" w:fill="FFFFFF"/>
        </w:rPr>
        <w:t>, </w:t>
      </w:r>
      <w:hyperlink r:id="rId4" w:tgtFrame="_blank" w:tooltip="Zakon o fiskalnem pravilu" w:history="1">
        <w:r w:rsidRPr="008A46D1">
          <w:rPr>
            <w:rFonts w:cs="Arial"/>
            <w:sz w:val="16"/>
            <w:szCs w:val="16"/>
          </w:rPr>
          <w:t>55/15</w:t>
        </w:r>
      </w:hyperlink>
      <w:r w:rsidRPr="008A46D1">
        <w:rPr>
          <w:rFonts w:cs="Arial"/>
          <w:sz w:val="16"/>
          <w:szCs w:val="16"/>
          <w:shd w:val="clear" w:color="auto" w:fill="FFFFFF"/>
        </w:rPr>
        <w:t xml:space="preserve"> – </w:t>
      </w:r>
      <w:proofErr w:type="spellStart"/>
      <w:r w:rsidRPr="008A46D1">
        <w:rPr>
          <w:rFonts w:cs="Arial"/>
          <w:sz w:val="16"/>
          <w:szCs w:val="16"/>
          <w:shd w:val="clear" w:color="auto" w:fill="FFFFFF"/>
        </w:rPr>
        <w:t>ZFisP</w:t>
      </w:r>
      <w:proofErr w:type="spellEnd"/>
      <w:r w:rsidRPr="008A46D1">
        <w:rPr>
          <w:rFonts w:cs="Arial"/>
          <w:sz w:val="16"/>
          <w:szCs w:val="16"/>
          <w:shd w:val="clear" w:color="auto" w:fill="FFFFFF"/>
        </w:rPr>
        <w:t>, </w:t>
      </w:r>
      <w:hyperlink r:id="rId5" w:tgtFrame="_blank" w:tooltip="Zakon o izvrševanju proračunov Republike Slovenije za leti 2016 in 2017" w:history="1">
        <w:r w:rsidRPr="008A46D1">
          <w:rPr>
            <w:rFonts w:cs="Arial"/>
            <w:sz w:val="16"/>
            <w:szCs w:val="16"/>
          </w:rPr>
          <w:t>96/15</w:t>
        </w:r>
      </w:hyperlink>
      <w:r w:rsidRPr="008A46D1">
        <w:rPr>
          <w:rFonts w:cs="Arial"/>
          <w:sz w:val="16"/>
          <w:szCs w:val="16"/>
          <w:shd w:val="clear" w:color="auto" w:fill="FFFFFF"/>
        </w:rPr>
        <w:t> – ZIPRS1617, </w:t>
      </w:r>
      <w:hyperlink r:id="rId6" w:tgtFrame="_blank" w:tooltip="Zakon o spremembah in dopolnitvah Zakona o javnih financah" w:history="1">
        <w:r w:rsidRPr="008A46D1">
          <w:rPr>
            <w:rFonts w:cs="Arial"/>
            <w:sz w:val="16"/>
            <w:szCs w:val="16"/>
          </w:rPr>
          <w:t>13/18</w:t>
        </w:r>
      </w:hyperlink>
      <w:r w:rsidRPr="008A46D1">
        <w:rPr>
          <w:rFonts w:cs="Arial"/>
          <w:sz w:val="16"/>
          <w:szCs w:val="16"/>
          <w:shd w:val="clear" w:color="auto" w:fill="FFFFFF"/>
        </w:rPr>
        <w:t xml:space="preserve">, </w:t>
      </w:r>
      <w:hyperlink r:id="rId7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Pr="008A46D1">
          <w:rPr>
            <w:rFonts w:cs="Arial"/>
            <w:sz w:val="16"/>
            <w:szCs w:val="16"/>
          </w:rPr>
          <w:t>195/20</w:t>
        </w:r>
      </w:hyperlink>
      <w:r w:rsidRPr="008A46D1">
        <w:rPr>
          <w:rFonts w:cs="Arial"/>
          <w:sz w:val="16"/>
          <w:szCs w:val="16"/>
          <w:shd w:val="clear" w:color="auto" w:fill="FFFFFF"/>
        </w:rPr>
        <w:t xml:space="preserve"> – </w:t>
      </w:r>
      <w:proofErr w:type="spellStart"/>
      <w:r w:rsidRPr="008A46D1">
        <w:rPr>
          <w:rFonts w:cs="Arial"/>
          <w:sz w:val="16"/>
          <w:szCs w:val="16"/>
          <w:shd w:val="clear" w:color="auto" w:fill="FFFFFF"/>
        </w:rPr>
        <w:t>odl</w:t>
      </w:r>
      <w:proofErr w:type="spellEnd"/>
      <w:r w:rsidRPr="008A46D1">
        <w:rPr>
          <w:rFonts w:cs="Arial"/>
          <w:sz w:val="16"/>
          <w:szCs w:val="16"/>
          <w:shd w:val="clear" w:color="auto" w:fill="FFFFFF"/>
        </w:rPr>
        <w:t xml:space="preserve">. US in </w:t>
      </w:r>
      <w:hyperlink r:id="rId8" w:tgtFrame="_blank" w:tooltip="Zakon o spremembah in dopolnitvah Zakona o državni upravi" w:history="1">
        <w:r w:rsidRPr="008A46D1">
          <w:rPr>
            <w:rFonts w:cs="Arial"/>
            <w:sz w:val="16"/>
            <w:szCs w:val="16"/>
          </w:rPr>
          <w:t>18/23</w:t>
        </w:r>
      </w:hyperlink>
      <w:r w:rsidRPr="008A46D1">
        <w:rPr>
          <w:rFonts w:cs="Arial"/>
          <w:sz w:val="16"/>
          <w:szCs w:val="16"/>
          <w:shd w:val="clear" w:color="auto" w:fill="FFFFFF"/>
        </w:rPr>
        <w:t> – ZDU-1O)</w:t>
      </w:r>
      <w:r w:rsidR="00D21787">
        <w:rPr>
          <w:rFonts w:cs="Arial"/>
          <w:sz w:val="16"/>
          <w:szCs w:val="16"/>
          <w:shd w:val="clear" w:color="auto" w:fill="FFFFFF"/>
        </w:rPr>
        <w:t xml:space="preserve"> – v nadaljevanju: ZJF.</w:t>
      </w:r>
    </w:p>
  </w:footnote>
  <w:footnote w:id="2">
    <w:p w14:paraId="5270748C" w14:textId="77777777" w:rsidR="00524736" w:rsidRPr="008A46D1" w:rsidRDefault="00524736" w:rsidP="00524736">
      <w:pPr>
        <w:pStyle w:val="Sprotnaopomba-besedilo"/>
        <w:spacing w:line="260" w:lineRule="atLeast"/>
        <w:rPr>
          <w:rFonts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8A46D1">
        <w:rPr>
          <w:rFonts w:cs="Arial"/>
          <w:sz w:val="16"/>
          <w:szCs w:val="16"/>
          <w:lang w:eastAsia="sl-SI"/>
        </w:rPr>
        <w:t>Zakon</w:t>
      </w:r>
      <w:r>
        <w:rPr>
          <w:rFonts w:cs="Arial"/>
          <w:sz w:val="16"/>
          <w:szCs w:val="16"/>
          <w:lang w:eastAsia="sl-SI"/>
        </w:rPr>
        <w:t xml:space="preserve"> </w:t>
      </w:r>
      <w:r w:rsidRPr="008A46D1">
        <w:rPr>
          <w:rFonts w:cs="Arial"/>
          <w:sz w:val="16"/>
          <w:szCs w:val="16"/>
          <w:lang w:eastAsia="sl-SI"/>
        </w:rPr>
        <w:t xml:space="preserve">o splošnem upravnem postopku (Uradni list RS, št. 24/06 –uradno prečiščeno besedilo, 105/06 – ZUS-1, 126/07, 65/08, 8/10, 82/13, 175/20 –ZIUOPDVE in 3/22 – </w:t>
      </w:r>
      <w:proofErr w:type="spellStart"/>
      <w:r w:rsidRPr="008A46D1">
        <w:rPr>
          <w:rFonts w:cs="Arial"/>
          <w:sz w:val="16"/>
          <w:szCs w:val="16"/>
          <w:lang w:eastAsia="sl-SI"/>
        </w:rPr>
        <w:t>ZDeb</w:t>
      </w:r>
      <w:proofErr w:type="spellEnd"/>
      <w:r w:rsidRPr="008A46D1">
        <w:rPr>
          <w:rFonts w:cs="Arial"/>
          <w:sz w:val="16"/>
          <w:szCs w:val="16"/>
          <w:lang w:eastAsia="sl-SI"/>
        </w:rPr>
        <w:t>), v nadaljevanju ZUP.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9D2"/>
    <w:multiLevelType w:val="multilevel"/>
    <w:tmpl w:val="F4F4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904B2"/>
    <w:multiLevelType w:val="hybridMultilevel"/>
    <w:tmpl w:val="01D0EAC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48C9"/>
    <w:multiLevelType w:val="hybridMultilevel"/>
    <w:tmpl w:val="65E22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5400"/>
    <w:multiLevelType w:val="multilevel"/>
    <w:tmpl w:val="96BA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8071EE"/>
    <w:multiLevelType w:val="hybridMultilevel"/>
    <w:tmpl w:val="572C9A1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7D97"/>
    <w:multiLevelType w:val="multilevel"/>
    <w:tmpl w:val="CC14AE14"/>
    <w:numStyleLink w:val="Slog1"/>
  </w:abstractNum>
  <w:abstractNum w:abstractNumId="6" w15:restartNumberingAfterBreak="0">
    <w:nsid w:val="16027D35"/>
    <w:multiLevelType w:val="hybridMultilevel"/>
    <w:tmpl w:val="65E22A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3AE0"/>
    <w:multiLevelType w:val="multilevel"/>
    <w:tmpl w:val="E706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C85584"/>
    <w:multiLevelType w:val="hybridMultilevel"/>
    <w:tmpl w:val="23A60AC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454AC"/>
    <w:multiLevelType w:val="hybridMultilevel"/>
    <w:tmpl w:val="3FBC984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9202D"/>
    <w:multiLevelType w:val="hybridMultilevel"/>
    <w:tmpl w:val="C5DAE526"/>
    <w:lvl w:ilvl="0" w:tplc="82FEE4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3494E"/>
    <w:multiLevelType w:val="hybridMultilevel"/>
    <w:tmpl w:val="500AFD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91056"/>
    <w:multiLevelType w:val="hybridMultilevel"/>
    <w:tmpl w:val="592A0A08"/>
    <w:lvl w:ilvl="0" w:tplc="C4C2DCE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76532D"/>
    <w:multiLevelType w:val="hybridMultilevel"/>
    <w:tmpl w:val="36C46B8E"/>
    <w:lvl w:ilvl="0" w:tplc="D3A4F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45AA0"/>
    <w:multiLevelType w:val="hybridMultilevel"/>
    <w:tmpl w:val="E102CD1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365FD"/>
    <w:multiLevelType w:val="multilevel"/>
    <w:tmpl w:val="CC14AE14"/>
    <w:styleLink w:val="Slog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A66CF"/>
    <w:multiLevelType w:val="hybridMultilevel"/>
    <w:tmpl w:val="6C0A469E"/>
    <w:lvl w:ilvl="0" w:tplc="FE74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A6430"/>
    <w:multiLevelType w:val="hybridMultilevel"/>
    <w:tmpl w:val="500AFDC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C266E"/>
    <w:multiLevelType w:val="multilevel"/>
    <w:tmpl w:val="F886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D9266B"/>
    <w:multiLevelType w:val="hybridMultilevel"/>
    <w:tmpl w:val="4CC44EE8"/>
    <w:lvl w:ilvl="0" w:tplc="0424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 w15:restartNumberingAfterBreak="0">
    <w:nsid w:val="4EB41A99"/>
    <w:multiLevelType w:val="hybridMultilevel"/>
    <w:tmpl w:val="4D0E9A18"/>
    <w:lvl w:ilvl="0" w:tplc="D3A4F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30791"/>
    <w:multiLevelType w:val="multilevel"/>
    <w:tmpl w:val="EF90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2452DE"/>
    <w:multiLevelType w:val="hybridMultilevel"/>
    <w:tmpl w:val="2AAA416E"/>
    <w:lvl w:ilvl="0" w:tplc="3AC29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D4967"/>
    <w:multiLevelType w:val="multilevel"/>
    <w:tmpl w:val="6D5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CC072B"/>
    <w:multiLevelType w:val="hybridMultilevel"/>
    <w:tmpl w:val="73C6ED40"/>
    <w:lvl w:ilvl="0" w:tplc="FE74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77EB1"/>
    <w:multiLevelType w:val="hybridMultilevel"/>
    <w:tmpl w:val="509A845E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6DCC08B6"/>
    <w:multiLevelType w:val="multilevel"/>
    <w:tmpl w:val="AEDC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FD239C"/>
    <w:multiLevelType w:val="hybridMultilevel"/>
    <w:tmpl w:val="9DC035E4"/>
    <w:lvl w:ilvl="0" w:tplc="D3A4F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D3993"/>
    <w:multiLevelType w:val="hybridMultilevel"/>
    <w:tmpl w:val="1612101E"/>
    <w:lvl w:ilvl="0" w:tplc="FE74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43870"/>
    <w:multiLevelType w:val="multilevel"/>
    <w:tmpl w:val="B918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8333043">
    <w:abstractNumId w:val="15"/>
  </w:num>
  <w:num w:numId="2" w16cid:durableId="1985432552">
    <w:abstractNumId w:val="5"/>
  </w:num>
  <w:num w:numId="3" w16cid:durableId="1222055535">
    <w:abstractNumId w:val="4"/>
  </w:num>
  <w:num w:numId="4" w16cid:durableId="1706909739">
    <w:abstractNumId w:val="10"/>
  </w:num>
  <w:num w:numId="5" w16cid:durableId="14400266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2734753">
    <w:abstractNumId w:val="19"/>
  </w:num>
  <w:num w:numId="7" w16cid:durableId="85659274">
    <w:abstractNumId w:val="25"/>
  </w:num>
  <w:num w:numId="8" w16cid:durableId="1048988795">
    <w:abstractNumId w:val="17"/>
  </w:num>
  <w:num w:numId="9" w16cid:durableId="1625112276">
    <w:abstractNumId w:val="6"/>
  </w:num>
  <w:num w:numId="10" w16cid:durableId="2031838507">
    <w:abstractNumId w:val="14"/>
  </w:num>
  <w:num w:numId="11" w16cid:durableId="2115131827">
    <w:abstractNumId w:val="2"/>
  </w:num>
  <w:num w:numId="12" w16cid:durableId="1785153275">
    <w:abstractNumId w:val="11"/>
  </w:num>
  <w:num w:numId="13" w16cid:durableId="19093865">
    <w:abstractNumId w:val="22"/>
  </w:num>
  <w:num w:numId="14" w16cid:durableId="1404765311">
    <w:abstractNumId w:val="9"/>
  </w:num>
  <w:num w:numId="15" w16cid:durableId="771512352">
    <w:abstractNumId w:val="1"/>
  </w:num>
  <w:num w:numId="16" w16cid:durableId="1916816213">
    <w:abstractNumId w:val="0"/>
  </w:num>
  <w:num w:numId="17" w16cid:durableId="903755823">
    <w:abstractNumId w:val="26"/>
  </w:num>
  <w:num w:numId="18" w16cid:durableId="723604356">
    <w:abstractNumId w:val="7"/>
  </w:num>
  <w:num w:numId="19" w16cid:durableId="743573644">
    <w:abstractNumId w:val="18"/>
  </w:num>
  <w:num w:numId="20" w16cid:durableId="581108379">
    <w:abstractNumId w:val="29"/>
  </w:num>
  <w:num w:numId="21" w16cid:durableId="322004317">
    <w:abstractNumId w:val="23"/>
  </w:num>
  <w:num w:numId="22" w16cid:durableId="1900624808">
    <w:abstractNumId w:val="21"/>
  </w:num>
  <w:num w:numId="23" w16cid:durableId="1641878774">
    <w:abstractNumId w:val="3"/>
  </w:num>
  <w:num w:numId="24" w16cid:durableId="1764838432">
    <w:abstractNumId w:val="13"/>
  </w:num>
  <w:num w:numId="25" w16cid:durableId="1866365635">
    <w:abstractNumId w:val="27"/>
  </w:num>
  <w:num w:numId="26" w16cid:durableId="1877768738">
    <w:abstractNumId w:val="20"/>
  </w:num>
  <w:num w:numId="27" w16cid:durableId="467016192">
    <w:abstractNumId w:val="8"/>
  </w:num>
  <w:num w:numId="28" w16cid:durableId="1747722795">
    <w:abstractNumId w:val="24"/>
  </w:num>
  <w:num w:numId="29" w16cid:durableId="1296793267">
    <w:abstractNumId w:val="28"/>
  </w:num>
  <w:num w:numId="30" w16cid:durableId="375589242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94"/>
    <w:rsid w:val="00002AB4"/>
    <w:rsid w:val="00010D4C"/>
    <w:rsid w:val="000227F1"/>
    <w:rsid w:val="00026E78"/>
    <w:rsid w:val="00044940"/>
    <w:rsid w:val="00053270"/>
    <w:rsid w:val="00053AAD"/>
    <w:rsid w:val="00054721"/>
    <w:rsid w:val="00055D0B"/>
    <w:rsid w:val="00060EEC"/>
    <w:rsid w:val="000619A3"/>
    <w:rsid w:val="0006221E"/>
    <w:rsid w:val="00063C91"/>
    <w:rsid w:val="00081B89"/>
    <w:rsid w:val="00082E05"/>
    <w:rsid w:val="00087F2C"/>
    <w:rsid w:val="00093669"/>
    <w:rsid w:val="00095612"/>
    <w:rsid w:val="000A3BEE"/>
    <w:rsid w:val="000A5831"/>
    <w:rsid w:val="000A65B2"/>
    <w:rsid w:val="000B407D"/>
    <w:rsid w:val="000B6190"/>
    <w:rsid w:val="000B6F83"/>
    <w:rsid w:val="000B7E2F"/>
    <w:rsid w:val="000C1215"/>
    <w:rsid w:val="000C2DD6"/>
    <w:rsid w:val="000D013B"/>
    <w:rsid w:val="000D1F6A"/>
    <w:rsid w:val="000D23B8"/>
    <w:rsid w:val="000D6F24"/>
    <w:rsid w:val="000F04A7"/>
    <w:rsid w:val="000F09D7"/>
    <w:rsid w:val="000F1386"/>
    <w:rsid w:val="000F5686"/>
    <w:rsid w:val="001020A0"/>
    <w:rsid w:val="001021D1"/>
    <w:rsid w:val="00122AA9"/>
    <w:rsid w:val="0012472C"/>
    <w:rsid w:val="001260D9"/>
    <w:rsid w:val="00127976"/>
    <w:rsid w:val="00137F8D"/>
    <w:rsid w:val="00150E3A"/>
    <w:rsid w:val="00154551"/>
    <w:rsid w:val="00164FDF"/>
    <w:rsid w:val="00167A47"/>
    <w:rsid w:val="00185B94"/>
    <w:rsid w:val="00186406"/>
    <w:rsid w:val="00193618"/>
    <w:rsid w:val="001B1113"/>
    <w:rsid w:val="001B44D6"/>
    <w:rsid w:val="001B5B1C"/>
    <w:rsid w:val="001C182D"/>
    <w:rsid w:val="001C52B0"/>
    <w:rsid w:val="001C5AB7"/>
    <w:rsid w:val="001C5ED8"/>
    <w:rsid w:val="001D0795"/>
    <w:rsid w:val="001D4FA8"/>
    <w:rsid w:val="001D6A74"/>
    <w:rsid w:val="001E1E68"/>
    <w:rsid w:val="001E3FEF"/>
    <w:rsid w:val="001E523A"/>
    <w:rsid w:val="001E710D"/>
    <w:rsid w:val="001E7355"/>
    <w:rsid w:val="001E794E"/>
    <w:rsid w:val="001F103E"/>
    <w:rsid w:val="001F1C1F"/>
    <w:rsid w:val="0021545C"/>
    <w:rsid w:val="00217B34"/>
    <w:rsid w:val="002220B5"/>
    <w:rsid w:val="00227FB0"/>
    <w:rsid w:val="00233DDF"/>
    <w:rsid w:val="00240DC6"/>
    <w:rsid w:val="002475D8"/>
    <w:rsid w:val="00252476"/>
    <w:rsid w:val="0025269F"/>
    <w:rsid w:val="00252BD5"/>
    <w:rsid w:val="002638B4"/>
    <w:rsid w:val="002660A3"/>
    <w:rsid w:val="002770F7"/>
    <w:rsid w:val="00277FAA"/>
    <w:rsid w:val="00284C15"/>
    <w:rsid w:val="0028545F"/>
    <w:rsid w:val="00286E81"/>
    <w:rsid w:val="0029325A"/>
    <w:rsid w:val="002972C5"/>
    <w:rsid w:val="002A301C"/>
    <w:rsid w:val="002A6A20"/>
    <w:rsid w:val="002A7F6F"/>
    <w:rsid w:val="002B15EE"/>
    <w:rsid w:val="002C1A3C"/>
    <w:rsid w:val="002C726D"/>
    <w:rsid w:val="002D2B1E"/>
    <w:rsid w:val="002E02F9"/>
    <w:rsid w:val="002E5351"/>
    <w:rsid w:val="002F730B"/>
    <w:rsid w:val="00300596"/>
    <w:rsid w:val="003013B9"/>
    <w:rsid w:val="00304CE6"/>
    <w:rsid w:val="003113E9"/>
    <w:rsid w:val="00314F62"/>
    <w:rsid w:val="00317F15"/>
    <w:rsid w:val="0032651C"/>
    <w:rsid w:val="00331216"/>
    <w:rsid w:val="00345C3D"/>
    <w:rsid w:val="00351D83"/>
    <w:rsid w:val="00352850"/>
    <w:rsid w:val="00356258"/>
    <w:rsid w:val="00363EAF"/>
    <w:rsid w:val="003759CC"/>
    <w:rsid w:val="00375DF5"/>
    <w:rsid w:val="003859C5"/>
    <w:rsid w:val="00391A75"/>
    <w:rsid w:val="00392757"/>
    <w:rsid w:val="003971A2"/>
    <w:rsid w:val="003A3EA0"/>
    <w:rsid w:val="003A4EBC"/>
    <w:rsid w:val="003B35B2"/>
    <w:rsid w:val="003B4A6E"/>
    <w:rsid w:val="003C2EBC"/>
    <w:rsid w:val="003C32DC"/>
    <w:rsid w:val="003C746C"/>
    <w:rsid w:val="003D109C"/>
    <w:rsid w:val="003D2DDF"/>
    <w:rsid w:val="003D3F9E"/>
    <w:rsid w:val="003D4790"/>
    <w:rsid w:val="003D58B0"/>
    <w:rsid w:val="003E097C"/>
    <w:rsid w:val="003E17B6"/>
    <w:rsid w:val="003E39FA"/>
    <w:rsid w:val="003F53B7"/>
    <w:rsid w:val="003F5FEA"/>
    <w:rsid w:val="003F728B"/>
    <w:rsid w:val="00402DBC"/>
    <w:rsid w:val="00405ED2"/>
    <w:rsid w:val="00431F78"/>
    <w:rsid w:val="004356D8"/>
    <w:rsid w:val="00452557"/>
    <w:rsid w:val="0045623A"/>
    <w:rsid w:val="00460DA8"/>
    <w:rsid w:val="00467BA8"/>
    <w:rsid w:val="004724FA"/>
    <w:rsid w:val="00473137"/>
    <w:rsid w:val="00474D51"/>
    <w:rsid w:val="00476623"/>
    <w:rsid w:val="004846DE"/>
    <w:rsid w:val="00484EE6"/>
    <w:rsid w:val="00493FED"/>
    <w:rsid w:val="004A66DB"/>
    <w:rsid w:val="004C0455"/>
    <w:rsid w:val="004D2685"/>
    <w:rsid w:val="004D46C6"/>
    <w:rsid w:val="004D49A4"/>
    <w:rsid w:val="004D5F90"/>
    <w:rsid w:val="004D7E40"/>
    <w:rsid w:val="004E2B94"/>
    <w:rsid w:val="004E3A1C"/>
    <w:rsid w:val="004F0622"/>
    <w:rsid w:val="004F1126"/>
    <w:rsid w:val="005108D8"/>
    <w:rsid w:val="00512900"/>
    <w:rsid w:val="00512C15"/>
    <w:rsid w:val="00524736"/>
    <w:rsid w:val="00525CAF"/>
    <w:rsid w:val="00534F02"/>
    <w:rsid w:val="00535E3E"/>
    <w:rsid w:val="00540426"/>
    <w:rsid w:val="00540C88"/>
    <w:rsid w:val="00541AF1"/>
    <w:rsid w:val="005564ED"/>
    <w:rsid w:val="0055670F"/>
    <w:rsid w:val="00556D19"/>
    <w:rsid w:val="005630A2"/>
    <w:rsid w:val="005715A6"/>
    <w:rsid w:val="0057687B"/>
    <w:rsid w:val="00583788"/>
    <w:rsid w:val="005854C1"/>
    <w:rsid w:val="005912F7"/>
    <w:rsid w:val="005A1021"/>
    <w:rsid w:val="005A419A"/>
    <w:rsid w:val="005A79BE"/>
    <w:rsid w:val="005B0287"/>
    <w:rsid w:val="005B51E5"/>
    <w:rsid w:val="005C7AF2"/>
    <w:rsid w:val="005E383C"/>
    <w:rsid w:val="005E4260"/>
    <w:rsid w:val="005E69BD"/>
    <w:rsid w:val="005F103A"/>
    <w:rsid w:val="005F57C9"/>
    <w:rsid w:val="006017F4"/>
    <w:rsid w:val="00603A03"/>
    <w:rsid w:val="00613902"/>
    <w:rsid w:val="00620125"/>
    <w:rsid w:val="00622EBD"/>
    <w:rsid w:val="00623663"/>
    <w:rsid w:val="00630358"/>
    <w:rsid w:val="0063329E"/>
    <w:rsid w:val="0063749A"/>
    <w:rsid w:val="0064143C"/>
    <w:rsid w:val="00642705"/>
    <w:rsid w:val="0064449A"/>
    <w:rsid w:val="00644D4A"/>
    <w:rsid w:val="00646EEE"/>
    <w:rsid w:val="00661B0F"/>
    <w:rsid w:val="00663BFA"/>
    <w:rsid w:val="00670488"/>
    <w:rsid w:val="006755B6"/>
    <w:rsid w:val="006771DD"/>
    <w:rsid w:val="00684750"/>
    <w:rsid w:val="00685E54"/>
    <w:rsid w:val="00686540"/>
    <w:rsid w:val="006918CB"/>
    <w:rsid w:val="006942A6"/>
    <w:rsid w:val="006A4549"/>
    <w:rsid w:val="006A5D9A"/>
    <w:rsid w:val="006B0C25"/>
    <w:rsid w:val="006B75C5"/>
    <w:rsid w:val="006B79B7"/>
    <w:rsid w:val="006C18F4"/>
    <w:rsid w:val="006C2393"/>
    <w:rsid w:val="006C5F45"/>
    <w:rsid w:val="006D1C6F"/>
    <w:rsid w:val="006D69CC"/>
    <w:rsid w:val="006E12FB"/>
    <w:rsid w:val="006E13AA"/>
    <w:rsid w:val="006E6EEF"/>
    <w:rsid w:val="006F2F63"/>
    <w:rsid w:val="00702420"/>
    <w:rsid w:val="00714B75"/>
    <w:rsid w:val="00730B03"/>
    <w:rsid w:val="00733DE5"/>
    <w:rsid w:val="007529E0"/>
    <w:rsid w:val="0075356F"/>
    <w:rsid w:val="007574F7"/>
    <w:rsid w:val="0076477D"/>
    <w:rsid w:val="007676E4"/>
    <w:rsid w:val="00776D60"/>
    <w:rsid w:val="007770B3"/>
    <w:rsid w:val="00777352"/>
    <w:rsid w:val="007A401A"/>
    <w:rsid w:val="007B2F38"/>
    <w:rsid w:val="007B5574"/>
    <w:rsid w:val="007C0BAD"/>
    <w:rsid w:val="007C56BF"/>
    <w:rsid w:val="007D290D"/>
    <w:rsid w:val="007D3D80"/>
    <w:rsid w:val="007D414E"/>
    <w:rsid w:val="007D4D1D"/>
    <w:rsid w:val="007D7418"/>
    <w:rsid w:val="007E300D"/>
    <w:rsid w:val="007F12EF"/>
    <w:rsid w:val="007F1666"/>
    <w:rsid w:val="007F231E"/>
    <w:rsid w:val="007F3BA4"/>
    <w:rsid w:val="007F4FA2"/>
    <w:rsid w:val="007F7A67"/>
    <w:rsid w:val="00803B78"/>
    <w:rsid w:val="00803BB2"/>
    <w:rsid w:val="00803E30"/>
    <w:rsid w:val="00844407"/>
    <w:rsid w:val="00853490"/>
    <w:rsid w:val="00854C79"/>
    <w:rsid w:val="00855B62"/>
    <w:rsid w:val="00856D61"/>
    <w:rsid w:val="00861BEB"/>
    <w:rsid w:val="0086359C"/>
    <w:rsid w:val="008647EA"/>
    <w:rsid w:val="008762F8"/>
    <w:rsid w:val="00885A55"/>
    <w:rsid w:val="008908E9"/>
    <w:rsid w:val="008A0B3C"/>
    <w:rsid w:val="008A1356"/>
    <w:rsid w:val="008A46D1"/>
    <w:rsid w:val="008B042D"/>
    <w:rsid w:val="008B1FE3"/>
    <w:rsid w:val="008C2139"/>
    <w:rsid w:val="008D5C53"/>
    <w:rsid w:val="008E3C6B"/>
    <w:rsid w:val="008F0871"/>
    <w:rsid w:val="008F0B7C"/>
    <w:rsid w:val="008F1309"/>
    <w:rsid w:val="008F14FC"/>
    <w:rsid w:val="008F1654"/>
    <w:rsid w:val="008F6014"/>
    <w:rsid w:val="008F635E"/>
    <w:rsid w:val="008F7C1B"/>
    <w:rsid w:val="009247E9"/>
    <w:rsid w:val="009279E8"/>
    <w:rsid w:val="00937599"/>
    <w:rsid w:val="00937A17"/>
    <w:rsid w:val="00942814"/>
    <w:rsid w:val="00951937"/>
    <w:rsid w:val="0095460C"/>
    <w:rsid w:val="00961D32"/>
    <w:rsid w:val="0096302E"/>
    <w:rsid w:val="009762CC"/>
    <w:rsid w:val="00987D6B"/>
    <w:rsid w:val="0099016A"/>
    <w:rsid w:val="00991238"/>
    <w:rsid w:val="009916D6"/>
    <w:rsid w:val="009B5F9A"/>
    <w:rsid w:val="009C2164"/>
    <w:rsid w:val="009D3CC1"/>
    <w:rsid w:val="009D5396"/>
    <w:rsid w:val="009D6AE3"/>
    <w:rsid w:val="009D7174"/>
    <w:rsid w:val="009E28AB"/>
    <w:rsid w:val="009E4946"/>
    <w:rsid w:val="009E672B"/>
    <w:rsid w:val="009E6D93"/>
    <w:rsid w:val="009F340F"/>
    <w:rsid w:val="00A2300C"/>
    <w:rsid w:val="00A37D94"/>
    <w:rsid w:val="00A45610"/>
    <w:rsid w:val="00A54E5F"/>
    <w:rsid w:val="00A56CEE"/>
    <w:rsid w:val="00A70D80"/>
    <w:rsid w:val="00A715CE"/>
    <w:rsid w:val="00A738AA"/>
    <w:rsid w:val="00A94B39"/>
    <w:rsid w:val="00AA18D8"/>
    <w:rsid w:val="00AB3D0A"/>
    <w:rsid w:val="00AB3FFD"/>
    <w:rsid w:val="00AB598E"/>
    <w:rsid w:val="00AB7347"/>
    <w:rsid w:val="00AC420B"/>
    <w:rsid w:val="00AC5C9A"/>
    <w:rsid w:val="00AE4EB5"/>
    <w:rsid w:val="00B04096"/>
    <w:rsid w:val="00B06288"/>
    <w:rsid w:val="00B13222"/>
    <w:rsid w:val="00B135FF"/>
    <w:rsid w:val="00B15902"/>
    <w:rsid w:val="00B2593D"/>
    <w:rsid w:val="00B32660"/>
    <w:rsid w:val="00B37613"/>
    <w:rsid w:val="00B40A4A"/>
    <w:rsid w:val="00B42D0C"/>
    <w:rsid w:val="00B43738"/>
    <w:rsid w:val="00B44ECE"/>
    <w:rsid w:val="00B528BF"/>
    <w:rsid w:val="00B61F1C"/>
    <w:rsid w:val="00B741C4"/>
    <w:rsid w:val="00B7771A"/>
    <w:rsid w:val="00B81362"/>
    <w:rsid w:val="00B830CC"/>
    <w:rsid w:val="00B84518"/>
    <w:rsid w:val="00B921E6"/>
    <w:rsid w:val="00B96EC2"/>
    <w:rsid w:val="00BA42E6"/>
    <w:rsid w:val="00BA6BFC"/>
    <w:rsid w:val="00BA743D"/>
    <w:rsid w:val="00BC54D8"/>
    <w:rsid w:val="00BE0C0A"/>
    <w:rsid w:val="00BE1E94"/>
    <w:rsid w:val="00BF518A"/>
    <w:rsid w:val="00BF56EA"/>
    <w:rsid w:val="00C00A6E"/>
    <w:rsid w:val="00C046F5"/>
    <w:rsid w:val="00C062D3"/>
    <w:rsid w:val="00C1161B"/>
    <w:rsid w:val="00C11C99"/>
    <w:rsid w:val="00C12FC6"/>
    <w:rsid w:val="00C13942"/>
    <w:rsid w:val="00C20D56"/>
    <w:rsid w:val="00C21A1C"/>
    <w:rsid w:val="00C21C3F"/>
    <w:rsid w:val="00C26B3A"/>
    <w:rsid w:val="00C31A3E"/>
    <w:rsid w:val="00C33B7E"/>
    <w:rsid w:val="00C36F5D"/>
    <w:rsid w:val="00C37684"/>
    <w:rsid w:val="00C41FB6"/>
    <w:rsid w:val="00C424A9"/>
    <w:rsid w:val="00C45BFA"/>
    <w:rsid w:val="00C56523"/>
    <w:rsid w:val="00C57589"/>
    <w:rsid w:val="00C6333D"/>
    <w:rsid w:val="00C764D1"/>
    <w:rsid w:val="00C909F5"/>
    <w:rsid w:val="00CA0538"/>
    <w:rsid w:val="00CA2AEA"/>
    <w:rsid w:val="00CA371D"/>
    <w:rsid w:val="00CA70AD"/>
    <w:rsid w:val="00CB018D"/>
    <w:rsid w:val="00CB2352"/>
    <w:rsid w:val="00CC0719"/>
    <w:rsid w:val="00CC12E6"/>
    <w:rsid w:val="00CC34C3"/>
    <w:rsid w:val="00CC443F"/>
    <w:rsid w:val="00CC7456"/>
    <w:rsid w:val="00CD0C2D"/>
    <w:rsid w:val="00CD41B7"/>
    <w:rsid w:val="00CE21FE"/>
    <w:rsid w:val="00CE5163"/>
    <w:rsid w:val="00CF2121"/>
    <w:rsid w:val="00CF3DE4"/>
    <w:rsid w:val="00CF5035"/>
    <w:rsid w:val="00CF56D5"/>
    <w:rsid w:val="00D002AE"/>
    <w:rsid w:val="00D02C8E"/>
    <w:rsid w:val="00D06D67"/>
    <w:rsid w:val="00D0741C"/>
    <w:rsid w:val="00D1073B"/>
    <w:rsid w:val="00D136B3"/>
    <w:rsid w:val="00D14C87"/>
    <w:rsid w:val="00D14F11"/>
    <w:rsid w:val="00D17C02"/>
    <w:rsid w:val="00D21787"/>
    <w:rsid w:val="00D50D12"/>
    <w:rsid w:val="00D72288"/>
    <w:rsid w:val="00D7373E"/>
    <w:rsid w:val="00D80674"/>
    <w:rsid w:val="00D85938"/>
    <w:rsid w:val="00D904D1"/>
    <w:rsid w:val="00DA21E3"/>
    <w:rsid w:val="00DA277B"/>
    <w:rsid w:val="00DB20C1"/>
    <w:rsid w:val="00DC6E3A"/>
    <w:rsid w:val="00DD2F56"/>
    <w:rsid w:val="00DD4254"/>
    <w:rsid w:val="00DD5157"/>
    <w:rsid w:val="00DE6E91"/>
    <w:rsid w:val="00E03CB4"/>
    <w:rsid w:val="00E17BFE"/>
    <w:rsid w:val="00E22034"/>
    <w:rsid w:val="00E2302B"/>
    <w:rsid w:val="00E2432E"/>
    <w:rsid w:val="00E243C2"/>
    <w:rsid w:val="00E35CBB"/>
    <w:rsid w:val="00E425C9"/>
    <w:rsid w:val="00E45353"/>
    <w:rsid w:val="00E476BA"/>
    <w:rsid w:val="00E56741"/>
    <w:rsid w:val="00E56C73"/>
    <w:rsid w:val="00E56DC2"/>
    <w:rsid w:val="00E573C8"/>
    <w:rsid w:val="00E62E5E"/>
    <w:rsid w:val="00E7153E"/>
    <w:rsid w:val="00E71728"/>
    <w:rsid w:val="00E74AFD"/>
    <w:rsid w:val="00E76F71"/>
    <w:rsid w:val="00E82953"/>
    <w:rsid w:val="00E82D5E"/>
    <w:rsid w:val="00E96A8C"/>
    <w:rsid w:val="00EA29A7"/>
    <w:rsid w:val="00EA788F"/>
    <w:rsid w:val="00EB45C0"/>
    <w:rsid w:val="00EB5237"/>
    <w:rsid w:val="00EB6FD8"/>
    <w:rsid w:val="00EC0D0A"/>
    <w:rsid w:val="00EC29F8"/>
    <w:rsid w:val="00EC3241"/>
    <w:rsid w:val="00EC5871"/>
    <w:rsid w:val="00EC6099"/>
    <w:rsid w:val="00ED052F"/>
    <w:rsid w:val="00ED0A82"/>
    <w:rsid w:val="00EE2650"/>
    <w:rsid w:val="00EF051F"/>
    <w:rsid w:val="00F04A15"/>
    <w:rsid w:val="00F1001A"/>
    <w:rsid w:val="00F10EA9"/>
    <w:rsid w:val="00F11374"/>
    <w:rsid w:val="00F171F2"/>
    <w:rsid w:val="00F2431A"/>
    <w:rsid w:val="00F25BDF"/>
    <w:rsid w:val="00F32169"/>
    <w:rsid w:val="00F34D96"/>
    <w:rsid w:val="00F40FDE"/>
    <w:rsid w:val="00F44F00"/>
    <w:rsid w:val="00F478B2"/>
    <w:rsid w:val="00F47AA6"/>
    <w:rsid w:val="00F47E80"/>
    <w:rsid w:val="00F638A1"/>
    <w:rsid w:val="00F6501C"/>
    <w:rsid w:val="00F72A33"/>
    <w:rsid w:val="00F73B33"/>
    <w:rsid w:val="00F839D9"/>
    <w:rsid w:val="00F95106"/>
    <w:rsid w:val="00F952B0"/>
    <w:rsid w:val="00F9641A"/>
    <w:rsid w:val="00FA55A7"/>
    <w:rsid w:val="00FB12BF"/>
    <w:rsid w:val="00FB6E92"/>
    <w:rsid w:val="00FC2572"/>
    <w:rsid w:val="00FE1091"/>
    <w:rsid w:val="00FE1B29"/>
    <w:rsid w:val="00FE24EE"/>
    <w:rsid w:val="00FE54EE"/>
    <w:rsid w:val="00FF358E"/>
    <w:rsid w:val="00FF4B4C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48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64ED"/>
    <w:pPr>
      <w:spacing w:after="0" w:line="260" w:lineRule="atLeast"/>
    </w:pPr>
    <w:rPr>
      <w:rFonts w:ascii="Arial" w:hAnsi="Arial"/>
      <w:sz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F4FA2"/>
    <w:pPr>
      <w:keepNext/>
      <w:spacing w:before="240" w:after="60" w:line="240" w:lineRule="auto"/>
      <w:jc w:val="both"/>
      <w:outlineLvl w:val="0"/>
    </w:pPr>
    <w:rPr>
      <w:rFonts w:eastAsia="Times New Roman" w:cs="Times New Roman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32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322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B1322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13222"/>
    <w:rPr>
      <w:color w:val="605E5C"/>
      <w:shd w:val="clear" w:color="auto" w:fill="E1DFDD"/>
    </w:rPr>
  </w:style>
  <w:style w:type="paragraph" w:customStyle="1" w:styleId="datumtevilka">
    <w:name w:val="datum številka"/>
    <w:basedOn w:val="Navaden"/>
    <w:qFormat/>
    <w:rsid w:val="00685E54"/>
    <w:pPr>
      <w:tabs>
        <w:tab w:val="left" w:pos="1701"/>
      </w:tabs>
    </w:pPr>
    <w:rPr>
      <w:rFonts w:eastAsia="Times New Roman" w:cs="Times New Roman"/>
      <w:szCs w:val="20"/>
      <w:lang w:eastAsia="sl-SI"/>
    </w:rPr>
  </w:style>
  <w:style w:type="paragraph" w:customStyle="1" w:styleId="ZADEVA">
    <w:name w:val="ZADEVA"/>
    <w:basedOn w:val="Naslov"/>
    <w:next w:val="Navaden"/>
    <w:qFormat/>
    <w:rsid w:val="004D5F90"/>
    <w:pPr>
      <w:tabs>
        <w:tab w:val="left" w:pos="1701"/>
      </w:tabs>
      <w:spacing w:before="240" w:after="280" w:line="260" w:lineRule="atLeast"/>
      <w:ind w:left="1701" w:hanging="1701"/>
    </w:pPr>
    <w:rPr>
      <w:rFonts w:ascii="Arial" w:eastAsia="Times New Roman" w:hAnsi="Arial" w:cs="Times New Roman"/>
      <w:b/>
      <w:spacing w:val="0"/>
      <w:sz w:val="20"/>
      <w:szCs w:val="24"/>
    </w:rPr>
  </w:style>
  <w:style w:type="paragraph" w:customStyle="1" w:styleId="podpisi">
    <w:name w:val="podpisi"/>
    <w:basedOn w:val="Navaden"/>
    <w:qFormat/>
    <w:rsid w:val="003F5FEA"/>
    <w:pPr>
      <w:tabs>
        <w:tab w:val="left" w:pos="3402"/>
      </w:tabs>
      <w:spacing w:line="360" w:lineRule="auto"/>
    </w:pPr>
    <w:rPr>
      <w:rFonts w:eastAsia="Times New Roman" w:cs="Times New Roman"/>
      <w:szCs w:val="24"/>
      <w:lang w:val="it-IT"/>
    </w:rPr>
  </w:style>
  <w:style w:type="paragraph" w:styleId="Naslov">
    <w:name w:val="Title"/>
    <w:basedOn w:val="Navaden"/>
    <w:next w:val="Navaden"/>
    <w:link w:val="NaslovZnak"/>
    <w:qFormat/>
    <w:rsid w:val="001E1E6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1E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aslovprejemnika">
    <w:name w:val="naslov prejemnika"/>
    <w:basedOn w:val="Navaden"/>
    <w:next w:val="datumtevilka"/>
    <w:link w:val="naslovprejemnikaZnak"/>
    <w:qFormat/>
    <w:rsid w:val="00A37D94"/>
    <w:pPr>
      <w:spacing w:line="288" w:lineRule="auto"/>
    </w:pPr>
  </w:style>
  <w:style w:type="character" w:customStyle="1" w:styleId="naslovprejemnikaZnak">
    <w:name w:val="naslov prejemnika Znak"/>
    <w:basedOn w:val="Privzetapisavaodstavka"/>
    <w:link w:val="naslovprejemnika"/>
    <w:rsid w:val="00A37D94"/>
    <w:rPr>
      <w:rFonts w:ascii="Arial" w:hAnsi="Arial"/>
      <w:sz w:val="20"/>
    </w:rPr>
  </w:style>
  <w:style w:type="paragraph" w:styleId="Glava">
    <w:name w:val="header"/>
    <w:basedOn w:val="Navaden"/>
    <w:link w:val="GlavaZnak"/>
    <w:unhideWhenUsed/>
    <w:rsid w:val="00803BB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3BB2"/>
  </w:style>
  <w:style w:type="paragraph" w:styleId="Noga">
    <w:name w:val="footer"/>
    <w:basedOn w:val="Navaden"/>
    <w:link w:val="NogaZnak"/>
    <w:uiPriority w:val="99"/>
    <w:unhideWhenUsed/>
    <w:rsid w:val="00803BB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3BB2"/>
  </w:style>
  <w:style w:type="paragraph" w:styleId="Sprotnaopomba-besedilo">
    <w:name w:val="footnote text"/>
    <w:basedOn w:val="Navaden"/>
    <w:link w:val="Sprotnaopomba-besediloZnak"/>
    <w:unhideWhenUsed/>
    <w:rsid w:val="007F7A67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F7A67"/>
    <w:rPr>
      <w:sz w:val="20"/>
      <w:szCs w:val="20"/>
    </w:rPr>
  </w:style>
  <w:style w:type="character" w:styleId="Sprotnaopomba-sklic">
    <w:name w:val="footnote reference"/>
    <w:basedOn w:val="Privzetapisavaodstavka"/>
    <w:unhideWhenUsed/>
    <w:rsid w:val="007F7A67"/>
    <w:rPr>
      <w:vertAlign w:val="superscript"/>
    </w:rPr>
  </w:style>
  <w:style w:type="table" w:styleId="Tabelamrea">
    <w:name w:val="Table Grid"/>
    <w:basedOn w:val="Navadnatabela"/>
    <w:rsid w:val="00CD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dostopnost">
    <w:name w:val="Naslov dostopnost"/>
    <w:basedOn w:val="Navaden"/>
    <w:link w:val="NaslovdostopnostZnak"/>
    <w:autoRedefine/>
    <w:qFormat/>
    <w:rsid w:val="00C13942"/>
    <w:rPr>
      <w:rFonts w:cs="Arial"/>
      <w:b/>
      <w:bCs/>
      <w:szCs w:val="20"/>
    </w:rPr>
  </w:style>
  <w:style w:type="character" w:customStyle="1" w:styleId="NaslovdostopnostZnak">
    <w:name w:val="Naslov dostopnost Znak"/>
    <w:basedOn w:val="Privzetapisavaodstavka"/>
    <w:link w:val="Naslovdostopnost"/>
    <w:rsid w:val="00C13942"/>
    <w:rPr>
      <w:rFonts w:ascii="Arial" w:hAnsi="Arial" w:cs="Arial"/>
      <w:b/>
      <w:bCs/>
      <w:sz w:val="20"/>
      <w:szCs w:val="20"/>
    </w:rPr>
  </w:style>
  <w:style w:type="paragraph" w:customStyle="1" w:styleId="Naslovakta">
    <w:name w:val="Naslov akta"/>
    <w:basedOn w:val="Naslovdostopnost"/>
    <w:link w:val="NaslovaktaZnak"/>
    <w:qFormat/>
    <w:rsid w:val="005564ED"/>
    <w:pPr>
      <w:jc w:val="center"/>
    </w:pPr>
  </w:style>
  <w:style w:type="character" w:customStyle="1" w:styleId="NaslovaktaZnak">
    <w:name w:val="Naslov akta Znak"/>
    <w:basedOn w:val="NaslovdostopnostZnak"/>
    <w:link w:val="Naslovakta"/>
    <w:rsid w:val="005564ED"/>
    <w:rPr>
      <w:rFonts w:ascii="Arial" w:hAnsi="Arial" w:cs="Arial"/>
      <w:b/>
      <w:bCs/>
      <w:sz w:val="20"/>
      <w:szCs w:val="20"/>
    </w:rPr>
  </w:style>
  <w:style w:type="character" w:customStyle="1" w:styleId="Naslov1Znak">
    <w:name w:val="Naslov 1 Znak"/>
    <w:aliases w:val="NASLOV Znak"/>
    <w:basedOn w:val="Privzetapisavaodstavka"/>
    <w:link w:val="Naslov1"/>
    <w:rsid w:val="007F4FA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Zgradbadokumenta">
    <w:name w:val="Document Map"/>
    <w:basedOn w:val="Navaden"/>
    <w:link w:val="ZgradbadokumentaZnak"/>
    <w:rsid w:val="007F4FA2"/>
    <w:pPr>
      <w:spacing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7F4FA2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F4FA2"/>
    <w:pPr>
      <w:spacing w:line="240" w:lineRule="auto"/>
      <w:ind w:left="720"/>
      <w:contextualSpacing/>
      <w:jc w:val="both"/>
    </w:pPr>
    <w:rPr>
      <w:rFonts w:eastAsia="Times New Roman" w:cs="Times New Roman"/>
      <w:szCs w:val="24"/>
    </w:rPr>
  </w:style>
  <w:style w:type="character" w:styleId="Pripombasklic">
    <w:name w:val="annotation reference"/>
    <w:basedOn w:val="Privzetapisavaodstavka"/>
    <w:semiHidden/>
    <w:unhideWhenUsed/>
    <w:rsid w:val="007F4FA2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7F4FA2"/>
    <w:pPr>
      <w:spacing w:line="240" w:lineRule="auto"/>
      <w:jc w:val="both"/>
    </w:pPr>
    <w:rPr>
      <w:rFonts w:eastAsia="Times New Roman" w:cs="Times New Roman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7F4FA2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7F4F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7F4FA2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Slog1">
    <w:name w:val="Slog1"/>
    <w:uiPriority w:val="99"/>
    <w:rsid w:val="007F4FA2"/>
    <w:pPr>
      <w:numPr>
        <w:numId w:val="1"/>
      </w:numPr>
    </w:pPr>
  </w:style>
  <w:style w:type="paragraph" w:customStyle="1" w:styleId="len">
    <w:name w:val="len"/>
    <w:basedOn w:val="Navaden"/>
    <w:rsid w:val="007F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7F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7F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link w:val="Telobesedila2"/>
    <w:locked/>
    <w:rsid w:val="007F4FA2"/>
    <w:rPr>
      <w:rFonts w:ascii="Arial" w:hAnsi="Arial" w:cs="Arial"/>
      <w:sz w:val="28"/>
    </w:rPr>
  </w:style>
  <w:style w:type="paragraph" w:styleId="Telobesedila2">
    <w:name w:val="Body Text 2"/>
    <w:basedOn w:val="Navaden"/>
    <w:link w:val="Telobesedila2Znak"/>
    <w:rsid w:val="007F4FA2"/>
    <w:pPr>
      <w:spacing w:line="240" w:lineRule="auto"/>
      <w:jc w:val="both"/>
    </w:pPr>
    <w:rPr>
      <w:rFonts w:cs="Arial"/>
      <w:sz w:val="28"/>
    </w:rPr>
  </w:style>
  <w:style w:type="character" w:customStyle="1" w:styleId="Telobesedila2Znak1">
    <w:name w:val="Telo besedila 2 Znak1"/>
    <w:basedOn w:val="Privzetapisavaodstavka"/>
    <w:semiHidden/>
    <w:rsid w:val="007F4FA2"/>
    <w:rPr>
      <w:rFonts w:ascii="Arial" w:hAnsi="Arial"/>
      <w:sz w:val="20"/>
    </w:rPr>
  </w:style>
  <w:style w:type="character" w:customStyle="1" w:styleId="OdstavekZnak">
    <w:name w:val="Odstavek Znak"/>
    <w:link w:val="Odstavek0"/>
    <w:locked/>
    <w:rsid w:val="007F4FA2"/>
    <w:rPr>
      <w:rFonts w:ascii="Arial" w:hAnsi="Arial" w:cs="Arial"/>
      <w:lang w:val="x-none" w:eastAsia="x-none"/>
    </w:rPr>
  </w:style>
  <w:style w:type="paragraph" w:customStyle="1" w:styleId="Odstavek0">
    <w:name w:val="Odstavek"/>
    <w:basedOn w:val="Navaden"/>
    <w:link w:val="OdstavekZnak"/>
    <w:qFormat/>
    <w:rsid w:val="007F4FA2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</w:pPr>
    <w:rPr>
      <w:rFonts w:cs="Arial"/>
      <w:sz w:val="22"/>
      <w:lang w:val="x-none" w:eastAsia="x-none"/>
    </w:rPr>
  </w:style>
  <w:style w:type="character" w:customStyle="1" w:styleId="tevilnatokaZnak">
    <w:name w:val="Številčna točka Znak"/>
    <w:link w:val="tevilnatoka"/>
    <w:locked/>
    <w:rsid w:val="007F4FA2"/>
    <w:rPr>
      <w:rFonts w:ascii="Arial" w:hAnsi="Arial" w:cs="Arial"/>
      <w:lang w:val="x-none" w:eastAsia="x-none"/>
    </w:rPr>
  </w:style>
  <w:style w:type="paragraph" w:customStyle="1" w:styleId="tevilnatoka">
    <w:name w:val="Številčna točka"/>
    <w:basedOn w:val="Navaden"/>
    <w:link w:val="tevilnatokaZnak"/>
    <w:qFormat/>
    <w:rsid w:val="007F4FA2"/>
    <w:pPr>
      <w:numPr>
        <w:numId w:val="5"/>
      </w:numPr>
      <w:tabs>
        <w:tab w:val="left" w:pos="540"/>
        <w:tab w:val="left" w:pos="900"/>
      </w:tabs>
      <w:spacing w:line="240" w:lineRule="auto"/>
      <w:jc w:val="both"/>
    </w:pPr>
    <w:rPr>
      <w:rFonts w:cs="Arial"/>
      <w:sz w:val="22"/>
      <w:lang w:val="x-none" w:eastAsia="x-none"/>
    </w:rPr>
  </w:style>
  <w:style w:type="paragraph" w:customStyle="1" w:styleId="paragraph">
    <w:name w:val="paragraph"/>
    <w:basedOn w:val="Navaden"/>
    <w:rsid w:val="0075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7529E0"/>
  </w:style>
  <w:style w:type="character" w:customStyle="1" w:styleId="eop">
    <w:name w:val="eop"/>
    <w:basedOn w:val="Privzetapisavaodstavka"/>
    <w:rsid w:val="0075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f.unp@gov.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3-01-0348" TargetMode="External"/><Relationship Id="rId3" Type="http://schemas.openxmlformats.org/officeDocument/2006/relationships/hyperlink" Target="http://www.uradni-list.si/1/objava.jsp?sop=2013-01-3677" TargetMode="External"/><Relationship Id="rId7" Type="http://schemas.openxmlformats.org/officeDocument/2006/relationships/hyperlink" Target="http://www.uradni-list.si/1/objava.jsp?sop=2020-01-3501" TargetMode="External"/><Relationship Id="rId2" Type="http://schemas.openxmlformats.org/officeDocument/2006/relationships/hyperlink" Target="http://www.uradni-list.si/1/objava.jsp?sop=2013-21-0433" TargetMode="External"/><Relationship Id="rId1" Type="http://schemas.openxmlformats.org/officeDocument/2006/relationships/hyperlink" Target="http://www.uradni-list.si/1/objava.jsp?sop=2011-01-0449" TargetMode="External"/><Relationship Id="rId6" Type="http://schemas.openxmlformats.org/officeDocument/2006/relationships/hyperlink" Target="http://www.uradni-list.si/1/objava.jsp?sop=2018-01-0544" TargetMode="External"/><Relationship Id="rId5" Type="http://schemas.openxmlformats.org/officeDocument/2006/relationships/hyperlink" Target="http://www.uradni-list.si/1/objava.jsp?sop=2015-01-3772" TargetMode="External"/><Relationship Id="rId4" Type="http://schemas.openxmlformats.org/officeDocument/2006/relationships/hyperlink" Target="http://www.uradni-list.si/1/objava.jsp?sop=2015-01-227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eG58\Downloads\MF%20UNP_slo%20dopis%202024%20(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03087AD646A9448846ECC1D91AA1ED" ma:contentTypeVersion="4" ma:contentTypeDescription="Ustvari nov dokument." ma:contentTypeScope="" ma:versionID="85556b879175b274ac9787e8a1b0c388">
  <xsd:schema xmlns:xsd="http://www.w3.org/2001/XMLSchema" xmlns:xs="http://www.w3.org/2001/XMLSchema" xmlns:p="http://schemas.microsoft.com/office/2006/metadata/properties" xmlns:ns2="7ed58080-1f6e-4a27-a7d6-c0aa845e4175" targetNamespace="http://schemas.microsoft.com/office/2006/metadata/properties" ma:root="true" ma:fieldsID="7e9da5f3b88438a374a0ca90a9da4198" ns2:_="">
    <xsd:import namespace="7ed58080-1f6e-4a27-a7d6-c0aa845e41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58080-1f6e-4a27-a7d6-c0aa845e4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64CC95-865C-427D-B757-4A0B10CA3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F6D5F-5005-4FDC-8357-104C0CBC9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58080-1f6e-4a27-a7d6-c0aa845e4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8C64E-1DEE-4995-9CE6-442448F58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D1386B-2B45-4A73-95B1-9BA0C2717D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 UNP_slo dopis 2024 (2)</Template>
  <TotalTime>0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2024-05-13T05:07:00Z</dcterms:created>
  <dcterms:modified xsi:type="dcterms:W3CDTF">2024-12-20T10:23:00Z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0x0101008503087AD646A9448846ECC1D91AA1ED</vt:lpwstr>
  </property>
</Properties>
</file>