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D1B5"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51BB07" wp14:editId="0380E067">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372EFF6" w14:textId="77777777" w:rsidR="003E17B6" w:rsidRDefault="003E17B6" w:rsidP="00750D01">
      <w:pPr>
        <w:autoSpaceDE w:val="0"/>
        <w:autoSpaceDN w:val="0"/>
        <w:adjustRightInd w:val="0"/>
        <w:spacing w:line="240" w:lineRule="auto"/>
        <w:ind w:left="-1701"/>
      </w:pPr>
    </w:p>
    <w:p w14:paraId="0B6C76BA" w14:textId="77777777" w:rsidR="0073796B" w:rsidRPr="009D10D1" w:rsidRDefault="0073796B" w:rsidP="009D10D1">
      <w:pPr>
        <w:pStyle w:val="Naslov"/>
      </w:pPr>
      <w:r w:rsidRPr="009D10D1">
        <w:t>SPOROČILO ZA JAVNOST</w:t>
      </w:r>
    </w:p>
    <w:p w14:paraId="5B13868D" w14:textId="7F8FB483" w:rsidR="0073796B" w:rsidRPr="0039662C" w:rsidRDefault="0073796B" w:rsidP="0039662C">
      <w:pPr>
        <w:pStyle w:val="Naslov1"/>
      </w:pPr>
      <w:r w:rsidRPr="0039662C">
        <w:t>1</w:t>
      </w:r>
      <w:r w:rsidR="00AE0E54">
        <w:t>16</w:t>
      </w:r>
      <w:r w:rsidRPr="0039662C">
        <w:t>. redna seja Vlade Republike Slovenije</w:t>
      </w:r>
    </w:p>
    <w:p w14:paraId="171DA5EB" w14:textId="41421F1E" w:rsidR="0073796B" w:rsidRDefault="00AE0E54" w:rsidP="008B7AF2">
      <w:pPr>
        <w:pStyle w:val="DatumSZJ"/>
      </w:pPr>
      <w:r>
        <w:t>22</w:t>
      </w:r>
      <w:r w:rsidR="0073796B" w:rsidRPr="008B7AF2">
        <w:t xml:space="preserve">. </w:t>
      </w:r>
      <w:r>
        <w:t>avgust</w:t>
      </w:r>
      <w:r w:rsidR="0073796B" w:rsidRPr="008B7AF2">
        <w:t xml:space="preserve"> 202</w:t>
      </w:r>
      <w:r>
        <w:t>4</w:t>
      </w:r>
    </w:p>
    <w:p w14:paraId="61EB47A5" w14:textId="459014B6" w:rsidR="00013BBD" w:rsidRDefault="00013BBD" w:rsidP="00013BBD">
      <w:pPr>
        <w:pStyle w:val="Naslov2"/>
      </w:pPr>
      <w:r>
        <w:t>Izkoriščanje mineralne surovine v pridobivalnem prostoru Kamna Gorica</w:t>
      </w:r>
    </w:p>
    <w:p w14:paraId="5C0EDD86" w14:textId="77777777" w:rsidR="00013BBD" w:rsidRDefault="00013BBD" w:rsidP="00013BBD">
      <w:r>
        <w:t>Vlada je izdala Uredbo o rudarski pravici za izkoriščanje mineralne surovine tehnični kamen – dolomit v pridobivalnem prostoru Kamna Gorica 2 (2a in 2b) v občini Radovljica</w:t>
      </w:r>
    </w:p>
    <w:p w14:paraId="415532B9" w14:textId="77777777" w:rsidR="00013BBD" w:rsidRDefault="00013BBD" w:rsidP="00013BBD"/>
    <w:p w14:paraId="7C87C343" w14:textId="77777777" w:rsidR="00013BBD" w:rsidRDefault="00013BBD" w:rsidP="00013BBD">
      <w:r>
        <w:t>Rudarska pravica za izkoriščanje se podeli pravni osebi Gorenjska gradbena družba d.d., Kranj. Nosilec rudarske pravice za izkoriščanje mora med izvajanjem rudarske pravice in opustitvijo izvajanja rudarskih del izpolnjevati tudi vse pogoje po predpisih, ki urejajo ceste, gozdove, varstvo okolja, ohranjanje narave, varstvo voda, varstvo kulturne dediščine, varstvo pred tehničnimi in drugimi nesrečami, ter po drugih predpisih, s katerimi se urejajo rudarska dela.</w:t>
      </w:r>
    </w:p>
    <w:p w14:paraId="1518FC21" w14:textId="7F5ADC4B" w:rsidR="009A04C5" w:rsidRDefault="00013BBD" w:rsidP="00013BBD">
      <w:pPr>
        <w:pStyle w:val="Vir"/>
      </w:pPr>
      <w:r>
        <w:t>Vir: Ministrstvo za naravne vire in prostor</w:t>
      </w:r>
    </w:p>
    <w:p w14:paraId="6771AD0D" w14:textId="22A06FC4" w:rsidR="00A60BD7" w:rsidRDefault="00A60BD7" w:rsidP="00A60BD7">
      <w:pPr>
        <w:pStyle w:val="Naslov2"/>
      </w:pPr>
      <w:r>
        <w:t>Vlada izdala Uredbo o izvajanju izvedbene uredbe (EU) o skupnih zahtevah za izvajalce storitev upravljanja zračnega prometa/izvajanja navigacijskih služb in drugih funkcij omrežja za upravljanje zračnega prometa</w:t>
      </w:r>
    </w:p>
    <w:p w14:paraId="5F3F17DF" w14:textId="77777777" w:rsidR="00A60BD7" w:rsidRDefault="00A60BD7" w:rsidP="00A60BD7">
      <w:r>
        <w:t xml:space="preserve">Vsebinska Uredba EU za to področje je bila nazadnje spremenjena z Izvedbeno uredbo Komisije dne 12. septembra 2023, ki je začela veljati 5. oktobra 2023. Ker Uredba 2023/1771/EU preureja in spreminja pravni okvir EU, je tako treba spremeniti in preurediti pravno urejanje izvajanja uredb EU tudi v Sloveniji. </w:t>
      </w:r>
    </w:p>
    <w:p w14:paraId="1283B595" w14:textId="77777777" w:rsidR="00A60BD7" w:rsidRDefault="00A60BD7" w:rsidP="00A60BD7"/>
    <w:p w14:paraId="61D9DA5C" w14:textId="77777777" w:rsidR="00A60BD7" w:rsidRDefault="00A60BD7" w:rsidP="00A60BD7">
      <w:r>
        <w:t xml:space="preserve">S to uredbo se določijo pristojni organi in uredijo opredelitev potrebe po izvajanju služb zračnega prometa, zaščita spektra, zahteve za subjekte glede letalskih podatkov in letalskih informacij, zagotavljanje podatkov o terenu in ovirah, zahteve glede projektiranja struktur zračnega prostora in vzdrževanje in redni pregled postopkov letenja. Določijo se tudi prekrški. </w:t>
      </w:r>
    </w:p>
    <w:p w14:paraId="168CC9F2" w14:textId="7D9AF554" w:rsidR="009A04C5" w:rsidRDefault="00A60BD7" w:rsidP="00A60BD7">
      <w:pPr>
        <w:pStyle w:val="Vir"/>
      </w:pPr>
      <w:r>
        <w:t>Vir: Ministrstvo za infrastrukturo</w:t>
      </w:r>
    </w:p>
    <w:p w14:paraId="2755A03E" w14:textId="5F2AAE61" w:rsidR="00AC589E" w:rsidRDefault="00AC589E" w:rsidP="00AC589E">
      <w:pPr>
        <w:pStyle w:val="Naslov2"/>
      </w:pPr>
      <w:r>
        <w:t>Uredba o intervenciji ohranjanje, trajnostna raba in razvoj rastlinskih genskih virov v kmetijstvu iz Strateškega načrta skupne kmetijske politike 2023–2027</w:t>
      </w:r>
    </w:p>
    <w:p w14:paraId="3057C951" w14:textId="77777777" w:rsidR="00AC589E" w:rsidRDefault="00AC589E" w:rsidP="00AC589E">
      <w:r>
        <w:t>Vlada je izdala Uredbo o intervenciji ohranjanje, trajnostna raba in razvoj rastlinskih genskih virov v kmetijstvu iz Strateškega načrta skupne kmetijske politike 2023–2027 in jo objavi v Uradnem listu Republike Slovenije.</w:t>
      </w:r>
    </w:p>
    <w:p w14:paraId="2AD3CF86" w14:textId="77777777" w:rsidR="00AC589E" w:rsidRDefault="00AC589E" w:rsidP="00AC589E"/>
    <w:p w14:paraId="32D304BD" w14:textId="27C42533" w:rsidR="00AC589E" w:rsidRDefault="00AC589E" w:rsidP="00AC589E">
      <w:r>
        <w:t xml:space="preserve">Uredba o intervenciji ohranjanje, trajnostna raba in razvoj rastlinskih genskih virov v kmetijstvu iz Strateškega načrta skupne kmetijske politike 2023–2027 določa namen in cilje, predmet podpore, upravičence, finančne določbe, upravičene stroške, pogoje za izplačilo sredstev ter kontrolni in sankcijski sistem za izvajanje te intervencije. Intervencija je namenjena financiranju dejavnosti, ki podpirajo ohranjanje rastlinskih genskih virov in situ in ex situ s ciljem prispevati k zaustavitvi in spremembi trenda izgube biotske raznovrstnosti. </w:t>
      </w:r>
    </w:p>
    <w:p w14:paraId="48301826" w14:textId="77777777" w:rsidR="00AC589E" w:rsidRDefault="00AC589E" w:rsidP="00AC589E"/>
    <w:p w14:paraId="6469981B" w14:textId="1ACD11C9" w:rsidR="00AC589E" w:rsidRDefault="00AC589E" w:rsidP="00AC589E">
      <w:r>
        <w:t xml:space="preserve">Upravičenci do podpore iz naslova intervencije so raziskovalne institucije, ki izvajajo dejavnost, ki se nanaša na rastlinske genske vire. Za storitve, potrebne za izvedbo intervencije, Ministrstvo za kmetijstvo, gozdarstvo in prehrano odda javno naročilo. </w:t>
      </w:r>
    </w:p>
    <w:p w14:paraId="41FD2EA8" w14:textId="77777777" w:rsidR="00AC589E" w:rsidRDefault="00AC589E" w:rsidP="00AC589E">
      <w:r>
        <w:lastRenderedPageBreak/>
        <w:t>Za intervencijo je v obdobju izvajanja SN 2023–2027 skupno namenjenih do 1,75 milijona evrov. Stopnja podpore znaša 100 odstotkov upravičenih stroškov.</w:t>
      </w:r>
    </w:p>
    <w:p w14:paraId="7B87C326" w14:textId="28F3BD9F" w:rsidR="009A04C5" w:rsidRDefault="00AC589E" w:rsidP="00AC589E">
      <w:pPr>
        <w:pStyle w:val="Vir"/>
      </w:pPr>
      <w:r>
        <w:t>Vir: Ministrstvo za kmetijstvo, gozdarstvo in prehrano</w:t>
      </w:r>
    </w:p>
    <w:p w14:paraId="30126494" w14:textId="617ED721" w:rsidR="00272C85" w:rsidRDefault="00272C85" w:rsidP="00272C85">
      <w:pPr>
        <w:pStyle w:val="Naslov2"/>
      </w:pPr>
      <w:r>
        <w:t>Uredba o spremembah Uredbe o sistemu dovoljenj za zasaditev vinske trte</w:t>
      </w:r>
    </w:p>
    <w:p w14:paraId="71D49862" w14:textId="77777777" w:rsidR="00272C85" w:rsidRDefault="00272C85" w:rsidP="00272C85">
      <w:r>
        <w:t>Vlada je izdala Uredbo o spremembah Uredbe o sistemu dovoljenj za zasaditev vinske trte in jo objavi v Uradnem listu Republike Slovenije.</w:t>
      </w:r>
    </w:p>
    <w:p w14:paraId="03E6D8AC" w14:textId="77777777" w:rsidR="00272C85" w:rsidRDefault="00272C85" w:rsidP="00272C85"/>
    <w:p w14:paraId="4A12F5B5" w14:textId="77777777" w:rsidR="00272C85" w:rsidRDefault="00272C85" w:rsidP="00272C85">
      <w:r>
        <w:t>Uredba o sistemu dovoljenj za zasaditev vinske trte podrobneje ureja sistem dovoljenj za zasaditev vinske trte, ki se je začel uporabljati z letom 2016. Predlog spremembe podrobneje definira, kdaj se dovoljenje za ponovno zasaditev vinske trte izda za šest in kdaj za tri leta. Dovoljenje za ponovno zasaditev vinske trte se izda za obdobje šestih let, kadar se nanaša na GERK, ki se nahaja na istem GERK-u kot vinograd na katerem bo izvedena izkrčitev ali se z njim prekriva. Če se dovoljenje nanaša na GERK, ki se ne nahaja na GERK-u, kot vinograd, na katerem bo izvedena izkrčitev, se izda dovoljenje za obdobje treh let.</w:t>
      </w:r>
    </w:p>
    <w:p w14:paraId="5468F592" w14:textId="77777777" w:rsidR="00272C85" w:rsidRDefault="00272C85" w:rsidP="00272C85"/>
    <w:p w14:paraId="59A1D38E" w14:textId="77777777" w:rsidR="00272C85" w:rsidRDefault="00272C85" w:rsidP="00272C85">
      <w:r>
        <w:t>Prav tako je jasno določeno, da pridelovalec, ki v obdobju veljavnosti dovoljenja za novo zasaditev vinske trte te ne začne saditi, eno leto po izteku veljavnosti tega dovoljenja ni upravičen do izdaje novega dovoljenja za zasaditev vinske trte.</w:t>
      </w:r>
    </w:p>
    <w:p w14:paraId="2256942C" w14:textId="4E4FE2FC" w:rsidR="009A04C5" w:rsidRDefault="00272C85" w:rsidP="00272C85">
      <w:pPr>
        <w:pStyle w:val="Vir"/>
      </w:pPr>
      <w:r>
        <w:t>Vir: Ministrstvo za kmetijstvo, gozdarstvo in prehrano</w:t>
      </w:r>
    </w:p>
    <w:p w14:paraId="5A74A838" w14:textId="639DFBF4" w:rsidR="00112416" w:rsidRDefault="00112416" w:rsidP="00112416">
      <w:pPr>
        <w:pStyle w:val="Naslov2"/>
      </w:pPr>
      <w:r>
        <w:t>Uredba o spremembi Uredbe o obnovljivih virih energije v prometu</w:t>
      </w:r>
    </w:p>
    <w:p w14:paraId="18EC903D" w14:textId="77777777" w:rsidR="00112416" w:rsidRDefault="00112416" w:rsidP="00112416">
      <w:r>
        <w:t>Vlada je izdala Uredbo o spremembi Uredbe o obnovljivih virih energije v prometu in jo objavi v Uradnem listu Republike Slovenije.</w:t>
      </w:r>
    </w:p>
    <w:p w14:paraId="67C2B748" w14:textId="77777777" w:rsidR="00112416" w:rsidRDefault="00112416" w:rsidP="00112416"/>
    <w:p w14:paraId="4666265D" w14:textId="08BD7874" w:rsidR="00112416" w:rsidRDefault="00112416" w:rsidP="00112416">
      <w:r>
        <w:t>Uredba ukinja izjemo, s katero se omogoča odstopanje od predpisanih energijskih deležev obnovljivih virov energije v posameznem letu. Kot določeno v četrtem odstavku 2. člena zadevne uredbe zavezanci v primeru nedoseganja predpisanega energijskega deleža obnovljivih virov energije v posameznem koledarskem letu le-tega lahko dosežejo v enem izmed predhodnih ali naslednjih treh let oziroma s prenosom presežka energijskega deleža v obdobje, kjer delež ni bil dosežen. Ta izjema se s to spremembo uredbe ukinja.</w:t>
      </w:r>
    </w:p>
    <w:p w14:paraId="3839DFD3" w14:textId="77777777" w:rsidR="00112416" w:rsidRDefault="00112416" w:rsidP="00112416"/>
    <w:p w14:paraId="57DA8C16" w14:textId="33FE2763" w:rsidR="00112416" w:rsidRDefault="00112416" w:rsidP="00112416">
      <w:r>
        <w:t>Namen ukinitve je prenehanje izjemnih okoliščin, ki so nastale na trgu pogonskih goriv v letu 2022 zaradi ukrajinsko-ruske vojne, kar je bil razlog za uvedbo izjeme. S prenehanjem izjemnih okoliščin je prenehala nujnost večje fleksibilnosti pri namešavanju biogoriv, saj se je raven cen biogoriv stabilizirala.</w:t>
      </w:r>
    </w:p>
    <w:p w14:paraId="20663B28" w14:textId="763CFAB6" w:rsidR="009A04C5" w:rsidRDefault="00112416" w:rsidP="00112416">
      <w:pPr>
        <w:pStyle w:val="Vir"/>
      </w:pPr>
      <w:r>
        <w:t>Vir: Ministrstvo za okolje, podnebje in energijo</w:t>
      </w:r>
    </w:p>
    <w:p w14:paraId="07935EB3" w14:textId="505EFCB3" w:rsidR="005940D8" w:rsidRDefault="005940D8" w:rsidP="005940D8">
      <w:pPr>
        <w:pStyle w:val="Naslov2"/>
      </w:pPr>
      <w:r>
        <w:t xml:space="preserve">Uredba o oskrbi s pitno vodo </w:t>
      </w:r>
    </w:p>
    <w:p w14:paraId="218ABD6C" w14:textId="77777777" w:rsidR="005940D8" w:rsidRDefault="005940D8" w:rsidP="005940D8">
      <w:r>
        <w:t>Vlada je izdala Uredbo o spremembi Uredbe o oskrbi s pitno vodo. Z uveljavitvijo Zakona o spremembah in dopolnitvah Zakona o državni upravi sta bila ustanovljena Ministrstvo za naravne vire in prostor (MNVP) ter Ministrstvo za okolje, podnebje in energijo (MOPE). MNVP opravlja naloge na področjih ohranjanja narave, upravljanja voda, vključno s stanjem voda, investicij v vodno infrastrukturo, sistemskega urejanja gospodarskih javnih služb, javnih služb ohranjanja narave, javnih služb urejanja voda, gospodarskih javnih služb na področju oskrbe s pitno vodo ter odvajanja in čiščenja komunalne in padavinske odpadne vode, jedrske varnosti, varstva pred ionizirajočimi sevanji, odprave posledic naravnih nesreč, rudarstva, urejanja prostora in graditve objektov ter geodetske dejavnosti.</w:t>
      </w:r>
    </w:p>
    <w:p w14:paraId="62919945" w14:textId="77777777" w:rsidR="005940D8" w:rsidRDefault="005940D8" w:rsidP="005940D8"/>
    <w:p w14:paraId="06B1DF63" w14:textId="77777777" w:rsidR="005940D8" w:rsidRDefault="005940D8" w:rsidP="005940D8">
      <w:r>
        <w:t xml:space="preserve">V spremembi uredbe je določen nadzor s strani inšpekcije, ki je pristojna za vode. To je Inšpektorat RS za naravne vire in prostor, ki je organ v sestavi MNVP.  </w:t>
      </w:r>
    </w:p>
    <w:p w14:paraId="26FD110E" w14:textId="70D37AFB" w:rsidR="009A04C5" w:rsidRDefault="005940D8" w:rsidP="005940D8">
      <w:pPr>
        <w:pStyle w:val="Vir"/>
      </w:pPr>
      <w:r>
        <w:t>Vir: Ministrstvo za naravne vire in prostor</w:t>
      </w:r>
    </w:p>
    <w:p w14:paraId="18971F51" w14:textId="7310E50F" w:rsidR="002C5209" w:rsidRDefault="002C5209" w:rsidP="002C5209">
      <w:pPr>
        <w:pStyle w:val="Naslov2"/>
      </w:pPr>
      <w:r>
        <w:t>Vlada podala dovoljenje za uporabo besede Slovenija v nameravani spremenjeni firmi družbe ALD AUTOMOTIVE, poslovni najem, d. o. o.</w:t>
      </w:r>
    </w:p>
    <w:p w14:paraId="4E406171" w14:textId="77777777" w:rsidR="002C5209" w:rsidRDefault="002C5209" w:rsidP="002C5209">
      <w:r>
        <w:t>Vlada je družbi ALD AUTOMOTIVE, poslovni najem, d. o. o., izdala dovoljenje za uporabo besede »Slovenija« v nameravani spremenjeni firmi družbe, ki se bo glasila »Ayvens Slovenija, poslovni najem, d. o. o.«, skrajšano »Ayvens Slovenija d. o. o.«. Zakon o gospodarskih družbah namreč določa, da je besedo Slovenija dovoljeno vnesti v firmo le z dovoljenjem vlade.</w:t>
      </w:r>
    </w:p>
    <w:p w14:paraId="16E705AB" w14:textId="77777777" w:rsidR="002C5209" w:rsidRDefault="002C5209" w:rsidP="002C5209">
      <w:r>
        <w:t xml:space="preserve">Vlada je v postopku ocenila, da družba posluje uspešno, je razvojno usmerjena in nenehno izboljšuje svoje produkte in rešitve. Družba trenutno zaposluje 14 ljudi. Leta 2023 je podjetje ALD Automotive, d. o. o. zaposlilo pet novih delavcev, poleg tega pa je podjetje letos zaposlilo tudi novega regionalnega nadzornika, ki bo pokrival regijo Srednje Evrope. Zaposlujejo veliko ljudi iz različnih družbenih, izobrazbenih in socialnih krogov, ki jih izobrazijo in mentorirajo, ter s tem pripomorejo tako k njihovemu kariernemu kot tudi osebnostnemu razvoju. V poslovnem letu 2022 je družba s prodajo storitev poslovnega najema in upravljanja z voznim parkom zabeležila 7,97 odstotno zvišanje prihodkov na dobrih 14 milijonov evrov. </w:t>
      </w:r>
    </w:p>
    <w:p w14:paraId="4DDB88D1" w14:textId="77777777" w:rsidR="002C5209" w:rsidRDefault="002C5209" w:rsidP="002C5209"/>
    <w:p w14:paraId="37D12DE4" w14:textId="4B1709B0" w:rsidR="002C5209" w:rsidRDefault="002C5209" w:rsidP="002C5209">
      <w:r>
        <w:t>Skupina Ayvens z več kot 14.500 zaposlenimi v 42 državah, 3,4 milijona vozil in največjim voznim parkom električnih vozil različnih znamk na svetu spada med vodilne ponudnike najema s celovito storitvijo in upravljanja voznih parkov in je ena izmed vodilnih družb na poti do ničelne stopnje emisij in digitalne preobrazbe sektorja mobilnosti.</w:t>
      </w:r>
    </w:p>
    <w:p w14:paraId="36186F78" w14:textId="77777777" w:rsidR="002C5209" w:rsidRDefault="002C5209" w:rsidP="002C5209"/>
    <w:p w14:paraId="6EDA4337" w14:textId="7A1C98A2" w:rsidR="002C5209" w:rsidRDefault="002C5209" w:rsidP="002C5209">
      <w:r>
        <w:t>Družba ALD Automotive, d. o. o.  ima izpolnjene davčne in druge javnofinančne obveznosti ter ni v postopku insolventnosti. Glede na dejavnost družbe, uspešnost poslovanja in izkazano družbeno odgovornost gre za pomembno družbo, katere dejavnost je potrebno šteti kot dejavnost, ki je za Republiko Slovenijo večjega pomena. To je utemeljeno tudi s tem, da širi svojo dejavnost in s tem ustvarja nova delovna mesta. Prav tako je del koncerna, ki ima mednarodni ugled in v firmah odvisnih družb praviloma uporablja imena držav sedežev odvisnih družb.</w:t>
      </w:r>
    </w:p>
    <w:p w14:paraId="454E80DC" w14:textId="40EC53CF" w:rsidR="009A04C5" w:rsidRDefault="002C5209" w:rsidP="002C5209">
      <w:pPr>
        <w:pStyle w:val="Vir"/>
      </w:pPr>
      <w:r>
        <w:t>Vir: Ministrstvo za gospodarstvo, turizem in šport</w:t>
      </w:r>
    </w:p>
    <w:p w14:paraId="1DE2975C" w14:textId="121963AD" w:rsidR="005757C2" w:rsidRDefault="005757C2" w:rsidP="005757C2">
      <w:pPr>
        <w:pStyle w:val="Naslov2"/>
      </w:pPr>
      <w:r>
        <w:t>Program odprave posledic neposredne škode na stvareh zaradi obilnega deževja od 14. do 23. maja 2023</w:t>
      </w:r>
    </w:p>
    <w:p w14:paraId="2291AEB4" w14:textId="77777777" w:rsidR="005757C2" w:rsidRDefault="005757C2" w:rsidP="005757C2">
      <w:r>
        <w:t>Vlada je sprejela Program odprave posledic neposredne škode na stvareh zaradi obilnega deževja s poplavami in plazovi od 14. do 23. maja 2023.</w:t>
      </w:r>
    </w:p>
    <w:p w14:paraId="49E7FB71" w14:textId="77777777" w:rsidR="005757C2" w:rsidRDefault="005757C2" w:rsidP="005757C2"/>
    <w:p w14:paraId="63A605E6" w14:textId="77777777" w:rsidR="005757C2" w:rsidRDefault="005757C2" w:rsidP="005757C2">
      <w:r>
        <w:t xml:space="preserve">Vlada je za izvedo obnovitvenih del v preostanku leta 2024 ter za leti 2025 in 2026 sprejela Program odprave neposredne škode na stvareh zaradi obilnega deževja s poplavami in plazovi od 14. do 23. maja 2023. Sredstva za izvedbo programa se zagotavljajo iz integralnega proračuna v okviru finančnega načrta Ministrstva za naravne vire in prostor. </w:t>
      </w:r>
    </w:p>
    <w:p w14:paraId="733D3F50" w14:textId="77777777" w:rsidR="005757C2" w:rsidRDefault="005757C2" w:rsidP="005757C2"/>
    <w:p w14:paraId="0FB2DC72" w14:textId="77777777" w:rsidR="005757C2" w:rsidRDefault="005757C2" w:rsidP="005757C2">
      <w:r>
        <w:t>Skupna predvidena sredstva za izvedbo programa znašajo 25,5 milijonov evrov (od tega skoraj 17 milijonov v letu 2024, 6 milijonov v letu 2025, in 2,5 milijona v  letu 2026).</w:t>
      </w:r>
    </w:p>
    <w:p w14:paraId="678DBDD7" w14:textId="77777777" w:rsidR="005757C2" w:rsidRDefault="005757C2" w:rsidP="005757C2"/>
    <w:p w14:paraId="43B8C296" w14:textId="77777777" w:rsidR="005757C2" w:rsidRDefault="005757C2" w:rsidP="005757C2">
      <w:r>
        <w:t xml:space="preserve">Vlada  je sicer že septembra 2023 potrdila Predhodni program odprave posledic neposredne škode na stvareh zaradi neurja s poplavami od 14. do 23. maja 2023, ki je obravnaval nujne </w:t>
      </w:r>
      <w:r>
        <w:lastRenderedPageBreak/>
        <w:t xml:space="preserve">ukrepe za preprečitev povečanja že nastale škode in zavarovanje življenj in premoženja prebivalstva pri odpravi posledic neurja. </w:t>
      </w:r>
    </w:p>
    <w:p w14:paraId="28A0E460" w14:textId="220DDA66" w:rsidR="009A04C5" w:rsidRDefault="005757C2" w:rsidP="005757C2">
      <w:pPr>
        <w:pStyle w:val="Vir"/>
      </w:pPr>
      <w:r>
        <w:t>Vir: Ministrstvo za naravne vire in prostor</w:t>
      </w:r>
    </w:p>
    <w:p w14:paraId="77B3B7B7" w14:textId="2D246848" w:rsidR="008D2277" w:rsidRPr="008D2277" w:rsidRDefault="008D2277" w:rsidP="008D2277">
      <w:pPr>
        <w:pStyle w:val="Naslov2"/>
      </w:pPr>
      <w:r w:rsidRPr="008D2277">
        <w:t>Vlada sprejela Akcijski načrt za izvajanje Programa za otroke 2020-2025, za obdobje 2023-2025</w:t>
      </w:r>
    </w:p>
    <w:p w14:paraId="29C3D0F7" w14:textId="77777777" w:rsidR="008D2277" w:rsidRDefault="008D2277" w:rsidP="008D2277">
      <w:r>
        <w:t xml:space="preserve">Vlada je 5. novembra 2020 potrdila nov Program za otroke 2020-2025. Program je samostojen strateški dokument, katerega namen in cilj je bil določiti temeljne cilje in ukrepe na področju otrokovih pravic ter blaginje in kakovosti življenja otrok v obdobju 2020–2025. S tem dokumentom si država prizadeva dvigniti stopnjo blaginje otrok, zagotoviti vsem otrokom enake možnosti in pravice, okrepiti zaščito in varstvo ter izboljšati možnosti vključevanja in sodelovanja otrok. Program za otroke 2020-2025 je usklajen s temeljnimi mednarodnimi dokumenti kot tudi z razvojnimi dokumenti države, ki zadevajo otroke. </w:t>
      </w:r>
    </w:p>
    <w:p w14:paraId="583452AB" w14:textId="77777777" w:rsidR="008D2277" w:rsidRDefault="008D2277" w:rsidP="008D2277"/>
    <w:p w14:paraId="6A545A23" w14:textId="77777777" w:rsidR="008D2277" w:rsidRDefault="008D2277" w:rsidP="008D2277">
      <w:r>
        <w:t xml:space="preserve">Pri pripravi Akcijskega načrta za izvajanje Programa za otroke 2020-2025, za obdobje 2023-2025 smo izhajali iz ključnega dokumenta na področju otrokovih pravic, in sicer iz Konvencije o otrokovih pravicah, kot tudi Strategije Sveta Evrope o otrokovih pravicah iz leta 2021, upoštevaje specifične vidike potreb in kakovosti življenja otrok v Republiki Sloveniji. Akcijski načrt določa ključne cilje in ukrepe na prednostnih področjih otrokovih pravic v obdobju od 2023 do 2025, s katerimi želijo ključni deležniki zagotovili čim višjo kakovost življenja in celovitega (celostnega) razvoja za vse otroke. Za dosego tega najpomembnejšega cilja so potrebni konkretni ukrepi in spremembe na, za otroke, ključnih področjih, kar je možno doseči le s trajnim medresorskim sodelovanjem. </w:t>
      </w:r>
    </w:p>
    <w:p w14:paraId="4112DFC2" w14:textId="77777777" w:rsidR="008D2277" w:rsidRDefault="008D2277" w:rsidP="008D2277"/>
    <w:p w14:paraId="0C1EF6A9" w14:textId="77777777" w:rsidR="008D2277" w:rsidRDefault="008D2277" w:rsidP="008D2277">
      <w:r>
        <w:t xml:space="preserve">Akcijski načrt zaobjemata prednostna področja, znotraj katerih se izvajajo aktivnosti za povečanje kakovosti življenja otrok in za vzpostavitev varovalnih dejavnikov za otroke iz socialno in ekonomsko šibkih okolij, za najbolj ranljive otroke ter varovalnih dejavnikov na področjih, ki jih zahteva sodobni čas s svojimi izzivi, kot je na primer digitalno okolje.  </w:t>
      </w:r>
    </w:p>
    <w:p w14:paraId="1AE97B6D" w14:textId="77777777" w:rsidR="008D2277" w:rsidRDefault="008D2277" w:rsidP="008D2277"/>
    <w:p w14:paraId="0A30C9C3" w14:textId="77777777" w:rsidR="008D2277" w:rsidRDefault="008D2277" w:rsidP="008D2277">
      <w:r>
        <w:t>Tako Program kot tudi spremljajoči Akcijski načrt zaobjemata naslednje temeljne cilje:</w:t>
      </w:r>
    </w:p>
    <w:p w14:paraId="0CB8E40F" w14:textId="76A7B3E0" w:rsidR="008D2277" w:rsidRDefault="008D2277" w:rsidP="008D2277">
      <w:pPr>
        <w:pStyle w:val="Odstavekseznama"/>
        <w:numPr>
          <w:ilvl w:val="0"/>
          <w:numId w:val="2"/>
        </w:numPr>
      </w:pPr>
      <w:r>
        <w:t xml:space="preserve">dvig kakovosti življenja vseh otrok v Republiki Sloveniji, </w:t>
      </w:r>
    </w:p>
    <w:p w14:paraId="2C11B8FD" w14:textId="6960FAE0" w:rsidR="008D2277" w:rsidRDefault="008D2277" w:rsidP="008D2277">
      <w:pPr>
        <w:pStyle w:val="Odstavekseznama"/>
        <w:numPr>
          <w:ilvl w:val="0"/>
          <w:numId w:val="2"/>
        </w:numPr>
      </w:pPr>
      <w:r>
        <w:t>izboljšanje socialno-ekonomskega položaja otrok,</w:t>
      </w:r>
    </w:p>
    <w:p w14:paraId="1EB6B484" w14:textId="77777777" w:rsidR="008D2277" w:rsidRDefault="008D2277" w:rsidP="008D2277">
      <w:pPr>
        <w:pStyle w:val="Odstavekseznama"/>
        <w:numPr>
          <w:ilvl w:val="0"/>
          <w:numId w:val="2"/>
        </w:numPr>
      </w:pPr>
      <w:r>
        <w:t xml:space="preserve">zagotavljanje varstva in zaščite otrok kot najbolj ranljivih članov družbe, </w:t>
      </w:r>
    </w:p>
    <w:p w14:paraId="7C50C64A" w14:textId="62B6ED33" w:rsidR="008D2277" w:rsidRDefault="008D2277" w:rsidP="008D2277">
      <w:pPr>
        <w:pStyle w:val="Odstavekseznama"/>
        <w:numPr>
          <w:ilvl w:val="0"/>
          <w:numId w:val="2"/>
        </w:numPr>
      </w:pPr>
      <w:r>
        <w:t xml:space="preserve"> ustvarjanje spodbudnega okolja za optimalen razvoj potenciala otrok in njihove ustvarjalnosti, za razvoj njihove jezikovne in kulturne identitete ter pozitivne samopodobe, vzpostavitev sistemskega pristopa za posebno varstvo in zaščito otrok, na področjih, ki v sodobnem času predstavljajo polja tveganja, </w:t>
      </w:r>
    </w:p>
    <w:p w14:paraId="41D40084" w14:textId="1712B326" w:rsidR="008D2277" w:rsidRDefault="008D2277" w:rsidP="008D2277">
      <w:pPr>
        <w:pStyle w:val="Odstavekseznama"/>
        <w:numPr>
          <w:ilvl w:val="0"/>
          <w:numId w:val="2"/>
        </w:numPr>
      </w:pPr>
      <w:r>
        <w:t>na sistemski ravni zagotoviti participacijo otrok v postopkih, ki vplivajo na njihov položaj in kakovost življenja,</w:t>
      </w:r>
    </w:p>
    <w:p w14:paraId="7D2496B3" w14:textId="449453B0" w:rsidR="008D2277" w:rsidRDefault="008D2277" w:rsidP="008D2277">
      <w:pPr>
        <w:pStyle w:val="Odstavekseznama"/>
        <w:numPr>
          <w:ilvl w:val="0"/>
          <w:numId w:val="2"/>
        </w:numPr>
      </w:pPr>
      <w:r>
        <w:t>zagotavljanje kakovostnega in široko dostopnega zdravstvenega varstva otrok,</w:t>
      </w:r>
    </w:p>
    <w:p w14:paraId="7FB64D8E" w14:textId="2BF08812" w:rsidR="008D2277" w:rsidRDefault="008D2277" w:rsidP="008D2277">
      <w:pPr>
        <w:pStyle w:val="Odstavekseznama"/>
        <w:numPr>
          <w:ilvl w:val="0"/>
          <w:numId w:val="2"/>
        </w:numPr>
      </w:pPr>
      <w:r>
        <w:t>kakovostno in dostopno varstvo, vzgoja in izobraževanje otrok,</w:t>
      </w:r>
    </w:p>
    <w:p w14:paraId="0FCA3C98" w14:textId="62ECD66E" w:rsidR="008D2277" w:rsidRDefault="008D2277" w:rsidP="008D2277">
      <w:pPr>
        <w:pStyle w:val="Odstavekseznama"/>
        <w:numPr>
          <w:ilvl w:val="0"/>
          <w:numId w:val="2"/>
        </w:numPr>
      </w:pPr>
      <w:r>
        <w:t>zagotavljanje dostopnosti do kulture in kulturno-umetnostne vzgoje,</w:t>
      </w:r>
    </w:p>
    <w:p w14:paraId="5C835E5F" w14:textId="04FB9549" w:rsidR="008D2277" w:rsidRDefault="008D2277" w:rsidP="008D2277">
      <w:pPr>
        <w:pStyle w:val="Odstavekseznama"/>
        <w:numPr>
          <w:ilvl w:val="0"/>
          <w:numId w:val="2"/>
        </w:numPr>
      </w:pPr>
      <w:r>
        <w:t xml:space="preserve">zagotavljanje razvoja bralne pismenosti in bralne kulture, digitalne, medijske in drugih pismenosti otrok, </w:t>
      </w:r>
    </w:p>
    <w:p w14:paraId="36C84378" w14:textId="25588853" w:rsidR="008D2277" w:rsidRDefault="008D2277" w:rsidP="008D2277">
      <w:pPr>
        <w:pStyle w:val="Odstavekseznama"/>
        <w:numPr>
          <w:ilvl w:val="0"/>
          <w:numId w:val="2"/>
        </w:numPr>
      </w:pPr>
      <w:r>
        <w:t>zagotavljanje sistematičnega spremljanja izvajanja opredeljenih ukrepov.</w:t>
      </w:r>
    </w:p>
    <w:p w14:paraId="3BD12E15" w14:textId="77777777" w:rsidR="008D2277" w:rsidRDefault="008D2277" w:rsidP="008D2277">
      <w:r>
        <w:t xml:space="preserve"> </w:t>
      </w:r>
    </w:p>
    <w:p w14:paraId="62E1AD26" w14:textId="77777777" w:rsidR="008D2277" w:rsidRDefault="008D2277" w:rsidP="008D2277">
      <w:r>
        <w:t>Opredeljeni cilji in ukrepi so del družinske politike in se bodo izvajali v okviru načrtovanih politik resornega ministrstva. V določenem obsegu bodo ti cilji in ukrepi zadevali tudi druga področja, ki so v pristojnosti posameznih ministrstev, služb Vlade RS, lokalnih skupnosti in drugih deležnikov in bodo tako (ob uresničevanju) pomembno prispevali k izboljšanju blaginje otrok in zagotavljanju njihovih pravic.</w:t>
      </w:r>
    </w:p>
    <w:p w14:paraId="06BC7CA0" w14:textId="77777777" w:rsidR="008D2277" w:rsidRDefault="008D2277" w:rsidP="008D2277"/>
    <w:p w14:paraId="0805B63C" w14:textId="77777777" w:rsidR="008D2277" w:rsidRDefault="008D2277" w:rsidP="008D2277">
      <w:r>
        <w:lastRenderedPageBreak/>
        <w:t xml:space="preserve">V vsakem poglavju so opredeljeni cilji, ukrepi in kazalniki, finančni viri ter terminski načrt, ki so namenjeni spremljanju uresničevanja in doseganja rezultatov za navedena leta. Letne rezultate v sodelovanju z relevantnimi deležniki opredeljuje odgovorni nosilec, ki spremlja uresničevanje kazalnikov in doseganje načrtovanih rezultatov. </w:t>
      </w:r>
    </w:p>
    <w:p w14:paraId="5E2CC06F" w14:textId="77777777" w:rsidR="008D2277" w:rsidRDefault="008D2277" w:rsidP="008D2277"/>
    <w:p w14:paraId="75DF5BB5" w14:textId="77777777" w:rsidR="008D2277" w:rsidRDefault="008D2277" w:rsidP="008D2277">
      <w:r>
        <w:t xml:space="preserve">Za izdelavo strateškega dokumenta je minister, pristojen za družino, imenoval tudi Medresorsko delovno skupino za aktivnosti pri pripravi in izvajanju »Programa za otroke 2020-2025«, ki jo sestavljajo predstavniki resornih ministrstev, nevladnih organizacij ter drugih ustreznih deležnikov, ki celostno in obširno obravnavajo problematiko položaja otrok v Republiki Sloveniji.  </w:t>
      </w:r>
    </w:p>
    <w:p w14:paraId="14CE127D" w14:textId="77777777" w:rsidR="008D2277" w:rsidRDefault="008D2277" w:rsidP="008D2277"/>
    <w:p w14:paraId="40A7EFE5" w14:textId="77777777" w:rsidR="008D2277" w:rsidRDefault="008D2277" w:rsidP="008D2277">
      <w:r>
        <w:t>V  Akcijskem načrtu je tako natančna opredelitev ukrepov in kazalnikov, in sicer za obdobje 2023-2025, ki so jih posamezni resorji vključili v svoje strateške razvojne dokumente in zanje zagotovili proračunska sredstva.</w:t>
      </w:r>
    </w:p>
    <w:p w14:paraId="44664A29" w14:textId="05AAFDA9" w:rsidR="009A04C5" w:rsidRDefault="008D2277" w:rsidP="008D2277">
      <w:pPr>
        <w:pStyle w:val="Vir"/>
      </w:pPr>
      <w:r>
        <w:t>Vir: Ministrstvo za delo, družino, socialne zadeve in enake možnosti</w:t>
      </w:r>
    </w:p>
    <w:p w14:paraId="30E694A3" w14:textId="1A711B8D" w:rsidR="007C733F" w:rsidRDefault="007C733F" w:rsidP="007C733F">
      <w:pPr>
        <w:pStyle w:val="Naslov2"/>
      </w:pPr>
      <w:r>
        <w:t>Letni načrt razpolaganja z državnimi gozdovi za leto 2024</w:t>
      </w:r>
    </w:p>
    <w:p w14:paraId="0C2CECDD" w14:textId="5B14E79A" w:rsidR="007C733F" w:rsidRDefault="007C733F" w:rsidP="007C733F">
      <w:r>
        <w:t xml:space="preserve">Vlada je sprejela prvo spremembo Letnega načrta razpolaganja z državnimi gozdovi za leto 2024 in potrdila čistopis Letnega načrta razpolaganja z državnimi gozdovi za leto 2024. </w:t>
      </w:r>
    </w:p>
    <w:p w14:paraId="191514C7" w14:textId="77777777" w:rsidR="007C733F" w:rsidRDefault="007C733F" w:rsidP="007C733F"/>
    <w:p w14:paraId="3287A37E" w14:textId="105FA6CF" w:rsidR="007C733F" w:rsidRDefault="007C733F" w:rsidP="007C733F">
      <w:r>
        <w:t>Skupno je v Letnem načrtu razpolaganja z državnimi gozdovi za leto 2024 in prve spremembe LNR 2024 načrtovana izvedba 120 poslov prodaj, menjav in neodplačnih prenosov lastninske pravice z državnih gozdov na občino.</w:t>
      </w:r>
    </w:p>
    <w:p w14:paraId="4B365E8D" w14:textId="77777777" w:rsidR="007C733F" w:rsidRDefault="007C733F" w:rsidP="007C733F"/>
    <w:p w14:paraId="1897DE03" w14:textId="408F0EC4" w:rsidR="007C733F" w:rsidRDefault="007C733F" w:rsidP="007C733F">
      <w:r>
        <w:t xml:space="preserve">Zakon o gospodarjenju z gozdovi v lasti Republike Slovenije določa, da se prodaja in menjava državnih gozdov ter neodplačni prenos lastninske pravice z državnih gozdov na občino lahko izvede, če je državni gozd vključen v letni načrt razpolaganja z državnimi gozdovi, ki ga na predlog družbe Slovenski državni gozdovi, d. o. o. sprejme vlada. </w:t>
      </w:r>
    </w:p>
    <w:p w14:paraId="30BE2918" w14:textId="152CC646" w:rsidR="009A04C5" w:rsidRDefault="007C733F" w:rsidP="007C733F">
      <w:pPr>
        <w:pStyle w:val="Vir"/>
      </w:pPr>
      <w:r>
        <w:t>Vir: Ministrstvo za kmetijstvo, gozdarstvo in prehrano</w:t>
      </w:r>
    </w:p>
    <w:p w14:paraId="4A2BC4BC" w14:textId="6080D7D5" w:rsidR="00FE79BB" w:rsidRDefault="00FE79BB" w:rsidP="00FE79BB">
      <w:pPr>
        <w:pStyle w:val="Naslov2"/>
      </w:pPr>
      <w:r>
        <w:t>Predlog Rebalansa poslovnega in finančnega načrta Eko sklada, Slovenskega okoljskega javnega sklada, za leto 2024</w:t>
      </w:r>
    </w:p>
    <w:p w14:paraId="05305058" w14:textId="77777777" w:rsidR="00FE79BB" w:rsidRDefault="00FE79BB" w:rsidP="00FE79BB">
      <w:r>
        <w:t>Vlada je sprejela Rebalans poslovnega in finančnega načrta Eko sklada, Slovenskega okoljskega javnega sklada, za leto 2024, ki ga je nadzorni svet Eko sklada, Slovenskega okoljskega javnega sklada, obravnaval na 27. redni seji, dne 12. junija 2024.</w:t>
      </w:r>
    </w:p>
    <w:p w14:paraId="2986E476" w14:textId="77777777" w:rsidR="00FE79BB" w:rsidRDefault="00FE79BB" w:rsidP="00FE79BB"/>
    <w:p w14:paraId="36F747F4" w14:textId="45CECD2E" w:rsidR="00FE79BB" w:rsidRDefault="00FE79BB" w:rsidP="00FE79BB">
      <w:r>
        <w:t>Vlada je dne 13. februarja 2024 sprejela poslovni in finančni načrt Eko sklada (PFN 2024), Slovenskega okoljskega javnega sklada, za leto 2024. Rebalans poslovnega in finančnega načrta za leto 2024 je pripravljen zaradi:</w:t>
      </w:r>
    </w:p>
    <w:p w14:paraId="47902140" w14:textId="4D14E698" w:rsidR="00FE79BB" w:rsidRDefault="00FE79BB" w:rsidP="00FE79BB">
      <w:pPr>
        <w:pStyle w:val="Odstavekseznama"/>
        <w:numPr>
          <w:ilvl w:val="0"/>
          <w:numId w:val="6"/>
        </w:numPr>
      </w:pPr>
      <w:r>
        <w:t>sprememb pri dodeljevanju nepovratnih finančnih spodbud v skladu z Odlokom o Programu porabe sredstev Sklada za podnebne spremembe za leta 2023-2026,</w:t>
      </w:r>
    </w:p>
    <w:p w14:paraId="7F586445" w14:textId="42E2EF28" w:rsidR="00FE79BB" w:rsidRDefault="00FE79BB" w:rsidP="00FE79BB">
      <w:pPr>
        <w:pStyle w:val="Odstavekseznama"/>
        <w:numPr>
          <w:ilvl w:val="0"/>
          <w:numId w:val="6"/>
        </w:numPr>
      </w:pPr>
      <w:r>
        <w:t>sprememb pri določanju ugodne obrestne mere in subvencionirane obrestne mere za kredite,</w:t>
      </w:r>
    </w:p>
    <w:p w14:paraId="7D0BAAF7" w14:textId="7FDA4CB0" w:rsidR="00FE79BB" w:rsidRDefault="00FE79BB" w:rsidP="00FE79BB">
      <w:pPr>
        <w:pStyle w:val="Odstavekseznama"/>
        <w:numPr>
          <w:ilvl w:val="0"/>
          <w:numId w:val="6"/>
        </w:numPr>
      </w:pPr>
      <w:r>
        <w:t xml:space="preserve">sprememb Programa Eko sklada za izboljšanje energetske učinkovitosti na podlagi Zakona o učinkoviti rabi energije, v katerem se poleg nepovratnih finančnih spodbud dodajajo tudi povratna sredstva,  </w:t>
      </w:r>
    </w:p>
    <w:p w14:paraId="43AAC855" w14:textId="2380B1D2" w:rsidR="00FE79BB" w:rsidRDefault="00FE79BB" w:rsidP="00FE79BB">
      <w:pPr>
        <w:pStyle w:val="Odstavekseznama"/>
        <w:numPr>
          <w:ilvl w:val="0"/>
          <w:numId w:val="6"/>
        </w:numPr>
      </w:pPr>
      <w:r>
        <w:t>uvrstitve novega projekta LIFE RENOV-AID.</w:t>
      </w:r>
    </w:p>
    <w:p w14:paraId="3937D139" w14:textId="77777777" w:rsidR="00FE79BB" w:rsidRDefault="00FE79BB" w:rsidP="00FE79BB"/>
    <w:p w14:paraId="09D42F70" w14:textId="2F947CE5" w:rsidR="00FE79BB" w:rsidRDefault="00FE79BB" w:rsidP="00FE79BB">
      <w:r>
        <w:t xml:space="preserve">Zaradi prenosa dela nalog iz Eko sklada na Borzen d. o. o. so se pri javnih pozivih z večjim številom prejetih vlog, kot so pozivi za nepovratne finančne spodbude občanom za nove naložbe rabe obnovljivih virov energije in večje energijske učinkovitosti stanovanjskih stavb, </w:t>
      </w:r>
      <w:r>
        <w:lastRenderedPageBreak/>
        <w:t xml:space="preserve">pohitrili postopki obdelave vlog in posledično načrtovana izplačila v letu 2024. Tako se bodo za te naložbe, ki so v odloku načrtovane v okviru ukrepa Spodbude za večjo avtonomijo pri energetski oskrbi stavb in zamenjava kurilnih naprav, v skladu s tretjim odstavkom 2. člena odloka, izplačila iz Sklada za podnebne spremembe lahko izvedla za dodatnih 7,5 milijonov evrov glede na načrtovana v PFN 2024. V okviru istega področja iz odloka Obnovljivi viri energije pa se bodo izplačila za ukrepa Sofinanciranje projektov (individualnih in skupnostnih) samooskrbnih sončnih elektrarn in Geotermija in monitoring termalne podzemne vode zamaknila v naslednja leta, tako da bodo skupaj izplačila za področje Obnovljivi viri energije ostala v okviru določenega z odlokom. Poleg tega se z Rebalansom 2024 povečuje vrednost zagotovljenih sredstev iz Sklada za podnebne spremembe za nov javni razpis za sofinanciranje podnebnih programov vsebinskih mrež nevladnih organizacij na področjih varstva okolja, trajnostne mobilnosti in urejanja prostora iz enega milijona evrov na 1,5 milijonov evrov. </w:t>
      </w:r>
    </w:p>
    <w:p w14:paraId="1D288DD6" w14:textId="2C2C84E6" w:rsidR="009A04C5" w:rsidRDefault="00FE79BB" w:rsidP="00FE79BB">
      <w:pPr>
        <w:pStyle w:val="Vir"/>
      </w:pPr>
      <w:r>
        <w:t>Vir: Ministrstvo za okolje, podnebje in energijo</w:t>
      </w:r>
    </w:p>
    <w:p w14:paraId="1DDAB0CB" w14:textId="5918650B" w:rsidR="00FE79BB" w:rsidRDefault="00FE79BB" w:rsidP="00FE79BB">
      <w:pPr>
        <w:pStyle w:val="Naslov2"/>
      </w:pPr>
      <w:r>
        <w:t>Spremembe in dopolnitve Poslovnika Podnebnega sveta</w:t>
      </w:r>
    </w:p>
    <w:p w14:paraId="18C683CC" w14:textId="77777777" w:rsidR="00FE79BB" w:rsidRDefault="00FE79BB" w:rsidP="00FE79BB">
      <w:r>
        <w:t>Vlada je sprejela Spremembe in dopolnitve Poslovnika Podnebnega sveta, ki se objavijo na osrednjem spletnem mestu državne uprave.</w:t>
      </w:r>
    </w:p>
    <w:p w14:paraId="12BAFAC9" w14:textId="77777777" w:rsidR="00FE79BB" w:rsidRDefault="00FE79BB" w:rsidP="00FE79BB"/>
    <w:p w14:paraId="2A33A40C" w14:textId="77777777" w:rsidR="00FE79BB" w:rsidRDefault="00FE79BB" w:rsidP="00FE79BB">
      <w:r>
        <w:t>Spremembe in dopolnitve Poslovnika Podnebnega sveta (v nadaljnjem besedilu: poslovnik) se sprejmejo na podlagi sedmega odstavka 145. člena Zakona o varstvu okolja, ki določa, da Podnebni svet deluje na podlagi poslovnika, ki ga na predlog ministrstva, pristojnega za podnebne spremembe, sprejme Vlada. Poslovnik ureja način dela Podnebnega sveta ter nadomestilo za delo njegovih članov. Določa tudi konstituiranje sveta, volitve predsednika, opredeljuje pravice in dolžnosti predsednika in članov, določa zagotavljanje administrativno-tehnične pomoči svetu, delo sveta, obveščanje javnosti, iztek mandata in predčasno razrešitev članov ter zagotavljanje materialnih pogojev za delo sveta. Predlagane rešitve so namenjene predvsem optimiziranju delovanja sveta na operativni ravni.</w:t>
      </w:r>
    </w:p>
    <w:p w14:paraId="2A8E9919" w14:textId="1A292E96" w:rsidR="009A04C5" w:rsidRDefault="00FE79BB" w:rsidP="00FE79BB">
      <w:pPr>
        <w:pStyle w:val="Vir"/>
      </w:pPr>
      <w:r>
        <w:t>Vir: Ministrstvo za okolje, podnebje in energijo</w:t>
      </w:r>
    </w:p>
    <w:p w14:paraId="17F12997" w14:textId="16A186DC" w:rsidR="00802DBF" w:rsidRDefault="00802DBF" w:rsidP="00802DBF">
      <w:pPr>
        <w:pStyle w:val="Naslov2"/>
      </w:pPr>
      <w:r>
        <w:t>Soglasje Občini Lukovica</w:t>
      </w:r>
    </w:p>
    <w:p w14:paraId="26504979" w14:textId="77777777" w:rsidR="00802DBF" w:rsidRDefault="00802DBF" w:rsidP="00802DBF">
      <w:r>
        <w:t xml:space="preserve">Vlada Republike Slovenije je izdala Občini Lukovica soglasje za pripravo občinskega prostorskega akta na območjih, ki ležijo na območjih veljavnih državnih prostorskih načrtov.  </w:t>
      </w:r>
    </w:p>
    <w:p w14:paraId="711F6ED0" w14:textId="77777777" w:rsidR="00802DBF" w:rsidRDefault="00802DBF" w:rsidP="00802DBF"/>
    <w:p w14:paraId="5DEB02D1" w14:textId="77777777" w:rsidR="00802DBF" w:rsidRDefault="00802DBF" w:rsidP="00802DBF">
      <w:r>
        <w:t xml:space="preserve">Občina Lukovica pripravlja občinski prostorski načrt (OPN). V sklopu priprave OPN želi načrtovati oziroma določiti prostorske izvedbene pogoje tudi na nekaterih zemljiščih, ki ležijo v območjih veljavnih državnih prostorskih načrtov.  </w:t>
      </w:r>
    </w:p>
    <w:p w14:paraId="4908AEA9" w14:textId="77777777" w:rsidR="00802DBF" w:rsidRDefault="00802DBF" w:rsidP="00802DBF">
      <w:r>
        <w:t>Z načrtovanimi ureditvami posega občina v delih na območja petih veljavnih državnih prostorskih načrtov (DPN), in sicer v:</w:t>
      </w:r>
    </w:p>
    <w:p w14:paraId="6D217477" w14:textId="6DBD70EB" w:rsidR="00802DBF" w:rsidRDefault="00802DBF" w:rsidP="00802DBF">
      <w:pPr>
        <w:pStyle w:val="Odstavekseznama"/>
        <w:numPr>
          <w:ilvl w:val="0"/>
          <w:numId w:val="4"/>
        </w:numPr>
      </w:pPr>
      <w:r>
        <w:t>Uredbo o lokacijskem načrtu za avtocesto na odseku Blagovica-Šentjakob,</w:t>
      </w:r>
    </w:p>
    <w:p w14:paraId="377DE8BA" w14:textId="649C2321" w:rsidR="00802DBF" w:rsidRDefault="00802DBF" w:rsidP="00802DBF">
      <w:pPr>
        <w:pStyle w:val="Odstavekseznama"/>
        <w:numPr>
          <w:ilvl w:val="0"/>
          <w:numId w:val="4"/>
        </w:numPr>
      </w:pPr>
      <w:r>
        <w:t>Uredbo o lokacijskem načrtu za avtocesto na odseku Vransko-Blagovica,</w:t>
      </w:r>
    </w:p>
    <w:p w14:paraId="7455E5D5" w14:textId="2E134648" w:rsidR="00802DBF" w:rsidRDefault="00802DBF" w:rsidP="00802DBF">
      <w:pPr>
        <w:pStyle w:val="Odstavekseznama"/>
        <w:numPr>
          <w:ilvl w:val="0"/>
          <w:numId w:val="4"/>
        </w:numPr>
      </w:pPr>
      <w:r>
        <w:t>Uredbo o državnem prostorskem načrtu za prenosni plinovod M2/1 na odseku  med Trojanami in Vodicami pri Ljubljani,</w:t>
      </w:r>
    </w:p>
    <w:p w14:paraId="1E5F1A69" w14:textId="19E0DA44" w:rsidR="00802DBF" w:rsidRDefault="00802DBF" w:rsidP="00802DBF">
      <w:pPr>
        <w:pStyle w:val="Odstavekseznama"/>
        <w:numPr>
          <w:ilvl w:val="0"/>
          <w:numId w:val="4"/>
        </w:numPr>
      </w:pPr>
      <w:r>
        <w:t>Uredbo o državnem prostorskem načrtu za prenosni plinovod M2/1 na odseku Rogaška Slatina-Trojane in</w:t>
      </w:r>
    </w:p>
    <w:p w14:paraId="4184F5B4" w14:textId="6D02AE02" w:rsidR="00802DBF" w:rsidRDefault="00802DBF" w:rsidP="00802DBF">
      <w:pPr>
        <w:pStyle w:val="Odstavekseznama"/>
        <w:numPr>
          <w:ilvl w:val="0"/>
          <w:numId w:val="4"/>
        </w:numPr>
      </w:pPr>
      <w:r>
        <w:t xml:space="preserve">Uredbo o državnem prostorskem načrtu za prenosni plinovod R25A/1 Trojane-Hrastnik.  </w:t>
      </w:r>
    </w:p>
    <w:p w14:paraId="24D2BFC7" w14:textId="77777777" w:rsidR="00802DBF" w:rsidRDefault="00802DBF" w:rsidP="00802DBF"/>
    <w:p w14:paraId="4413F069" w14:textId="77777777" w:rsidR="00802DBF" w:rsidRDefault="00802DBF" w:rsidP="00802DBF">
      <w:r>
        <w:t xml:space="preserve">Območje načrtovanja občine v območjih DPN obsega okoli osem hektarjev. </w:t>
      </w:r>
    </w:p>
    <w:p w14:paraId="3E9B8971" w14:textId="7058F165" w:rsidR="009A04C5" w:rsidRDefault="00802DBF" w:rsidP="00802DBF">
      <w:pPr>
        <w:pStyle w:val="Vir"/>
      </w:pPr>
      <w:r>
        <w:t>Vir: Ministrstvo za naravne vire in prostor</w:t>
      </w:r>
    </w:p>
    <w:p w14:paraId="4A349C58" w14:textId="3E8A7DCA" w:rsidR="00324F06" w:rsidRDefault="00324F06" w:rsidP="00324F06">
      <w:pPr>
        <w:pStyle w:val="Naslov2"/>
      </w:pPr>
      <w:r>
        <w:lastRenderedPageBreak/>
        <w:t>Agenciji za trg vrednostnih papirjev nadomestilo za opravljanje nalog po zakonu o sodnem varstvu</w:t>
      </w:r>
    </w:p>
    <w:p w14:paraId="4E3845F8" w14:textId="77777777" w:rsidR="00324F06" w:rsidRDefault="00324F06" w:rsidP="00324F06">
      <w:r>
        <w:t>Vlada je danes sprejela sklep o sklenitvi pogodbe o plačilu nadomestila za opravljanje nalog po Zakonu o postopku sodnega varstva nekdanjih imetnikov kvalificiranih obveznosti bank z Agencijo za trg vrednostnih papirjev (ATVP).</w:t>
      </w:r>
    </w:p>
    <w:p w14:paraId="5FE10951" w14:textId="77777777" w:rsidR="00324F06" w:rsidRDefault="00324F06" w:rsidP="00324F06">
      <w:r>
        <w:tab/>
      </w:r>
    </w:p>
    <w:p w14:paraId="572F5A8A" w14:textId="77777777" w:rsidR="00324F06" w:rsidRDefault="00324F06" w:rsidP="00324F06">
      <w:r>
        <w:t xml:space="preserve">Omenjeni zakon za dostop do vseh podatkov in dokumentov o izvedbi zadnje bančne sanacije v Sloveniji v letih 2013 in 2014 določa vzpostavitev virtualnih podatkovnih sob, pri čemer bo nekaterim upravičencem za dostop do teh informacij vstop omogočila ATVP. </w:t>
      </w:r>
    </w:p>
    <w:p w14:paraId="4EB15279" w14:textId="77777777" w:rsidR="00324F06" w:rsidRDefault="00324F06" w:rsidP="00324F06"/>
    <w:p w14:paraId="03B5CCD8" w14:textId="77777777" w:rsidR="00324F06" w:rsidRDefault="00324F06" w:rsidP="00324F06">
      <w:r>
        <w:t>ATVP je na podlagi zakona upravičena do plačila nadomestila v višini 50 evrov na vlogo, ki se plača iz državnega proračuna, in sicer na podlagi pogodbe med ATVP in Republiko Slovenijo.</w:t>
      </w:r>
    </w:p>
    <w:p w14:paraId="1313FF97" w14:textId="7080289F" w:rsidR="009A04C5" w:rsidRDefault="00324F06" w:rsidP="00324F06">
      <w:pPr>
        <w:pStyle w:val="Vir"/>
      </w:pPr>
      <w:r>
        <w:t>Vir: Ministrstvo za finance</w:t>
      </w:r>
    </w:p>
    <w:p w14:paraId="32A0F9BB" w14:textId="7FA11D11" w:rsidR="00A9541F" w:rsidRDefault="00A9541F" w:rsidP="00A9541F">
      <w:pPr>
        <w:pStyle w:val="Naslov2"/>
      </w:pPr>
      <w:r>
        <w:t>Vlada sklenila dogovor o izvedbi prenosa sredstev, ki so v upravljanju organov Republike Slovenije, iz premoženja DARS d.d. v premoženje Republike Slovenije</w:t>
      </w:r>
    </w:p>
    <w:p w14:paraId="667342D6" w14:textId="77777777" w:rsidR="00A9541F" w:rsidRDefault="00A9541F" w:rsidP="00A9541F">
      <w:r>
        <w:t xml:space="preserve">Vlada Republike Slovenije je sprejela dogovor, na podlagi katerega bodo iz osnovnega kapitala DARS prenesena v premoženje RS  sredstva po knjigovodski vrednosti 16.060.257,65 evra. </w:t>
      </w:r>
    </w:p>
    <w:p w14:paraId="6ED7FC6F" w14:textId="77777777" w:rsidR="00A9541F" w:rsidRDefault="00A9541F" w:rsidP="00A9541F"/>
    <w:p w14:paraId="6EFC0F5B" w14:textId="77777777" w:rsidR="00A9541F" w:rsidRDefault="00A9541F" w:rsidP="00A9541F">
      <w:r>
        <w:t>Gre za sredstva, ki ne ustrezajo dejanskemu stanju in definiciji presežnih nepremičnin v skladu s tretjo alinejo 14. člena Zakona o Družbi za avtoceste v Republiki Sloveniji ter nepremičnine, ki so del avtoceste oziroma druge javne infrastrukture, zato jih je treba izvzeti iz osnovnega kapitala. V zvezi s tem je družba SDH d.d. k postopku dekapitalizacije podala soglasje.</w:t>
      </w:r>
    </w:p>
    <w:p w14:paraId="56E5F897" w14:textId="77777777" w:rsidR="00A9541F" w:rsidRDefault="00A9541F" w:rsidP="00A9541F"/>
    <w:p w14:paraId="7591430E" w14:textId="4F7E8D4D" w:rsidR="009A04C5" w:rsidRDefault="00A9541F" w:rsidP="00A9541F">
      <w:r>
        <w:t>Strošek notarske overitve podpisa je na strani odsvojitelja (DARS), medtem ko je strošek vložitve zemljiškoknjižnega predloga na strani pridobitelja (Republika Slovenija). V konkretnem primeru pa Republika Slovenija ne bo plačala sodne takse, saj je po Taksni tarifi, ki je sestavni del Zakona o sodnih taksah (ZST-1), le-te oproščena.</w:t>
      </w:r>
    </w:p>
    <w:p w14:paraId="5D5E9B6A" w14:textId="2A635237" w:rsidR="00A9541F" w:rsidRDefault="00A9541F" w:rsidP="00A9541F">
      <w:pPr>
        <w:pStyle w:val="Vir"/>
      </w:pPr>
      <w:r w:rsidRPr="00A9541F">
        <w:t>Vir: Ministrstvo za infrastrukturo</w:t>
      </w:r>
    </w:p>
    <w:p w14:paraId="10BD9A9D" w14:textId="6E94509E" w:rsidR="00717FA9" w:rsidRDefault="00717FA9" w:rsidP="00717FA9">
      <w:pPr>
        <w:pStyle w:val="Naslov2"/>
      </w:pPr>
      <w:r>
        <w:t>Odgovor na poziv skupščine Italijanske unije o izvajanju schengenskega sporazuma</w:t>
      </w:r>
    </w:p>
    <w:p w14:paraId="6077CC9A" w14:textId="77777777" w:rsidR="00717FA9" w:rsidRDefault="00717FA9" w:rsidP="00717FA9">
      <w:r>
        <w:t>Vlada Republike Slovenije je sprejela odgovor na poziv skupščine Italijanske unije o izvajanju schengenskega sporazuma in o Evropski uniji kot pobudnici mirovnih pobud.</w:t>
      </w:r>
    </w:p>
    <w:p w14:paraId="6EF1116D" w14:textId="77777777" w:rsidR="00717FA9" w:rsidRDefault="00717FA9" w:rsidP="00717FA9"/>
    <w:p w14:paraId="31366880" w14:textId="77777777" w:rsidR="00717FA9" w:rsidRDefault="00717FA9" w:rsidP="00717FA9">
      <w:r>
        <w:t>Republika Slovenija redno poziva države članice EU na zunanjih mejah, da sprejmejo vse potrebne ukrepe za okrepljen nadzor na mejah. Treba pa je upoštevati, da je evropsko integrirano upravljanje meja deljena odgovornost držav članic in Evropske agencije za mejno in obalno stražo (agencija Frontex). Slednja državam članicam zagotavlja izjemno pomembno tehnično in operativno pomoč pri upravljanju meja, vendar Slovenija ocenjuje, da bi morala agencija v prihodnje postati še bolj proaktivna.</w:t>
      </w:r>
    </w:p>
    <w:p w14:paraId="0F53D18B" w14:textId="77777777" w:rsidR="00717FA9" w:rsidRDefault="00717FA9" w:rsidP="00717FA9"/>
    <w:p w14:paraId="1D9A6936" w14:textId="77777777" w:rsidR="00717FA9" w:rsidRDefault="00717FA9" w:rsidP="00717FA9">
      <w:r>
        <w:t>Republika Slovenija podpira nadaljnjo krepitev zmogljivosti tretjih držav za upravljanje meja, vključno s sklepanjem statusnih sporazumov in delovnih dogovorov za njihovo operativno sodelovanje z agencijo Frontex. Tako že dalj časa opozarja na nujnost čimprejšnje sklenitve statusnega sporazuma z Bosno in Hercegovino, ki bi omogočil napotitev stalne enote z izvršilnimi pooblastili za podporo pri upravljanju meja te države. To bi namreč pozitivno vplivalo na varnost v celotni regiji in tudi na upravljanje zunanjih meja EU.</w:t>
      </w:r>
    </w:p>
    <w:p w14:paraId="47C2FA6F" w14:textId="77777777" w:rsidR="00717FA9" w:rsidRDefault="00717FA9" w:rsidP="00717FA9"/>
    <w:p w14:paraId="1E0E488C" w14:textId="77777777" w:rsidR="00717FA9" w:rsidRDefault="00717FA9" w:rsidP="00717FA9">
      <w:r>
        <w:lastRenderedPageBreak/>
        <w:t>Poleg tega smo v zadnjem obdobju še dodatno okrepili sodelovanje med varnostnimi organi Italijanske republike, Republike Slovenije in Republike Hrvaške. Nadaljuje se izvajanje mešanih patrulj, stalno izmenjevanje operativnih in statističnih podatkov o problematiki na skupni meji, okrepljeni pa so tudi odnosi na politični ravni.</w:t>
      </w:r>
    </w:p>
    <w:p w14:paraId="2501DCA2" w14:textId="77777777" w:rsidR="00717FA9" w:rsidRDefault="00717FA9" w:rsidP="00717FA9"/>
    <w:p w14:paraId="5379E80D" w14:textId="77777777" w:rsidR="00717FA9" w:rsidRDefault="00717FA9" w:rsidP="00717FA9">
      <w:r>
        <w:t>Glede poziva k skupnim prizadevanjem, da bo Evropska unija postala pobudnica mirovnih pobud poudarjamo, da Republika Slovenija zagovarja načela ozemeljske celovitosti in mirnega reševanja sporov.</w:t>
      </w:r>
    </w:p>
    <w:p w14:paraId="60C669D8" w14:textId="4495EC50" w:rsidR="009A04C5" w:rsidRDefault="00717FA9" w:rsidP="00717FA9">
      <w:pPr>
        <w:pStyle w:val="Vir"/>
      </w:pPr>
      <w:r>
        <w:t>Vir: Ministrstvo za notranje zadeve</w:t>
      </w:r>
    </w:p>
    <w:p w14:paraId="430D21CE" w14:textId="18801E62" w:rsidR="00324F06" w:rsidRDefault="00324F06" w:rsidP="00324F06">
      <w:pPr>
        <w:pStyle w:val="Naslov2"/>
      </w:pPr>
      <w:r>
        <w:t>Vlada se je seznanila s poročilom o stanju notranjega nadzora javnih financ za preteklo leto</w:t>
      </w:r>
    </w:p>
    <w:p w14:paraId="69D6AE8E" w14:textId="77777777" w:rsidR="00324F06" w:rsidRDefault="00324F06" w:rsidP="00324F06">
      <w:r>
        <w:t xml:space="preserve">Vlada se je danes seznanila s poročilom o stanju notranjega nadzora javnih financ v letu 2023, ki ga je pripravil Urad za nadzor proračuna. </w:t>
      </w:r>
    </w:p>
    <w:p w14:paraId="6BF36BCE" w14:textId="77777777" w:rsidR="00324F06" w:rsidRDefault="00324F06" w:rsidP="00324F06"/>
    <w:p w14:paraId="747B9F17" w14:textId="77777777" w:rsidR="00324F06" w:rsidRDefault="00324F06" w:rsidP="00324F06">
      <w:r>
        <w:t>Poročilo, ki ga vsako leto pripravi Urad za nadzor proračuna, med drugim zajema razvoj področja notranjega nadzora javnih financ in analizo stanja njegovega sistema za minulo leto. V obravnavanem poročilu so vključeni tudi predlogi sprememb podlag za delo notranjih revizorjev in posodobitev programa izobraževanja za pridobitev naziva državni notranji revizor in preizkušeni državi notranji revizor.</w:t>
      </w:r>
    </w:p>
    <w:p w14:paraId="001AA641" w14:textId="45932CDE" w:rsidR="009A04C5" w:rsidRDefault="00324F06" w:rsidP="00324F06">
      <w:pPr>
        <w:pStyle w:val="Vir"/>
      </w:pPr>
      <w:r>
        <w:t>Vir: Ministrstvo za finance</w:t>
      </w:r>
    </w:p>
    <w:p w14:paraId="0BB802B8" w14:textId="1E30C9CB" w:rsidR="0054491C" w:rsidRDefault="0054491C" w:rsidP="0054491C">
      <w:pPr>
        <w:pStyle w:val="Naslov2"/>
      </w:pPr>
      <w:r>
        <w:t>Poročilo o izvedbi programa odprave posledic škode v kmetijstvu zaradi suše leta 2022 ter seznanitev s poročilom Komisije za odpravo posledic naravnih nesreč v kmetijstvu v letu 2023</w:t>
      </w:r>
    </w:p>
    <w:p w14:paraId="2CDE5E2D" w14:textId="033108E1" w:rsidR="0054491C" w:rsidRDefault="0054491C" w:rsidP="0054491C">
      <w:r>
        <w:t>Vlada je na seji sprejela Poročilo Ministrstva za kmetijstvo, gozdarstvo in prehrano o izvedbi Programa odprave posledic škode v kmetijstvu zaradi suše leta 2022. Seznanila se je tudi s poročilom Komisije za odpravo posledic naravnih nesreč v kmetijstvu  o porabi sredstev za odpravo posledic škode v kmetijstvu zaradi naravnih nesreč za leto 2023 ter Poročilom o delu Komisije za odpravo posledic naravnih nesreč v kmetijstvu za leto 2023.</w:t>
      </w:r>
    </w:p>
    <w:p w14:paraId="69CFA323" w14:textId="77777777" w:rsidR="0054491C" w:rsidRDefault="0054491C" w:rsidP="0054491C"/>
    <w:p w14:paraId="5DB2634C" w14:textId="0B2E516B" w:rsidR="0054491C" w:rsidRDefault="0054491C" w:rsidP="0054491C">
      <w:r>
        <w:t xml:space="preserve">Program je Vlada sprejela dne 25. maja 2023, dopolnitev programa pa 11. januarja 2024. Za izvedbo programa je bilo zagotovljenih 25 milijonov evrov iz proračunske rezerve v letu 2023. Od teh sredstev je bila za državno pomoč upravičencem namenjenih 24,9 milijonov evrov za stroške obdelave vlog pa do 78.513 evrov. Pomoč za škodo po suši je bila izplačana 15.237 upravičencem v višini 24,7 milijonov evrov. </w:t>
      </w:r>
    </w:p>
    <w:p w14:paraId="1F983A38" w14:textId="77777777" w:rsidR="0054491C" w:rsidRDefault="0054491C" w:rsidP="0054491C"/>
    <w:p w14:paraId="2DFE477E" w14:textId="77777777" w:rsidR="0054491C" w:rsidRDefault="0054491C" w:rsidP="0054491C">
      <w:r>
        <w:t>Komisija  je v letu 2023 imela eno redno in tri dopisne seje na katerih je obravnavala program suša, Poročilo o delu komisije za leto 2022, Poročilo ministrstva o izvedbi Programa odprave posledic škode zaradi pozebe v sadjarstvu in vinogradništvu v letu 2021, Poročilo komisije o porabi sredstev za odpravo posledic škode v kmetijstvu zaradi naravnih nesreč, Izpad dohodka in predlog razdelitve sredstev zaradi posledic suše v kmetijstvu leta 2022 za posamezne upravičence ter Poslovnik o delovanju komisije.</w:t>
      </w:r>
    </w:p>
    <w:p w14:paraId="6107B795" w14:textId="0F097BC0" w:rsidR="009A04C5" w:rsidRDefault="0054491C" w:rsidP="0054491C">
      <w:pPr>
        <w:pStyle w:val="Vir"/>
      </w:pPr>
      <w:r>
        <w:t>Vir: Ministrstvo za kmetijstvo, gozdarstvo in prehrano</w:t>
      </w:r>
    </w:p>
    <w:p w14:paraId="1A770452" w14:textId="7273D9E3" w:rsidR="009A04C5" w:rsidRDefault="009A04C5" w:rsidP="00A50F12">
      <w:pPr>
        <w:pStyle w:val="Naslov2"/>
      </w:pPr>
      <w:r>
        <w:t>Letno poročilo javnega podjetja INFRA, izvajanje investicijske dejavnosti d. o. o. za leto 2023</w:t>
      </w:r>
    </w:p>
    <w:p w14:paraId="2F9C7316" w14:textId="4CE80906" w:rsidR="00A50F12" w:rsidRDefault="00A50F12" w:rsidP="00A50F12">
      <w:r>
        <w:lastRenderedPageBreak/>
        <w:t>Vlada  je  sprejela Letno poročilo javnega podjetja INFRA izvajanje investicijske dejavnosti d. o. o., za leto 2023. Letno poročilo javnega podjetja INFRA d. o. o. je predhodno obravnaval tudi nadzorni svet javnega podjetja  na 4. redni  seji 10. aprila 2024 in je sprejel poročilo nadzornega sveta o preveritvi letnega poročila družbe za leto 2023, ki je sestavni del letnega poročila.</w:t>
      </w:r>
    </w:p>
    <w:p w14:paraId="1FF7E68A" w14:textId="77777777" w:rsidR="00A50F12" w:rsidRDefault="00A50F12" w:rsidP="00A50F12"/>
    <w:p w14:paraId="045403EB" w14:textId="77777777" w:rsidR="00A50F12" w:rsidRDefault="00A50F12" w:rsidP="00A50F12">
      <w:r>
        <w:t>Vir: Ministrstvo za naravne vire in prostor</w:t>
      </w:r>
    </w:p>
    <w:p w14:paraId="62ED6ABF" w14:textId="77777777" w:rsidR="009A04C5" w:rsidRDefault="009A04C5" w:rsidP="009A04C5"/>
    <w:p w14:paraId="105928B4" w14:textId="4EFC97FF" w:rsidR="00937521" w:rsidRDefault="00937521" w:rsidP="00937521">
      <w:pPr>
        <w:pStyle w:val="Naslov2"/>
      </w:pPr>
      <w:r>
        <w:t>Vlada se je seznanila s poročilom Odbora za podeljevanje nagrad Republike Slovenije na področju ohranjanja narave za leto 2024</w:t>
      </w:r>
    </w:p>
    <w:p w14:paraId="604B506B" w14:textId="77777777" w:rsidR="00937521" w:rsidRDefault="00937521" w:rsidP="00937521">
      <w:r>
        <w:t>Odbor se je v letu 2024 do meseca julija sestal na treh sejah. Na tretji seji je Odbor za letošnjega prejemnika nagrade izbral Društvo za opazovanje in proučevanje ptic Slovenije. Nagrado Rada Smerduja, kot se imenuje nagrada Republike Slovenije na področju ohranjanja narave, je izročil minister za naravne vire in prostor Jože Novak 14. junija 2024 v Regijskem parku Škocjanske jame.</w:t>
      </w:r>
    </w:p>
    <w:p w14:paraId="4458F9C1" w14:textId="77777777" w:rsidR="00937521" w:rsidRDefault="00937521" w:rsidP="00937521"/>
    <w:p w14:paraId="247235A2" w14:textId="77777777" w:rsidR="00937521" w:rsidRDefault="00937521" w:rsidP="00937521">
      <w:r>
        <w:t>Nagrada Rada Smerduja je najvišja državna nagrada za izjemne dosežke, ki pomembno prispevajo k razvoju stroke na področju ohranjanja narave in k ohranjanju narave. Poimenovana je po priznanem slovenskem biologu in naravovarstveniku Radu Smerduju. Leto junija je bila nagrada podeljena prvič. Nagrada Rada Smerduja se podeljuje enkrat letno, praviloma na rojstni dan Rada Smerduja, 14. junija. Prejemnika nagrade izbere Odbor za podeljevanje nagrad Republike Slovenije na področju ohranjanja narave.</w:t>
      </w:r>
    </w:p>
    <w:p w14:paraId="492508FE" w14:textId="4C805D7F" w:rsidR="009A04C5" w:rsidRDefault="00937521" w:rsidP="00937521">
      <w:pPr>
        <w:pStyle w:val="Vir"/>
      </w:pPr>
      <w:r>
        <w:t>Vir: Ministrstvo za naravne vire in prostor</w:t>
      </w:r>
    </w:p>
    <w:p w14:paraId="1C0B221C" w14:textId="3076DAC9" w:rsidR="0053118D" w:rsidRDefault="0053118D" w:rsidP="0053118D">
      <w:pPr>
        <w:pStyle w:val="Naslov2"/>
      </w:pPr>
      <w:r>
        <w:t>Vlada se je seznanila z informacijo o rezultatih splošnega dela Raziskave Organizacije za gospodarsko sodelovanje in razvoj (OECD) o dejavnikih zaupanja v javne institucije</w:t>
      </w:r>
    </w:p>
    <w:p w14:paraId="0E12E9FD" w14:textId="55BF6F99" w:rsidR="0053118D" w:rsidRDefault="0053118D" w:rsidP="0053118D">
      <w:r>
        <w:t xml:space="preserve">Zaupanje v vlado in druge javne institucije je odvisno od številnih, med seboj prepletajočih dejavnikov. Organizacija za gospodarsko sodelovanje in razvoj (OECD) je razvila analitični in politični okvir za razumevanje in merjenje ključnih dejavnikov zaupanja v javne institucije. Raziskava OECD o dejavnikih zaupanja v javne institucije, ki se izvaja na dve leti, velja za eno najbolj temeljitih mednarodnih raziskav odnosa med zaupanjem javnosti in demokratičnim upravljanjem. </w:t>
      </w:r>
    </w:p>
    <w:p w14:paraId="06A73CFF" w14:textId="77777777" w:rsidR="0053118D" w:rsidRDefault="0053118D" w:rsidP="0053118D"/>
    <w:p w14:paraId="58DBAAF2" w14:textId="31BDBBA6" w:rsidR="0053118D" w:rsidRDefault="0053118D" w:rsidP="0053118D">
      <w:r>
        <w:t>Republika Slovenija se je raziskavi pridružila v letu 2023, njeno izvajanje pa koordinira Ministrstvo za javno upravo. Rezultati raziskave, ki je bila izvedena na podlagi spletne ankete, v katero je bil vključen reprezentativen vzorec posameznikov (tj. 2.019 odgovorov)</w:t>
      </w:r>
      <w:r w:rsidRPr="0053118D">
        <w:t xml:space="preserve"> </w:t>
      </w:r>
      <w:hyperlink r:id="rId10" w:history="1">
        <w:r w:rsidRPr="00687328">
          <w:rPr>
            <w:rStyle w:val="Hiperpovezava"/>
            <w:rFonts w:cs="Arial"/>
            <w:szCs w:val="20"/>
          </w:rPr>
          <w:t>javno objavljeni 10. julija 2024.</w:t>
        </w:r>
      </w:hyperlink>
      <w:r>
        <w:t xml:space="preserve"> Slovenija je pristopila tako k splošnemu kot tudi k posebnemu, dodatnemu delu raziskave. Iz rezultatov splošnega dela raziskave med drugim izhaja, da je zaupanje v sočloveka  v Sloveniji na prvem mestu, sledi pa mu zaupanje v policijo in pravosodni sistem. Zadovoljstvo z javnimi storitvami in izobraževalnim sistemom je v Sloveniji primerljivo s povprečjem v raziskavo vključenih držav.</w:t>
      </w:r>
    </w:p>
    <w:p w14:paraId="7E39FB79" w14:textId="77777777" w:rsidR="0053118D" w:rsidRDefault="0053118D" w:rsidP="0053118D"/>
    <w:p w14:paraId="117150F0" w14:textId="77777777" w:rsidR="0053118D" w:rsidRDefault="0053118D" w:rsidP="0053118D">
      <w:r>
        <w:t>Izsledki posebnega dela raziskave bodo zagotovili podrobno analizo ključnih dejavnikov zaupanja v javne institucije v konkretnem in specifičnem slovenskem kontekstu. Ugotovitve posebnega dela raziskave bodo vladi oziroma upravi zagotovile podlage za oblikovanje, komuniciranje in izvajanje politik oziroma reform na način, ki bo krepil zaupanje v javne institucije. Rezultati dodatnega dela raziskave za Slovenijo bodo objavljeni predvidoma oktobra 2024.</w:t>
      </w:r>
    </w:p>
    <w:p w14:paraId="433AC3F4" w14:textId="77777777" w:rsidR="0053118D" w:rsidRDefault="0053118D" w:rsidP="0053118D"/>
    <w:p w14:paraId="407C4D65" w14:textId="77777777" w:rsidR="0053118D" w:rsidRDefault="0053118D" w:rsidP="0053118D">
      <w:r>
        <w:t xml:space="preserve">Vlada se je prav tako seznanila z informacijo o izvedbi enodnevne delavnice, kjer bodo predstavljene ugotovitve poglobljenega pregleda OECD za Slovenijo. Aktivna udeležba ministrstev ter z raziskavo povezanih organov na omenjenem mednarodnem dogodku bo </w:t>
      </w:r>
      <w:r>
        <w:lastRenderedPageBreak/>
        <w:t xml:space="preserve">pomembno doprinesla h krepitvi slovenskih zmogljivosti oblikovanja, komuniciranja in izvajanja politik na način, ki krepi zaupanje v javne institucije; saj je stopnja zaupanja v javne institucije tudi eden od glavnih kazalnikov, opredeljenih v Strategiji razvoja Slovenije 2030. </w:t>
      </w:r>
    </w:p>
    <w:p w14:paraId="7BB1E8CA" w14:textId="4A76CF23" w:rsidR="0053118D" w:rsidRDefault="0053118D" w:rsidP="0053118D">
      <w:pPr>
        <w:pStyle w:val="Vir"/>
      </w:pPr>
      <w:r w:rsidRPr="0053118D">
        <w:t>Vir: Ministrstvo za javno upravo</w:t>
      </w:r>
    </w:p>
    <w:p w14:paraId="23BA44D3" w14:textId="6FC007D3" w:rsidR="00261E16" w:rsidRDefault="00261E16" w:rsidP="00261E16">
      <w:pPr>
        <w:pStyle w:val="Naslov2"/>
      </w:pPr>
      <w:r>
        <w:t>Nova proračunska postavka pri Ministrstvu za finance</w:t>
      </w:r>
    </w:p>
    <w:p w14:paraId="3BEF0B99" w14:textId="77777777" w:rsidR="00261E16" w:rsidRDefault="00261E16" w:rsidP="00261E16">
      <w:r>
        <w:t>Vlada je danes sklenila, da pri Ministrstvu za finance odpre novo proračunsko postavko, namenjeno prispevkom mednarodnim finančnim institucijam.</w:t>
      </w:r>
    </w:p>
    <w:p w14:paraId="6C546492" w14:textId="77777777" w:rsidR="00261E16" w:rsidRDefault="00261E16" w:rsidP="00261E16"/>
    <w:p w14:paraId="5C9CC838" w14:textId="5A398948" w:rsidR="00261E16" w:rsidRDefault="00261E16" w:rsidP="00261E16">
      <w:r>
        <w:t>Proračunsko postavko Prispevki mednarodnim finančnim institucijam bomo odprli v okviru glavnega programa Mednarodno razvojno sodelovanje in humanitarna pomoč ter podprograma Razvojno sodelovanje in mednarodna pomoč.</w:t>
      </w:r>
    </w:p>
    <w:p w14:paraId="1CA5D89E" w14:textId="77777777" w:rsidR="00261E16" w:rsidRDefault="00261E16" w:rsidP="00261E16"/>
    <w:p w14:paraId="05B9EBCE" w14:textId="7CA337EF" w:rsidR="00261E16" w:rsidRDefault="00261E16" w:rsidP="00261E16">
      <w:r>
        <w:t>Sredstva za pokrivanje obveznosti na novi postavki bomo v letu 2024 v višini približno 1,8 milijona evrov zagotovili z razporeditvijo sredstev splošne proračunske rezervacije.</w:t>
      </w:r>
    </w:p>
    <w:p w14:paraId="4898010C" w14:textId="77777777" w:rsidR="00261E16" w:rsidRDefault="00261E16" w:rsidP="00261E16">
      <w:r>
        <w:t>Sredstva bomo namenili Evropski banki za obnovo in razvoj za izvedbo razvojno-humanitarnih dejavnosti v Ukrajini oziroma za ukrajinsko prebivalstvo, prizadeto v humanitarni krizi.</w:t>
      </w:r>
    </w:p>
    <w:p w14:paraId="4F9F6927" w14:textId="0A6D0094" w:rsidR="009A04C5" w:rsidRDefault="00261E16" w:rsidP="00261E16">
      <w:pPr>
        <w:pStyle w:val="Vir"/>
      </w:pPr>
      <w:r>
        <w:t>Vir: Ministrstvo za finance</w:t>
      </w:r>
    </w:p>
    <w:p w14:paraId="590833EF" w14:textId="62B7D508" w:rsidR="005C27DA" w:rsidRDefault="005C27DA" w:rsidP="005C27DA">
      <w:pPr>
        <w:pStyle w:val="Naslov2"/>
      </w:pPr>
      <w:r>
        <w:t>Uvrstitev novih projektov veljavni Načrt razvojnih programov 2024-2027</w:t>
      </w:r>
    </w:p>
    <w:p w14:paraId="3B7F8662" w14:textId="77777777" w:rsidR="005C27DA" w:rsidRDefault="005C27DA" w:rsidP="005C27DA">
      <w:r>
        <w:t>Vlada je na seji dne sprejela sklep, da se v veljavni Načrt razvojnih programov 2024-2027 uvrstita nova projekta »Dopolnitev vrstne in genetske strukture gozdov« in »Stanje, odvzem in emisije ogljika v gozdovih.«</w:t>
      </w:r>
    </w:p>
    <w:p w14:paraId="2653210A" w14:textId="77777777" w:rsidR="005C27DA" w:rsidRDefault="005C27DA" w:rsidP="005C27DA"/>
    <w:p w14:paraId="5E274264" w14:textId="77777777" w:rsidR="005C27DA" w:rsidRDefault="005C27DA" w:rsidP="005C27DA">
      <w:r>
        <w:t xml:space="preserve">V okviru ukrepa za blaženje podnebnih sprememb in prilagajanje nanje v gozdarstvu se v Načrt razvojnih programov uvrstita projekt »Dopolnitev vrstne in genetske strukture gozdov« in projekt »Stanje, odvzem in emisije ogljika v gozdovih«. Projekta se bosta izvajala v letih 2024, 2025 in 2026. </w:t>
      </w:r>
    </w:p>
    <w:p w14:paraId="43EF2E05" w14:textId="232AD44A" w:rsidR="009A04C5" w:rsidRDefault="005C27DA" w:rsidP="005C27DA">
      <w:pPr>
        <w:pStyle w:val="Vir"/>
      </w:pPr>
      <w:r>
        <w:t>Vir: Ministrstvo za kmetijstvo, gozdarstvo in prehrano</w:t>
      </w:r>
    </w:p>
    <w:p w14:paraId="204FFF0A" w14:textId="7D0B0F56" w:rsidR="0053118D" w:rsidRDefault="0053118D" w:rsidP="0053118D">
      <w:pPr>
        <w:pStyle w:val="Naslov2"/>
      </w:pPr>
      <w:r>
        <w:t>Vlada uvrstila projekt subvencioniranje priprave učbenikov 2024–2027 v Načrt razvojnih programov za obdobje 2024-2027</w:t>
      </w:r>
    </w:p>
    <w:p w14:paraId="39AFC3EA" w14:textId="77777777" w:rsidR="0053118D" w:rsidRDefault="0053118D" w:rsidP="0053118D">
      <w:r>
        <w:t>Vlada je sprejela sklep, da se v Načrt razvojnih programov za obdobje 2024-2027 uvrsti projekt</w:t>
      </w:r>
    </w:p>
    <w:p w14:paraId="26FBB69C" w14:textId="77777777" w:rsidR="0053118D" w:rsidRDefault="0053118D" w:rsidP="0053118D">
      <w:r>
        <w:t>številka 3350-24-0033 Subvencioniranje priprave učbenikov 2024–2027.</w:t>
      </w:r>
    </w:p>
    <w:p w14:paraId="219946E8" w14:textId="77777777" w:rsidR="0053118D" w:rsidRDefault="0053118D" w:rsidP="0053118D">
      <w:r>
        <w:t>S projektom Subvencioniranje priprave učbenikov 2024–2027 bo država prispevala k uresničevanju koncepta enake dostopnosti učbenikov in učnih gradiv učencem pod enakimi pogoji in prispevala k razvoju človeških virov kot enem ključnih dejavnikov razvoja družbe.</w:t>
      </w:r>
    </w:p>
    <w:p w14:paraId="1041E9A8" w14:textId="77777777" w:rsidR="0053118D" w:rsidRDefault="0053118D" w:rsidP="0053118D">
      <w:r>
        <w:t xml:space="preserve">Osnovni namen projekta je priprava in izdaja učbenikov ter učne tehnologije za šolstvo narodnostnih skupnosti, učence in dijake s posebnimi potrebami, Rome in druga nizkonakladna učna gradiva, ki so nujno potrebna za nemoteno izvajanje vzgojno-izobraževalnega procesa. Poleg tega se zagotavljajo sredstva tudi za digitalne vire, e-knjige, ki omogočajo in podpirajo izvajanje vzgojno-izobraževalnega procesa, ter za platforme e-knjige v šolskih knjižnicah in pomembne licence. </w:t>
      </w:r>
    </w:p>
    <w:p w14:paraId="10DBD3E7" w14:textId="77777777" w:rsidR="0053118D" w:rsidRDefault="0053118D" w:rsidP="0053118D"/>
    <w:p w14:paraId="4BAD8E6C" w14:textId="7603F506" w:rsidR="0053118D" w:rsidRDefault="0053118D" w:rsidP="0053118D">
      <w:r>
        <w:t xml:space="preserve">Država tako zagotavlja sredstva za nakup, prilagoditve in pretvorbe učbenikov za slepe in slabovidne učence in dijake v tehnike, primerne za slepe in slabovidne (prilagoditev gradiv v zvočno tehniko, Braillovo pisavo in/ali v računalniški Braillov zapis ali povečan tisk) ter sredstva za pripravo ali prilagoditve učbenikov in učnih gradiv za učence s specifičnimi učnimi težavami </w:t>
      </w:r>
      <w:r>
        <w:lastRenderedPageBreak/>
        <w:t xml:space="preserve">ter za tiste, ki se izobražujejo v prilagojenem programu z nižjim izobrazbenim standardom. Za programe poklicnega in strokovnega srednješolskega izobraževanja zagotavlja sredstva za pripravo in izdajo ustreznih nizkonakladnih učbenikov in učnih gradiv za strokovne predmete in module ter praktični pouk. Prav tako zagotavlja tudi sredstva za učbenike in učna gradiva za učence in dijake v dvojezičnih šolah in šolah z italijanskim učnim jezikom (šolstvo narodnosti) ter za prirejanje in/ali prevode učnih gradiv za učence Rome. </w:t>
      </w:r>
    </w:p>
    <w:p w14:paraId="78EDE71D" w14:textId="77777777" w:rsidR="0053118D" w:rsidRDefault="0053118D" w:rsidP="0053118D"/>
    <w:p w14:paraId="5C3DAE82" w14:textId="5C5D0DF9" w:rsidR="0053118D" w:rsidRDefault="0053118D" w:rsidP="0053118D">
      <w:r>
        <w:t>Cilj projekta je, da država prispeva k uresničevanju koncepta enake dostopnosti učbenikov in učnih gradiv učencem pod enakimi pogoji in k razvoju človeških virov kot enem ključnih dejavnikov razvoja družbe.</w:t>
      </w:r>
    </w:p>
    <w:p w14:paraId="455C92EF" w14:textId="77777777" w:rsidR="0053118D" w:rsidRDefault="0053118D" w:rsidP="0053118D">
      <w:pPr>
        <w:pStyle w:val="Vir"/>
      </w:pPr>
      <w:r>
        <w:t>Vir: Ministrstvo za vzgojo in izobraževanje</w:t>
      </w:r>
    </w:p>
    <w:p w14:paraId="0B731D78" w14:textId="2CF41D63" w:rsidR="00A073B2" w:rsidRDefault="00A073B2" w:rsidP="00A073B2">
      <w:pPr>
        <w:pStyle w:val="Naslov2"/>
      </w:pPr>
      <w:r>
        <w:t>Ministrstvo za digitalno preobrazbo v načrt razvojnih programov uvršča nov projekt z nazivom Evropska denarnica</w:t>
      </w:r>
    </w:p>
    <w:p w14:paraId="2349D610" w14:textId="77777777" w:rsidR="00A073B2" w:rsidRDefault="00A073B2" w:rsidP="00A073B2">
      <w:r>
        <w:t>Evropska komisija države spodbuja k pravočasni implementaciji EU Uredbe Evropskega parlamenta in Sveta o spremembi Uredbe (EU) št. 910/2014 v zvezi z vzpostavitvijo okvira za evropsko digitalno identiteto, ki je stopila v veljavo 20. maja 2024 tudi skozi pilotne projekte velikih razsežnosti. Ministrstvo za digitalno preobrazbo sodeluje v pilotnem projektu Evropska denarnica oz. POTENTIAL, v okviru katerega se načrtuje vzpostavitev pilotne evropske denarnice in testiranje njene uporabe. V projektu POTENTIAL sodeluje prek 140 partnerjev iz javnega in zasebnega sektorja iz 20 držav, med temi tudi iz Ukrajine. Cilj projekta je zagotoviti medsebojno interoperabilno izvajanje vseh nacionalnih denarnic in preskusiti opredeljene primere uporabe, tako na spletu kot zunaj njega. Projekt se osredotoča na šest primerov uporabe: storitve javne uprave, odpiranje bančnega računa, registracija kartice SIM, mobilno vozniško dovoljenje, kvalificirani e-podpis in storitve e-recepta. Ministrstvo bo v okviru projekta pilotno vzpostavilo evropsko denarnico in njeno uporabo preskusilo za dostop do e-storitev na portalih eUprava in SPOT.</w:t>
      </w:r>
    </w:p>
    <w:p w14:paraId="63C8799F" w14:textId="10F8CFC5" w:rsidR="009A04C5" w:rsidRDefault="00A073B2" w:rsidP="00A073B2">
      <w:pPr>
        <w:pStyle w:val="Vir"/>
      </w:pPr>
      <w:r>
        <w:t>Vir: Ministrstvo za digitalno preobrazbo</w:t>
      </w:r>
    </w:p>
    <w:p w14:paraId="03D4BCCD" w14:textId="2C8A94D3" w:rsidR="00221E84" w:rsidRDefault="00221E84" w:rsidP="00221E84">
      <w:pPr>
        <w:pStyle w:val="Naslov2"/>
      </w:pPr>
      <w:r>
        <w:t>Uvrstitev projekta 2570-24-0015 Aktivna dostopnost do javnega potniškega prometa v veljavni Načrt razvojnih programov 2024-2027</w:t>
      </w:r>
    </w:p>
    <w:p w14:paraId="3F17692F" w14:textId="77777777" w:rsidR="00221E84" w:rsidRDefault="00221E84" w:rsidP="00221E84">
      <w:r>
        <w:t>V veljavni Načrt razvojnih programov 2024–2027 se uvrsti nov projekt 2570-24-0015 –  Aktivna dostopnost do javnega potniškega prometa.</w:t>
      </w:r>
    </w:p>
    <w:p w14:paraId="002B0F16" w14:textId="77777777" w:rsidR="00221E84" w:rsidRDefault="00221E84" w:rsidP="00221E84"/>
    <w:p w14:paraId="0EEE7EC2" w14:textId="77777777" w:rsidR="00221E84" w:rsidRDefault="00221E84" w:rsidP="00221E84">
      <w:r>
        <w:t>Avstrijsko Ministrstvo za podnebje, okolje, energijo, mobilnost, inovacije in tehnologijo (Federal Ministry for Climate Action, Environment, Energy, Mobility, Innovation and Technology; kratko poimenovanje Klimaaktiv) v sodelovanju z avstrijsko Agencijo za energijo (Austrian Energy Agency) je novembra 2022 prijavilo mednarodni projekt Active2Public Transport v sklopu programa Interreg Danube Region Programme project (Interreg Podonavje 2021-2027), ki zasleduje eno od prioritet programa Zeleno, nizko-ogljično Podonavje. Projekt je 14. decembra 2023 potrdil Upravni odbor programske regije Podonavje (Managing authoroty and joint secretariat of the Danube Region Programme). Dne 3. maja 2024 smo prejeli projektno pogodbo (Subsidy Contract), podpisano s strani programa Podonavje in avstrijske Agencije za energijo.</w:t>
      </w:r>
    </w:p>
    <w:p w14:paraId="6E81A20E" w14:textId="77777777" w:rsidR="00221E84" w:rsidRDefault="00221E84" w:rsidP="00221E84"/>
    <w:p w14:paraId="7E32E986" w14:textId="77777777" w:rsidR="00221E84" w:rsidRDefault="00221E84" w:rsidP="00221E84">
      <w:r>
        <w:t xml:space="preserve">Namen projekta je znižanje ogljičnega odtisa in zmanjšanje emisij toplogrednih plinov v prometu s podpiranjem prehoda na okolju prijazna prevozna sredstva, zlasti kolesarjenje v kombinaciji z javnim prevozom. Predlog projekta predvideva prenos znanja z držav, ki imajo že odlično strukturiran in povezan sistem večmodalnosti za področje kolesarjenja in javnega potniškega prometa, analizo stanja 0 v državah partnericah projekta, vzpostavitev mednarodne strokovne </w:t>
      </w:r>
      <w:r>
        <w:lastRenderedPageBreak/>
        <w:t xml:space="preserve">delovne skupine za pripravo/novelacijo strategij in akcijskega načrta (vključno s kazalniki in možnimi ukrepi), pripravo predlogov inovativnih rešitev na osnovi izpeljanih pilotnih projektov v času projekta. Predviden je tudi dvig kompetenc zaposlenih na področju razvoja kolesarske infrastrukture v povezavi z javnim potniškim prometom. V primeru Slovenije je to kader Ministrstva za okolje, podnebje in energijo ter tudi zaposleni na Direkciji za infrastrukturo, Slovenskih železnicah in Družbi za upravljanje javnega potniškega prometa, ki smo jih identificirali kot pridružene strateške partnerje projekta v Sloveniji. Nova znanja bodo zaposleni uporabili predvsem pri načrtovanju rekonstrukcij večmodalnih vozlišč (rekonstrukcije železniških in avtobusnih postaj ter njihove okolice), da bodo kvalitetno načrtovana in omogočala varen, udoben in hiter dostop do samega vozlišča. </w:t>
      </w:r>
    </w:p>
    <w:p w14:paraId="0CA3DFCE" w14:textId="0235C86C" w:rsidR="009A04C5" w:rsidRDefault="00221E84" w:rsidP="00221E84">
      <w:pPr>
        <w:pStyle w:val="Vir"/>
      </w:pPr>
      <w:r>
        <w:t>Vir: Ministrstvo za okolje, podnebje in energijo</w:t>
      </w:r>
    </w:p>
    <w:p w14:paraId="60792D52" w14:textId="191A4383" w:rsidR="00221E84" w:rsidRDefault="00221E84" w:rsidP="00221E84">
      <w:pPr>
        <w:pStyle w:val="Naslov2"/>
      </w:pPr>
      <w:r>
        <w:t>Uvrstitev evidenčnega projekta v veljavni Načrt razvojnih programov 2024-2027</w:t>
      </w:r>
    </w:p>
    <w:p w14:paraId="7A9612F6" w14:textId="77777777" w:rsidR="00221E84" w:rsidRDefault="00221E84" w:rsidP="00221E84">
      <w:r>
        <w:t>Vlada je sprejela sklep o uvrstitvi evidenčnega projekta 2570-24-0200 Nadomestilo dobaviteljem EE – gospodinjstva v Načrt razvojnih programov 2024-2027.</w:t>
      </w:r>
    </w:p>
    <w:p w14:paraId="2C921E72" w14:textId="77777777" w:rsidR="00221E84" w:rsidRDefault="00221E84" w:rsidP="00221E84"/>
    <w:p w14:paraId="6A626BC3" w14:textId="48C0EEB3" w:rsidR="00221E84" w:rsidRDefault="00221E84" w:rsidP="00221E84">
      <w:r>
        <w:t xml:space="preserve">Energetski zakon v 163. členu določa, da če vlada določi najvišjo ceno električne energije, zemeljskega plina ali toplote iz sistema daljinskega ogrevanja, lahko let-ta dobaviteljem oziroma distributerjem toplote, ki bi jim ta ukrep povzročil občutno škodo, določi primerno finančno nadomestilo ali drug ukrep z učinkom primernega nadomestila škode. Na podlagi tega člena je bila sprejeta Uredba za določitev nadomestila dobaviteljem električne energije (Uredba) s katero se bodo omilile finančne posledice uvedbe najvišje dovoljene drobnoprodajne cene električne energije za gospodinjstva. </w:t>
      </w:r>
    </w:p>
    <w:p w14:paraId="3AE6F139" w14:textId="77777777" w:rsidR="00221E84" w:rsidRDefault="00221E84" w:rsidP="00221E84"/>
    <w:p w14:paraId="5CCD168B" w14:textId="55ABCD11" w:rsidR="00221E84" w:rsidRDefault="00221E84" w:rsidP="00221E84">
      <w:r>
        <w:t>Cilj ukrepa je povrniti dobaviteljem električne energije, ki imajo za odjemalce električne energije gospodinjstva, dejansko nastalo škodo, ki so jo bili oziroma jo bodo deležni zaradi sprejema regulacije cen na trgu električne energije s subvencioniranjem stroškov za pomoč pri ohranitvi konkurenčnega položaja na trgu.</w:t>
      </w:r>
    </w:p>
    <w:p w14:paraId="27B76BA2" w14:textId="77777777" w:rsidR="00221E84" w:rsidRDefault="00221E84" w:rsidP="00221E84"/>
    <w:p w14:paraId="42E6B241" w14:textId="7CA6D7F2" w:rsidR="00221E84" w:rsidRDefault="00221E84" w:rsidP="00221E84">
      <w:r>
        <w:t>Dobavitelji, ki so na podlagi Uredbe upravičen do nadomestilo, bodo nadomestila za prvo šestmesečno obdobje prejeli predvidoma v drugi polovici leta 2024 in za drugo šestmesečno obdobje v prvi polovici leta 2025.</w:t>
      </w:r>
    </w:p>
    <w:p w14:paraId="3E21CA7D" w14:textId="275146B3" w:rsidR="009A04C5" w:rsidRDefault="00221E84" w:rsidP="00221E84">
      <w:pPr>
        <w:pStyle w:val="Vir"/>
      </w:pPr>
      <w:r>
        <w:t>Vir: Ministrstvo za okolje, podnebje in energijo</w:t>
      </w:r>
    </w:p>
    <w:p w14:paraId="4FC7445B" w14:textId="3EA9A4D3" w:rsidR="00F5684C" w:rsidRDefault="00F5684C" w:rsidP="00F5684C">
      <w:pPr>
        <w:pStyle w:val="Naslov2"/>
      </w:pPr>
      <w:r>
        <w:t>Vlada v Načrt razvojnih programov uvrstila nov projekt 2430-24-0005 Spodbude železniškega tovornega prevoza 2024-2025</w:t>
      </w:r>
    </w:p>
    <w:p w14:paraId="61207F3B" w14:textId="77777777" w:rsidR="00F5684C" w:rsidRDefault="00F5684C" w:rsidP="00F5684C">
      <w:r>
        <w:t xml:space="preserve">V okviru Odloka o Programu porabe sredstev Sklada za podnebne spremembe za leta 2023-2026 je predviden ukrep Prevoz tovora po železnicah. Sredstva so namenjena spodbujanju prevoza blaga po železnicah, izboljšanju konkurenčnosti storitev železniškega tovornega prevoza in boljši izkoriščenosti javne železniške infrastrukture in sicer upravičenim izvajalcem železniškega prevoza posamičnih vagonskih pošiljk in kombiniranega transporta blaga na slovenskem železniškem omrežju za leti 2024 in 2025. </w:t>
      </w:r>
    </w:p>
    <w:p w14:paraId="36BDE37C" w14:textId="77777777" w:rsidR="00F5684C" w:rsidRDefault="00F5684C" w:rsidP="00F5684C"/>
    <w:p w14:paraId="2DCCD8DA" w14:textId="77777777" w:rsidR="00F5684C" w:rsidRDefault="00F5684C" w:rsidP="00F5684C">
      <w:r>
        <w:t xml:space="preserve">Namen ukrepa je spodbujanje tovornega prometa po železnicah na območju RS s ciljem zniževanja emisij toplogrednih plinov in onesnaževanjem zunanjega zraka, pri tem pa se z izboljšanjem konkurenčnosti storitev železniškega tovornega prevoza bolje izkorišča železniška infrastruktura in rast železniškega tovornega prometa tudi ob povečani gospodarski aktivnosti, ki bo vplivala na večji obseg tovornega prometa. </w:t>
      </w:r>
    </w:p>
    <w:p w14:paraId="26A7DDA4" w14:textId="77777777" w:rsidR="00F5684C" w:rsidRDefault="00F5684C" w:rsidP="00F5684C"/>
    <w:p w14:paraId="10EEAA22" w14:textId="77777777" w:rsidR="00F5684C" w:rsidRDefault="00F5684C" w:rsidP="00F5684C">
      <w:r>
        <w:lastRenderedPageBreak/>
        <w:t>Višina nepovratnih sredstev znaša do 17.500.000,00 evrov, od tega v letu 2024 do 10.000.000,00 evrov in v letu 2025 do 7.500.000,00 evrov.</w:t>
      </w:r>
    </w:p>
    <w:p w14:paraId="5B30AF48" w14:textId="2F018DC1" w:rsidR="009A04C5" w:rsidRDefault="00F5684C" w:rsidP="00F5684C">
      <w:pPr>
        <w:pStyle w:val="Vir"/>
      </w:pPr>
      <w:r>
        <w:t>Vir: Ministrstvo za infrastrukturo</w:t>
      </w:r>
    </w:p>
    <w:p w14:paraId="428825AC" w14:textId="5D721EF9" w:rsidR="008753DA" w:rsidRDefault="008753DA" w:rsidP="008753DA">
      <w:pPr>
        <w:pStyle w:val="Naslov2"/>
      </w:pPr>
      <w:r>
        <w:t>Vlada v Načrt razvojnih programov uvrstila nov projekt 2432-24-0001 Mehanizem za zaščito občutljivih območij Jadrana</w:t>
      </w:r>
    </w:p>
    <w:p w14:paraId="0D9BFFE6" w14:textId="0C4DD8FA" w:rsidR="008753DA" w:rsidRDefault="008753DA" w:rsidP="008753DA">
      <w:r>
        <w:t>Uprava Republike Slovenije za pomorstvo je skladno s Pomorskim zakonikom pristojna  za zagotavljanje varnosti plovbe, varstvo obalnega morja pred onesnaženjem in učinkovito ukrepanje v primeru morebitnega onesnaženja morja.</w:t>
      </w:r>
    </w:p>
    <w:p w14:paraId="34B4D4A0" w14:textId="77777777" w:rsidR="008753DA" w:rsidRDefault="008753DA" w:rsidP="008753DA"/>
    <w:p w14:paraId="184DCF33" w14:textId="27835533" w:rsidR="008753DA" w:rsidRDefault="008753DA" w:rsidP="008753DA">
      <w:r>
        <w:t>Uprava je bila uspešna na razpisu programa Interreg VI B IPA ADRION 2021-2027. Upoštevajoč okoljsko občutljivost Severnega Jadrana, obstoječa tveganja in možnega onesnaževanja je nujno potrebno povečati tehnične zmogljivosti ter opredeliti postopke odzivanja v primeru nastanka morebitnega onesnaženja. Na podlagi izkušenj, pridobljenih v projektu NAMIRS - (Sistem za odzivanje na pomorske incidente v Severnem Jadranu) in pobude v okviru EUSAIR z imenom ASOSCOP (Razvoj načrta za ukrepanje ob izlitju nafte v Jadranskem morju), je projekt Adriatic Sensitive Areas Protection – mechanism / Mehanizem za zaščito občutljivih območij jadrana (ASAP) posledično nadaljevanje prizadevanj za skrb in zaščito jadranskega morja.</w:t>
      </w:r>
    </w:p>
    <w:p w14:paraId="7C129F88" w14:textId="77777777" w:rsidR="008753DA" w:rsidRDefault="008753DA" w:rsidP="008753DA"/>
    <w:p w14:paraId="717F1399" w14:textId="77777777" w:rsidR="008753DA" w:rsidRDefault="008753DA" w:rsidP="008753DA">
      <w:r>
        <w:t>Namen projekta Mehanizem za zaščito občutljivih območij Jadrana (ASAP) je izboljšanje sistema odpornosti na podnebne spremembe, naravne in druge nesreče v Jadransko-Jonski regiji. Glavni cilj projekta je zagotoviti platformo za koordinacijo, mehanizem za hitro čezmejno odzivanje v primeru morskega onesnaženja, za varovanje okoljsko občutljivih območij, za korist zdravja državljanov in za zaščito gospodarskih dejavnosti, ki so ključnega pomena za blaginjo v Jadranskem morju.</w:t>
      </w:r>
    </w:p>
    <w:p w14:paraId="331FC3B4" w14:textId="77777777" w:rsidR="008753DA" w:rsidRDefault="008753DA" w:rsidP="008753DA"/>
    <w:p w14:paraId="64A39240" w14:textId="77777777" w:rsidR="008753DA" w:rsidRDefault="008753DA" w:rsidP="008753DA">
      <w:r>
        <w:t xml:space="preserve">Pri projektu sodelujejo naslednje države iz Jadransko-jonske regije: Albanija, Bosna in Hercegovina, Hrvaška, Italija, Črna gora in Slovenija. Vodilni partner projekta je Central European Initiative - Executive Secretariat, (Italija). Od slovenskih udeležencev kot partner, poleg Uprave RS za pomorstvo, v projektu sodeluje še UL, Fakulteta za pomorstvo in promet. </w:t>
      </w:r>
    </w:p>
    <w:p w14:paraId="722E947D" w14:textId="77777777" w:rsidR="008753DA" w:rsidRDefault="008753DA" w:rsidP="008753DA"/>
    <w:p w14:paraId="75C1351E" w14:textId="25D7571E" w:rsidR="009A04C5" w:rsidRDefault="008753DA" w:rsidP="008753DA">
      <w:r>
        <w:t>Vrednost celotnega projekta z vsemi partnerji znaša 1.4 mio evrov. Vrednost projekta v delu, ki se nanaša na Upravo RS za pomorstvo  znaša 216.900,00 evrov, od tega 184.365,00 evrov EU sredstev in 32.535,02 evrov lastne udeležbe, sredstva so dodeljena v razmerju 85% EU sredstev in 15% lastnih sredstev. Trajanje projekta je 30 mesecev in se zaključi 28. februarja 2027.</w:t>
      </w:r>
    </w:p>
    <w:p w14:paraId="101FC98C" w14:textId="0426DDF2" w:rsidR="009A04C5" w:rsidRDefault="008753DA" w:rsidP="008753DA">
      <w:pPr>
        <w:pStyle w:val="Vir"/>
      </w:pPr>
      <w:r w:rsidRPr="008753DA">
        <w:t>Vir: Ministrstvo za infrastrukturo</w:t>
      </w:r>
    </w:p>
    <w:p w14:paraId="42E08ACC" w14:textId="50BC87B8" w:rsidR="00C42CE9" w:rsidRDefault="00C42CE9" w:rsidP="00C42CE9">
      <w:pPr>
        <w:pStyle w:val="Naslov2"/>
      </w:pPr>
      <w:r>
        <w:t>Vlada v Načrt razvojnih programov uvrstila nov projekt 2430-24-0006 – Čezmejni inteligentni prometni sistemi</w:t>
      </w:r>
    </w:p>
    <w:p w14:paraId="2A18B42D" w14:textId="77777777" w:rsidR="00C42CE9" w:rsidRDefault="00C42CE9" w:rsidP="00C42CE9">
      <w:r>
        <w:t xml:space="preserve">Evropski koridor X4ITS združuje javne organe, mesta, prevoznike v javnem prometu, železniško oskrbovalno industrijo, cestne uprave in ponudnike prometnih informacijskih storitev iz vzhodne in srednje Evrope (AT, CZ, HR, HU, RO, SI). Kot nadaljevanje prejšnjega koridorja CROCODILE, bo projekt nadaljeval delo z ohranjanjem dosežkov in odpiranjem novih pomembnih področij delovanja. Države članice EU si skupaj prizadevajo za izboljšanje čezmejnega prometa in prevoza z izvajanjem časovno ter vsebinsko usklajenih aplikacij ITS (inteligentni prometni sistemi) v cestnem omrežju na teh območjih ter izvajanjem primerov uporabe C-ITS (kooperativni prometni sistemi) na podlagi specifikacij platforme C-Roads na mestnih območjih, povezanih s cestnim omrežjem. </w:t>
      </w:r>
    </w:p>
    <w:p w14:paraId="10C4E304" w14:textId="77777777" w:rsidR="00C42CE9" w:rsidRDefault="00C42CE9" w:rsidP="00C42CE9"/>
    <w:p w14:paraId="6C45BA8F" w14:textId="77777777" w:rsidR="00C42CE9" w:rsidRDefault="00C42CE9" w:rsidP="00C42CE9">
      <w:r>
        <w:t xml:space="preserve">Izvajanje projekta bo osredotočeno na izboljšanje možnosti zbiranja, obdelave in dostopa do podatkov, kar vključuje namestitev opreme, nadgradnjo procesov in vzpostavitev povezav z nacionalnimi točkami dostopa do prometnih podatkov, zlasti kar zadeva povezave s sekundarnim cestnim omrežjem ter (multimodalnimi in/ali mestnimi) vozlišči. Čezmejni inteligentni prometni sistemi bo obravnaval in prikazal prispevek upravljavcev avtocest k splošni perspektivi multimodalne mobilnosti. </w:t>
      </w:r>
    </w:p>
    <w:p w14:paraId="4A13034C" w14:textId="77777777" w:rsidR="00C42CE9" w:rsidRDefault="00C42CE9" w:rsidP="00C42CE9"/>
    <w:p w14:paraId="5672647B" w14:textId="77777777" w:rsidR="00C42CE9" w:rsidRDefault="00C42CE9" w:rsidP="00C42CE9">
      <w:r>
        <w:t>Ministrstvo za infrastrukturo bo v okviru projekta nadgradilo Nacionalni dinamični prometni model, ki je v upravljanju notranje organizacijske enote Nacionalni center za upravljanje prometa (NCUP). Dinamični simulacijski prometni model zagotavlja informacije o prometnih tokovih v realnem času in predstavlja orodje za napovedovanje prometnih obremenitev ter upravljanje prometa. Na osnovi simulacije dejanskega stanja prometnih razmer (število vozil, hitrost prometnega toka) dinamični simulacijski prometni model predlaga optimalne potovalne poti v primeru vseh omejitev in upravljavca opozarja na nastanek zastojev na prometnem omrežju.</w:t>
      </w:r>
    </w:p>
    <w:p w14:paraId="7D85B5C5" w14:textId="77777777" w:rsidR="00C42CE9" w:rsidRDefault="00C42CE9" w:rsidP="00C42CE9"/>
    <w:p w14:paraId="0D9B46C6" w14:textId="77777777" w:rsidR="00C42CE9" w:rsidRDefault="00C42CE9" w:rsidP="00C42CE9">
      <w:r>
        <w:t>Dinamičnemu simulacijskemu modelu bodo dodane naslednje funkcionalnosti: avtomatiziran vnos načrtovanih in izrednih dogodkov na prometnem omrežju, srednjeročna simulacija prometnih razmer, orodje za simulacijo velikih dogodkov, orodje za napoved delovanja javnega potniškega prometa, vmesnik za uvoz dinamičnih prometnih podatkov, avtomatiziran vnos podatkov o vremenskih razmerah, čezmejna povezava z dinamičnim simulacijskim prometnim modelom Madžarske, orodje za izračunavanje multimodalnega usmerjanja prometa, avtomatiziran vnos podatkov o semaforskih ciklih v pomembnejših semaforiziranih križiščih, avtomatiziran vnos prometne signalizacije.</w:t>
      </w:r>
    </w:p>
    <w:p w14:paraId="2E83A6E6" w14:textId="53311198" w:rsidR="009A04C5" w:rsidRDefault="00C42CE9" w:rsidP="00C42CE9">
      <w:pPr>
        <w:pStyle w:val="Vir"/>
      </w:pPr>
      <w:r w:rsidRPr="00C42CE9">
        <w:t>Vir: Ministrstvo za infrastrukturo</w:t>
      </w:r>
    </w:p>
    <w:p w14:paraId="2DE533C2" w14:textId="64DD7984" w:rsidR="00261E16" w:rsidRDefault="00261E16" w:rsidP="00261E16">
      <w:pPr>
        <w:pStyle w:val="Naslov2"/>
      </w:pPr>
      <w:r>
        <w:t>Vlada zavrnila pobudo za oceno ustavnosti uvedbe davka na bilančno vsoto bank in hranilnic</w:t>
      </w:r>
    </w:p>
    <w:p w14:paraId="4CFF52DF" w14:textId="77777777" w:rsidR="00261E16" w:rsidRDefault="00261E16" w:rsidP="00261E16">
      <w:r>
        <w:t>Vlada je na današnji seji sprejela mnenje, da zavrne pobudo družbe Banka Sparkasse in drugih za začetek postopka za oceno ustavnosti 78. člena Zakona o obnovi, razvoju in zagotavljanju finančnih sredstev.</w:t>
      </w:r>
    </w:p>
    <w:p w14:paraId="231728DE" w14:textId="77777777" w:rsidR="00261E16" w:rsidRDefault="00261E16" w:rsidP="00261E16"/>
    <w:p w14:paraId="7A1B1418" w14:textId="4B5F539A" w:rsidR="00261E16" w:rsidRDefault="00261E16" w:rsidP="00261E16">
      <w:r>
        <w:t>Družbe Banka Sparkasse d.d., BKS Bank AG, Bančna podružnica, Deželna banka Slovenije d.d., Gorenjska banka d.d. in Hranilnica LON d.d. so predlagale začetek postopka za oceno ustavnosti 78. člena Zakona o obnovi, razvoju in zagotavljanju finančnih sredstev, ki ureja uvedbo davka na bilančno vsoto bank in hranilnic (DBVBH), in sicer iz razlogov kršitve načela enakosti pred zakonom in kršitve pravice do zasebne lastnine.</w:t>
      </w:r>
    </w:p>
    <w:p w14:paraId="4DFA1E63" w14:textId="77777777" w:rsidR="00261E16" w:rsidRDefault="00261E16" w:rsidP="00261E16"/>
    <w:p w14:paraId="7BDEC9D0" w14:textId="4A879208" w:rsidR="00261E16" w:rsidRDefault="00261E16" w:rsidP="00261E16">
      <w:r>
        <w:t>Na Ministrstvu za finance smo predlagali, da vlada sprejme mnenje, da pobuda za oceno ustavnosti ni utemeljena, saj uvedba DBVBH predstavlja del interventne zakonodaje, sprejete zaradi katastrofalnih obsežnih poplav in zemeljskih plazov avgusta 2023, s katero je država nemudoma s ciljem čim večje učinkovitosti pristopila k reševanju, obnovi in financiranju. Banke in hranilnice kot pomembni akterji v družbi nosijo namreč tudi odgovornost za skupno dobro. V času naravnih nesreč je nujno, da čim več institucij, vključno z bankami in hranilnicami, prispeva k obnovi in pomoči prizadetim skupnostim. Prispevek k odpravi posledic namreč pomaga zagotoviti gospodarsko stabilnost, kar dolgoročno koristi tudi bankam.</w:t>
      </w:r>
    </w:p>
    <w:p w14:paraId="558A9CAF" w14:textId="77777777" w:rsidR="00261E16" w:rsidRDefault="00261E16" w:rsidP="00261E16"/>
    <w:p w14:paraId="2CF11C63" w14:textId="0F6CA1DF" w:rsidR="00261E16" w:rsidRDefault="00261E16" w:rsidP="00261E16">
      <w:r>
        <w:t>Vlada tako meni, da je ureditev glede DBVBH v skladu z Ustavo ter primerno in sorazmerno sredstvo obdavčitve, skladno s predvidenimi cilji, in zagotavlja načelo enakosti ne posega v pravico do zasebne lastnine.</w:t>
      </w:r>
    </w:p>
    <w:p w14:paraId="10242F8D" w14:textId="38DAC421" w:rsidR="009A04C5" w:rsidRDefault="00261E16" w:rsidP="00261E16">
      <w:pPr>
        <w:pStyle w:val="Vir"/>
      </w:pPr>
      <w:r>
        <w:lastRenderedPageBreak/>
        <w:t>Vir: Ministrstvo za finance</w:t>
      </w:r>
    </w:p>
    <w:p w14:paraId="26D41F1A" w14:textId="73F02519" w:rsidR="00E64932" w:rsidRDefault="00E64932" w:rsidP="00E64932">
      <w:pPr>
        <w:pStyle w:val="Naslov2"/>
      </w:pPr>
      <w:r>
        <w:t>Vlada o predlogih sprememb evropske uredbe in direktive z davčnega področja</w:t>
      </w:r>
    </w:p>
    <w:p w14:paraId="1FE336A6" w14:textId="77777777" w:rsidR="00E64932" w:rsidRDefault="00E64932" w:rsidP="00E64932">
      <w:r>
        <w:t>Vlada je danes sprejela predlog stališč Slovenije o predlogu sprememb izvedbene uredbe Evropske unije (EU) in predlogu sprememb direktive glede elektronskega potrdila o oprostitvi plačila davka na dodano vrednost. Slovenija predloga podpira.</w:t>
      </w:r>
    </w:p>
    <w:p w14:paraId="6AB4469C" w14:textId="77777777" w:rsidR="00E64932" w:rsidRDefault="00E64932" w:rsidP="00E64932"/>
    <w:p w14:paraId="2105B361" w14:textId="77777777" w:rsidR="00E64932" w:rsidRDefault="00E64932" w:rsidP="00E64932">
      <w:r>
        <w:t>Spremembe uvajajo elektronsko potrdilo o oprostitvi plačila davka na dodano vrednost. Slovenija podpira rešitve za avtomatizacijo in informatizacijo papirnih postopkov oprostitve plačila davka, s čimer se zasledujejo cilji enostavnosti postopkov in zmanjšanja administrativnih stroškov oziroma upravnih bremen za države članice in podjetja.</w:t>
      </w:r>
    </w:p>
    <w:p w14:paraId="1C9ED202" w14:textId="72BF4882" w:rsidR="009A04C5" w:rsidRDefault="00E64932" w:rsidP="00E64932">
      <w:pPr>
        <w:pStyle w:val="Vir"/>
      </w:pPr>
      <w:r>
        <w:t>Vir: Ministrstvo za finance</w:t>
      </w:r>
    </w:p>
    <w:p w14:paraId="5D3A73CC" w14:textId="1DFE969D" w:rsidR="000B061D" w:rsidRDefault="000B061D" w:rsidP="000B061D">
      <w:pPr>
        <w:pStyle w:val="Naslov2"/>
      </w:pPr>
      <w:r>
        <w:t>Stališče k Sporočila Komisije Evropskemu parlamentu, Svetu, Evropskemu ekonomsko-socialnemu odboru in Odboru regij - Na poti k ambicioznemu industrijskemu upravljanju ogljika za EU</w:t>
      </w:r>
    </w:p>
    <w:p w14:paraId="126808AB" w14:textId="77777777" w:rsidR="000B061D" w:rsidRDefault="000B061D" w:rsidP="000B061D">
      <w:r>
        <w:t xml:space="preserve">Vlada je sprejela stališče k Sporočilu Komisije Evropskemu parlamentu, Svetu, Evropskemu ekonomsko-socialnemu odboru in Odboru regij - Na poti k ambicioznemu industrijskemu upravljanju ogljika za EU. </w:t>
      </w:r>
    </w:p>
    <w:p w14:paraId="3C2144F7" w14:textId="77777777" w:rsidR="000B061D" w:rsidRDefault="000B061D" w:rsidP="000B061D"/>
    <w:p w14:paraId="635F7E16" w14:textId="77777777" w:rsidR="000B061D" w:rsidRDefault="000B061D" w:rsidP="000B061D">
      <w:r>
        <w:t>Slovenija pozdravlja prizadevanja za razogljičenje industrije in podpira uporabo tehnologij za zajem in odvzem ogljika, vendar le v sektorjih, kjer druge rešitve niso na voljo. Poudarja, da te tehnologije niso primerne za energetski sektor, kjer že obstajajo boljše alternative. Slovenija meni, da je pred določanjem ciljev za zajem ogljika potrebno natančno preučiti preostale industrijske emisije in upoštevati nacionalne posebnosti.</w:t>
      </w:r>
    </w:p>
    <w:p w14:paraId="61750155" w14:textId="77777777" w:rsidR="000B061D" w:rsidRDefault="000B061D" w:rsidP="000B061D"/>
    <w:p w14:paraId="60C116EF" w14:textId="77777777" w:rsidR="000B061D" w:rsidRDefault="000B061D" w:rsidP="000B061D">
      <w:r>
        <w:t>Slovenija poudarja potrebo po vključitvi finančnih spodbud in raziskav, ki bodo podprle razvoj učinkovitih tehnologij za zajem ogljika. Prav tako si bo prizadevala za visoke standarde upravljanja z ogljikom in za mehanizme, ki bodo zmanjšali tveganja za okolje. Ključnega pomena je tudi odprta komunikacija z javnostjo, da bi se zagotovil družbeni konsenz glede uporabe teh tehnologij. Slovenija pričakuje, da bo prihodnja zakonodaja zagotovila usklajenost in preglednost pravnega okvira EU za industrijsko upravljanje ogljika, kar bo omogočilo gospodarski razvoj v skladu s podnebnimi cilji.</w:t>
      </w:r>
    </w:p>
    <w:p w14:paraId="44DAFAF1" w14:textId="6A99AEBB" w:rsidR="009A04C5" w:rsidRDefault="000B061D" w:rsidP="000B061D">
      <w:pPr>
        <w:pStyle w:val="Vir"/>
      </w:pPr>
      <w:r>
        <w:t>Vir: Ministrstvo za okolje, podnebje in energijo</w:t>
      </w:r>
    </w:p>
    <w:p w14:paraId="40247AC1" w14:textId="5574F76F" w:rsidR="00837D10" w:rsidRDefault="00837D10" w:rsidP="00837D10">
      <w:pPr>
        <w:pStyle w:val="Naslov2"/>
      </w:pPr>
      <w:r>
        <w:t>Vlada sprejela pobudo za sklenitev note o pristopu Ministrstva za obrambo Črne gore k memorandumoma o Natovem centru odličnosti za gorsko bojevanje</w:t>
      </w:r>
    </w:p>
    <w:p w14:paraId="7D156006" w14:textId="77777777" w:rsidR="00837D10" w:rsidRDefault="00837D10" w:rsidP="00837D10">
      <w:r>
        <w:t xml:space="preserve">Vlada Republike Slovenije je na današnji seji sprejela pobudo za sklenitev Note o pristopu Ministrstva za obrambo Črne gore k Memorandumu o soglasju med Ministrstvom za obrambo Republike Slovenije, Ministrstvom za obrambo Republike Hrvaške, Ministrstvom za obrambo Češke republike, Zveznim ministrstvom za obrambo Zvezne republike Nemčije, Ministrstvom za obrambo Italijanske republike, Ministrstvom za narodno obrambo Poljske in Ministrstvom za narodno obrambo Romunije o ustanovitvi, upravljanju in delovanju Natovega centra odličnosti za gorsko bojevanje in Note o pristopu Ministrstva za obrambo Črne gore k Memorandumu o soglasju med Ministrstvom za obrambo Republike Slovenije, Ministrstvom za obrambo Republike Hrvaške, Ministrstvom za obrambo Češke republike, Zveznim ministrstvom za obrambo Zvezne republike Nemčije, Ministrstvom za obrambo Italijanske republike, Ministrstvom za narodno obrambo Poljske in Ministrstvom za narodno obrambo Romunije ter Poveljstvom vrhovnega zavezniškega poveljnika za preoblikovanje o funkcionalnih razmerjih </w:t>
      </w:r>
      <w:r>
        <w:lastRenderedPageBreak/>
        <w:t>Natovega centra odličnosti za gorsko bojevanje. Vlada RS je za podpis podpis not o pristopu pooblastila nacionalnega predstavnika pri Natovem poveljstvu za preoblikovanje polkovnika Andreja Indofa.</w:t>
      </w:r>
    </w:p>
    <w:p w14:paraId="3811CFC0" w14:textId="77777777" w:rsidR="00837D10" w:rsidRDefault="00837D10" w:rsidP="00837D10"/>
    <w:p w14:paraId="1E5BBF1C" w14:textId="77777777" w:rsidR="00837D10" w:rsidRDefault="00837D10" w:rsidP="00837D10">
      <w:r>
        <w:t>Natov center odličnosti za gorsko bojevanje, ki ima sedež v Poljčah v  Sloveniji, je bil s podpisom memoranduma o ustanovitvi, upravljanju in delovanju Natovega centra odličnosti za gorsko bojevanje ter memoranduma o funkcionalnih razmerjih Natovega centra odličnosti za gorsko bojevanje ustanovljen 25. marca. 2015. Natov center, ki je namenjen povečanju in izboljšanju zmogljivosti za gorsko bojevanje, usposabljanju in urjenju posameznikov in enot, podpori razvoju doktrine, učenju iz izkušenj in raziskavam ter določanju standardov, ima od pridobitve akreditacije s strani Severnoatlantskega sveta 27. 11. 2015 status mednarodne vojaške organizacije.</w:t>
      </w:r>
    </w:p>
    <w:p w14:paraId="40BF5E27" w14:textId="77777777" w:rsidR="00837D10" w:rsidRDefault="00837D10" w:rsidP="00837D10"/>
    <w:p w14:paraId="088BD4DD" w14:textId="77777777" w:rsidR="00837D10" w:rsidRDefault="00837D10" w:rsidP="00837D10">
      <w:r>
        <w:t>Poleg Slovenije v Natovem center odličnosti za gorsko bojevanje kot države sponzorke delujejo še Hrvaška, Češka, Nemčija, Italija, Poljska in Romunija ter Avstrija kot partnerska država. Natovemu centru se želi kot država sponzorka s podpisom not o pristopu k omenjenima memorandumoma pridružiti tudi Črna gora, ki bo zagotovila enega pripadnika in prispevala delež v skupni proračun.</w:t>
      </w:r>
    </w:p>
    <w:p w14:paraId="00F3144C" w14:textId="2C5E3FC9" w:rsidR="009A04C5" w:rsidRDefault="00837D10" w:rsidP="00837D10">
      <w:pPr>
        <w:pStyle w:val="Vir"/>
      </w:pPr>
      <w:r w:rsidRPr="00837D10">
        <w:t>Vir: Ministrstvo za obrambo</w:t>
      </w:r>
    </w:p>
    <w:p w14:paraId="7080EB1B" w14:textId="536BE0C0" w:rsidR="00837D10" w:rsidRDefault="00792DBF" w:rsidP="00837D10">
      <w:pPr>
        <w:pStyle w:val="Naslov2"/>
      </w:pPr>
      <w:r>
        <w:t>V</w:t>
      </w:r>
      <w:r w:rsidR="00837D10">
        <w:t>lada se je seznanila z nameravanim podpisom tehničnega dogovora v zvezi z vajo Ample Strike 2024</w:t>
      </w:r>
    </w:p>
    <w:p w14:paraId="4E14B6FA" w14:textId="77777777" w:rsidR="00837D10" w:rsidRDefault="00837D10" w:rsidP="00837D10">
      <w:r>
        <w:t xml:space="preserve">Vlada Republike Slovenije se je na današnji seji seznanila z Informacijo o nameravanem podpisu tehničnega dogovora o zagotavljanju podpore države gostiteljice med vajo Ample Strike 2024. </w:t>
      </w:r>
    </w:p>
    <w:p w14:paraId="0BBC7149" w14:textId="77777777" w:rsidR="00837D10" w:rsidRDefault="00837D10" w:rsidP="00837D10"/>
    <w:p w14:paraId="5752B68A" w14:textId="77777777" w:rsidR="00837D10" w:rsidRDefault="00837D10" w:rsidP="00837D10">
      <w:r>
        <w:t>Vaja Ample Strike 2024 je mednarodna vojaška vaja, ki bo potekala med 2. in 22. septembrom 2024 na vojaškem vadišču Boletice in v letalski bazi Časlav na Češkem. Poleg Republike Slovenije bodo na vaji sodelovale še druge članice Nata. Vaja je namenjena okrepitvi mednarodnega sodelovanja s partnerskimi državami na področju usposabljanja kontrolorjev združenih ognjev  in letalskega osebja.</w:t>
      </w:r>
    </w:p>
    <w:p w14:paraId="1B31AEBE" w14:textId="77777777" w:rsidR="00837D10" w:rsidRDefault="00837D10" w:rsidP="00837D10"/>
    <w:p w14:paraId="5C0963FF" w14:textId="77777777" w:rsidR="00837D10" w:rsidRDefault="00837D10" w:rsidP="00837D10">
      <w:r>
        <w:t>Tehnični dogovor vsebuje običajne določbe glede pravic in obveznosti udeležencev, predvsem glede zagotavljanja podpore države gostiteljice, finančnih in pravnih vidikov izvedbe vaje, nošenja orožja, zaščite sil, varstva okolja ter zdravstvene oskrbe.</w:t>
      </w:r>
    </w:p>
    <w:p w14:paraId="6F4E1795" w14:textId="77777777" w:rsidR="00837D10" w:rsidRDefault="00837D10" w:rsidP="00837D10"/>
    <w:p w14:paraId="21EBA930" w14:textId="77777777" w:rsidR="00837D10" w:rsidRDefault="00837D10" w:rsidP="00837D10">
      <w:r>
        <w:t>Vaja je načrtovana v Načrtu vaj v obrambnem sistemu in sistemu varstva pred naravnimi in drugimi nesrečami v letu 2024. Tehnični dogovor bo podpisal poveljnik 15. brigade vojaškega letalstva in zračne obrambe Slovenske vojske polkovnik Janez Gaube.</w:t>
      </w:r>
    </w:p>
    <w:p w14:paraId="27352887" w14:textId="68C66C3A" w:rsidR="009A04C5" w:rsidRDefault="00837D10" w:rsidP="00837D10">
      <w:pPr>
        <w:pStyle w:val="Vir"/>
      </w:pPr>
      <w:r>
        <w:t>Vir: Ministrstvo za obrambo</w:t>
      </w:r>
    </w:p>
    <w:p w14:paraId="3D9375AB" w14:textId="4B5A3DB4" w:rsidR="009A04C5" w:rsidRDefault="007953BF" w:rsidP="007953BF">
      <w:pPr>
        <w:pStyle w:val="Naslov2"/>
      </w:pPr>
      <w:r>
        <w:t>P</w:t>
      </w:r>
      <w:r w:rsidR="009A04C5">
        <w:t xml:space="preserve">odpis Memoranduma o </w:t>
      </w:r>
      <w:r>
        <w:t xml:space="preserve">sodelovanju z Albanijo </w:t>
      </w:r>
      <w:r w:rsidR="009A04C5">
        <w:t>na področju kmetijstva</w:t>
      </w:r>
    </w:p>
    <w:p w14:paraId="205B340A" w14:textId="77777777" w:rsidR="007953BF" w:rsidRPr="000C184F" w:rsidRDefault="007953BF" w:rsidP="007953BF">
      <w:pPr>
        <w:pStyle w:val="Neotevilenodstavek"/>
        <w:spacing w:line="276" w:lineRule="auto"/>
        <w:rPr>
          <w:rFonts w:cs="Arial"/>
          <w:iCs/>
          <w:sz w:val="20"/>
          <w:szCs w:val="20"/>
          <w:lang w:val="sl-SI" w:eastAsia="sl-SI"/>
        </w:rPr>
      </w:pPr>
      <w:r w:rsidRPr="00C1355B">
        <w:rPr>
          <w:rFonts w:cs="Arial"/>
          <w:iCs/>
          <w:sz w:val="20"/>
          <w:szCs w:val="20"/>
          <w:lang w:val="sl-SI" w:eastAsia="sl-SI"/>
        </w:rPr>
        <w:t xml:space="preserve">Vlada se je seznanila </w:t>
      </w:r>
      <w:r>
        <w:rPr>
          <w:rFonts w:cs="Arial"/>
          <w:iCs/>
          <w:sz w:val="20"/>
          <w:szCs w:val="20"/>
          <w:lang w:val="sl-SI" w:eastAsia="sl-SI"/>
        </w:rPr>
        <w:t>z</w:t>
      </w:r>
      <w:r w:rsidRPr="00A0226B">
        <w:rPr>
          <w:rFonts w:cs="Arial"/>
          <w:iCs/>
          <w:sz w:val="20"/>
          <w:szCs w:val="20"/>
          <w:lang w:val="sl-SI" w:eastAsia="sl-SI"/>
        </w:rPr>
        <w:t xml:space="preserve"> </w:t>
      </w:r>
      <w:r>
        <w:rPr>
          <w:rFonts w:cs="Arial"/>
          <w:iCs/>
          <w:sz w:val="20"/>
          <w:szCs w:val="20"/>
          <w:lang w:val="sl-SI" w:eastAsia="sl-SI"/>
        </w:rPr>
        <w:t>I</w:t>
      </w:r>
      <w:r w:rsidRPr="00A0226B">
        <w:rPr>
          <w:rFonts w:cs="Arial"/>
          <w:iCs/>
          <w:sz w:val="20"/>
          <w:szCs w:val="20"/>
          <w:lang w:val="sl-SI" w:eastAsia="sl-SI"/>
        </w:rPr>
        <w:t>nformacij</w:t>
      </w:r>
      <w:r>
        <w:rPr>
          <w:rFonts w:cs="Arial"/>
          <w:iCs/>
          <w:sz w:val="20"/>
          <w:szCs w:val="20"/>
          <w:lang w:val="sl-SI" w:eastAsia="sl-SI"/>
        </w:rPr>
        <w:t>o</w:t>
      </w:r>
      <w:r w:rsidRPr="00A0226B">
        <w:rPr>
          <w:rFonts w:cs="Arial"/>
          <w:iCs/>
          <w:sz w:val="20"/>
          <w:szCs w:val="20"/>
          <w:lang w:val="sl-SI" w:eastAsia="sl-SI"/>
        </w:rPr>
        <w:t xml:space="preserve"> o nameravanem podpisu Memoranduma </w:t>
      </w:r>
      <w:r>
        <w:rPr>
          <w:rFonts w:cs="Arial"/>
          <w:iCs/>
          <w:sz w:val="20"/>
          <w:szCs w:val="20"/>
          <w:lang w:val="sl-SI" w:eastAsia="sl-SI"/>
        </w:rPr>
        <w:t xml:space="preserve">o soglasju </w:t>
      </w:r>
      <w:r w:rsidRPr="00A0226B">
        <w:rPr>
          <w:rFonts w:cs="Arial"/>
          <w:iCs/>
          <w:sz w:val="20"/>
          <w:szCs w:val="20"/>
          <w:lang w:val="sl-SI" w:eastAsia="sl-SI"/>
        </w:rPr>
        <w:t>med Ministrstvom za kmetijstvo, gozdarstvo in prehrano Republike Slovenije in Ministrstvom za kmetijstvo</w:t>
      </w:r>
      <w:r>
        <w:rPr>
          <w:rFonts w:cs="Arial"/>
          <w:iCs/>
          <w:sz w:val="20"/>
          <w:szCs w:val="20"/>
          <w:lang w:val="sl-SI" w:eastAsia="sl-SI"/>
        </w:rPr>
        <w:t xml:space="preserve"> in razvoj podeželja</w:t>
      </w:r>
      <w:r w:rsidRPr="00A0226B">
        <w:rPr>
          <w:rFonts w:cs="Arial"/>
          <w:iCs/>
          <w:sz w:val="20"/>
          <w:szCs w:val="20"/>
          <w:lang w:val="sl-SI" w:eastAsia="sl-SI"/>
        </w:rPr>
        <w:t xml:space="preserve"> </w:t>
      </w:r>
      <w:r>
        <w:rPr>
          <w:rFonts w:cs="Arial"/>
          <w:iCs/>
          <w:sz w:val="20"/>
          <w:szCs w:val="20"/>
          <w:lang w:val="sl-SI" w:eastAsia="sl-SI"/>
        </w:rPr>
        <w:t xml:space="preserve">Republike </w:t>
      </w:r>
      <w:r w:rsidRPr="00A0226B">
        <w:rPr>
          <w:rFonts w:cs="Arial"/>
          <w:iCs/>
          <w:sz w:val="20"/>
          <w:szCs w:val="20"/>
          <w:lang w:val="sl-SI" w:eastAsia="sl-SI"/>
        </w:rPr>
        <w:t>Albanije na področju kmetijstva</w:t>
      </w:r>
      <w:r>
        <w:rPr>
          <w:rFonts w:cs="Arial"/>
          <w:iCs/>
          <w:sz w:val="20"/>
          <w:szCs w:val="20"/>
          <w:lang w:val="sl-SI" w:eastAsia="sl-SI"/>
        </w:rPr>
        <w:t>.</w:t>
      </w:r>
      <w:r w:rsidRPr="00A0226B">
        <w:rPr>
          <w:rFonts w:cs="Arial"/>
          <w:iCs/>
          <w:sz w:val="20"/>
          <w:szCs w:val="20"/>
          <w:lang w:val="sl-SI" w:eastAsia="sl-SI"/>
        </w:rPr>
        <w:t xml:space="preserve"> </w:t>
      </w:r>
    </w:p>
    <w:p w14:paraId="65E832FB" w14:textId="0034F233" w:rsidR="007953BF" w:rsidRDefault="007953BF" w:rsidP="007953BF">
      <w:pPr>
        <w:overflowPunct w:val="0"/>
        <w:autoSpaceDE w:val="0"/>
        <w:autoSpaceDN w:val="0"/>
        <w:adjustRightInd w:val="0"/>
        <w:spacing w:line="280" w:lineRule="atLeast"/>
        <w:jc w:val="both"/>
        <w:textAlignment w:val="baseline"/>
        <w:rPr>
          <w:rFonts w:cs="Arial"/>
          <w:szCs w:val="20"/>
        </w:rPr>
      </w:pPr>
      <w:r w:rsidRPr="00733960">
        <w:rPr>
          <w:rFonts w:cs="Arial"/>
          <w:szCs w:val="20"/>
        </w:rPr>
        <w:t xml:space="preserve">Ministrstvo za kmetijstvo, gozdarstvo in prehrano Republike Slovenije v prizadevanjih za krepitev nadaljnjega plodnega dvostranskega sodelovanja z Ministrstvom za kmetijstvo in razvoja podeželja Republike Albanije namerava skleniti memorandum o </w:t>
      </w:r>
      <w:r>
        <w:rPr>
          <w:rFonts w:cs="Arial"/>
          <w:szCs w:val="20"/>
        </w:rPr>
        <w:t>soglasju</w:t>
      </w:r>
      <w:r w:rsidRPr="00733960">
        <w:rPr>
          <w:rFonts w:cs="Arial"/>
          <w:szCs w:val="20"/>
        </w:rPr>
        <w:t xml:space="preserve"> na področju kmetijstva</w:t>
      </w:r>
      <w:r>
        <w:rPr>
          <w:rFonts w:cs="Arial"/>
          <w:szCs w:val="20"/>
        </w:rPr>
        <w:t>.</w:t>
      </w:r>
      <w:r w:rsidRPr="00733960">
        <w:rPr>
          <w:rFonts w:cs="Arial"/>
          <w:szCs w:val="20"/>
        </w:rPr>
        <w:t xml:space="preserve"> </w:t>
      </w:r>
    </w:p>
    <w:p w14:paraId="17F8AEBD" w14:textId="77777777" w:rsidR="007953BF" w:rsidRPr="002253C1" w:rsidRDefault="007953BF" w:rsidP="007953BF">
      <w:pPr>
        <w:overflowPunct w:val="0"/>
        <w:autoSpaceDE w:val="0"/>
        <w:autoSpaceDN w:val="0"/>
        <w:adjustRightInd w:val="0"/>
        <w:spacing w:line="280" w:lineRule="atLeast"/>
        <w:jc w:val="both"/>
        <w:textAlignment w:val="baseline"/>
        <w:rPr>
          <w:szCs w:val="20"/>
        </w:rPr>
      </w:pPr>
    </w:p>
    <w:p w14:paraId="3A543D30" w14:textId="77777777" w:rsidR="007953BF" w:rsidRDefault="007953BF" w:rsidP="007953BF">
      <w:pPr>
        <w:spacing w:line="276" w:lineRule="auto"/>
        <w:jc w:val="both"/>
        <w:rPr>
          <w:lang w:val="sl"/>
        </w:rPr>
      </w:pPr>
      <w:r>
        <w:rPr>
          <w:szCs w:val="20"/>
          <w:lang w:val="sl"/>
        </w:rPr>
        <w:lastRenderedPageBreak/>
        <w:t>Memorandum o soglasju</w:t>
      </w:r>
      <w:r w:rsidRPr="00CB4E9E">
        <w:rPr>
          <w:szCs w:val="20"/>
          <w:lang w:val="sl"/>
        </w:rPr>
        <w:t xml:space="preserve"> </w:t>
      </w:r>
      <w:r>
        <w:rPr>
          <w:szCs w:val="20"/>
          <w:lang w:val="sl"/>
        </w:rPr>
        <w:t>podpira</w:t>
      </w:r>
      <w:r w:rsidRPr="00B41C8C">
        <w:rPr>
          <w:szCs w:val="20"/>
          <w:lang w:val="sl"/>
        </w:rPr>
        <w:t xml:space="preserve"> </w:t>
      </w:r>
      <w:r>
        <w:rPr>
          <w:szCs w:val="20"/>
          <w:lang w:val="sl"/>
        </w:rPr>
        <w:t>strokovna sodelovanja</w:t>
      </w:r>
      <w:r w:rsidRPr="00B41C8C">
        <w:rPr>
          <w:szCs w:val="20"/>
          <w:lang w:val="sl"/>
        </w:rPr>
        <w:t xml:space="preserve"> pri izmenjavi informacij in izkušenj</w:t>
      </w:r>
      <w:r>
        <w:rPr>
          <w:szCs w:val="20"/>
          <w:lang w:val="sl"/>
        </w:rPr>
        <w:t xml:space="preserve"> ter</w:t>
      </w:r>
      <w:r w:rsidRPr="00B41C8C">
        <w:rPr>
          <w:szCs w:val="20"/>
          <w:lang w:val="sl"/>
        </w:rPr>
        <w:t xml:space="preserve"> </w:t>
      </w:r>
      <w:r>
        <w:rPr>
          <w:szCs w:val="20"/>
          <w:lang w:val="sl"/>
        </w:rPr>
        <w:t xml:space="preserve">dobrih praks </w:t>
      </w:r>
      <w:r w:rsidRPr="00B41C8C">
        <w:rPr>
          <w:szCs w:val="20"/>
          <w:lang w:val="sl"/>
        </w:rPr>
        <w:t xml:space="preserve">v zvezi z ukrepi </w:t>
      </w:r>
      <w:r w:rsidRPr="002D0753">
        <w:rPr>
          <w:lang w:val="sl"/>
        </w:rPr>
        <w:t>na področju kmetijstva</w:t>
      </w:r>
      <w:r>
        <w:rPr>
          <w:lang w:val="sl"/>
        </w:rPr>
        <w:t>,</w:t>
      </w:r>
      <w:r w:rsidRPr="002D0753">
        <w:rPr>
          <w:lang w:val="sl"/>
        </w:rPr>
        <w:t xml:space="preserve"> razvoja podeželskega prostora</w:t>
      </w:r>
      <w:r>
        <w:rPr>
          <w:lang w:val="sl"/>
        </w:rPr>
        <w:t xml:space="preserve">, prehranske varnosti. </w:t>
      </w:r>
      <w:r>
        <w:rPr>
          <w:szCs w:val="20"/>
          <w:lang w:val="sl"/>
        </w:rPr>
        <w:t>Namenjen bo tudi sodelovanju</w:t>
      </w:r>
      <w:r w:rsidRPr="00B41C8C">
        <w:rPr>
          <w:szCs w:val="20"/>
          <w:lang w:val="sl"/>
        </w:rPr>
        <w:t xml:space="preserve"> pri razvoju skupnih pobud in dogovorov</w:t>
      </w:r>
      <w:r w:rsidRPr="002D0753">
        <w:rPr>
          <w:lang w:val="sl"/>
        </w:rPr>
        <w:t xml:space="preserve"> </w:t>
      </w:r>
      <w:r>
        <w:rPr>
          <w:lang w:val="sl"/>
        </w:rPr>
        <w:t xml:space="preserve">v sklopu fitosanitarne in veterinarske politike. </w:t>
      </w:r>
    </w:p>
    <w:p w14:paraId="4CBC1A93" w14:textId="77777777" w:rsidR="007953BF" w:rsidRDefault="007953BF" w:rsidP="007953BF">
      <w:pPr>
        <w:spacing w:line="276" w:lineRule="auto"/>
        <w:jc w:val="both"/>
        <w:rPr>
          <w:lang w:val="sl"/>
        </w:rPr>
      </w:pPr>
    </w:p>
    <w:p w14:paraId="675465D2" w14:textId="77777777" w:rsidR="007953BF" w:rsidRDefault="007953BF" w:rsidP="007953BF">
      <w:pPr>
        <w:spacing w:line="276" w:lineRule="auto"/>
        <w:jc w:val="both"/>
        <w:rPr>
          <w:rFonts w:cs="Arial"/>
          <w:szCs w:val="20"/>
        </w:rPr>
      </w:pPr>
      <w:r w:rsidRPr="002C57A4">
        <w:rPr>
          <w:rFonts w:cs="Arial"/>
          <w:szCs w:val="20"/>
        </w:rPr>
        <w:t xml:space="preserve">Podpis memoranduma o </w:t>
      </w:r>
      <w:r>
        <w:rPr>
          <w:rFonts w:cs="Arial"/>
          <w:szCs w:val="20"/>
        </w:rPr>
        <w:t>soglasju</w:t>
      </w:r>
      <w:r w:rsidRPr="002C57A4">
        <w:rPr>
          <w:rFonts w:cs="Arial"/>
          <w:szCs w:val="20"/>
        </w:rPr>
        <w:t xml:space="preserve"> bosta ob robu </w:t>
      </w:r>
      <w:r>
        <w:rPr>
          <w:rFonts w:cs="Arial"/>
          <w:szCs w:val="20"/>
        </w:rPr>
        <w:t>ministrskega posveta 23. avgusta 2024</w:t>
      </w:r>
      <w:r w:rsidRPr="00832339">
        <w:rPr>
          <w:rFonts w:cs="Arial"/>
          <w:szCs w:val="20"/>
        </w:rPr>
        <w:t xml:space="preserve"> </w:t>
      </w:r>
      <w:r>
        <w:rPr>
          <w:rFonts w:cs="Arial"/>
          <w:szCs w:val="20"/>
        </w:rPr>
        <w:t xml:space="preserve">v Mariboru, </w:t>
      </w:r>
      <w:r w:rsidRPr="002C57A4">
        <w:rPr>
          <w:rFonts w:cs="Arial"/>
          <w:szCs w:val="20"/>
        </w:rPr>
        <w:t>podpisali ministrica za kmetijstvo, gozdarstvo</w:t>
      </w:r>
      <w:r>
        <w:rPr>
          <w:rFonts w:cs="Arial"/>
          <w:szCs w:val="20"/>
        </w:rPr>
        <w:t xml:space="preserve"> in prehrano</w:t>
      </w:r>
      <w:r w:rsidRPr="002C57A4">
        <w:rPr>
          <w:rFonts w:cs="Arial"/>
          <w:szCs w:val="20"/>
        </w:rPr>
        <w:t xml:space="preserve"> </w:t>
      </w:r>
      <w:r>
        <w:rPr>
          <w:rFonts w:cs="Arial"/>
          <w:szCs w:val="20"/>
        </w:rPr>
        <w:t>Mateja Čalušić</w:t>
      </w:r>
      <w:r w:rsidRPr="002C57A4">
        <w:rPr>
          <w:rFonts w:cs="Arial"/>
          <w:szCs w:val="20"/>
        </w:rPr>
        <w:t xml:space="preserve"> in njena </w:t>
      </w:r>
      <w:r>
        <w:rPr>
          <w:rFonts w:cs="Arial"/>
          <w:szCs w:val="20"/>
        </w:rPr>
        <w:t>albanska</w:t>
      </w:r>
      <w:r w:rsidRPr="002C57A4">
        <w:rPr>
          <w:rFonts w:cs="Arial"/>
          <w:szCs w:val="20"/>
        </w:rPr>
        <w:t xml:space="preserve"> kolegica</w:t>
      </w:r>
      <w:r>
        <w:rPr>
          <w:rFonts w:cs="Arial"/>
          <w:szCs w:val="20"/>
        </w:rPr>
        <w:t xml:space="preserve"> Anila Denaj</w:t>
      </w:r>
      <w:r w:rsidRPr="002C57A4">
        <w:rPr>
          <w:rFonts w:cs="Arial"/>
          <w:szCs w:val="20"/>
        </w:rPr>
        <w:t>.</w:t>
      </w:r>
    </w:p>
    <w:p w14:paraId="2BD32320" w14:textId="77777777" w:rsidR="007953BF" w:rsidRDefault="007953BF" w:rsidP="007953BF">
      <w:pPr>
        <w:pStyle w:val="Vir"/>
      </w:pPr>
      <w:r>
        <w:t>Vir: Ministrstvo za kmetijstvo, gozdarstvo in prehrano</w:t>
      </w:r>
    </w:p>
    <w:p w14:paraId="7821FA33" w14:textId="4E5AD784" w:rsidR="001312BD" w:rsidRDefault="001312BD" w:rsidP="001312BD">
      <w:pPr>
        <w:pStyle w:val="Naslov2"/>
      </w:pPr>
      <w:r>
        <w:t>Vlada seznanjena s sopodpisom pisma predsednikoma Skupine Svetovne banke in Evropske banke za obnovo in razvoj</w:t>
      </w:r>
    </w:p>
    <w:p w14:paraId="4A88662C" w14:textId="77777777" w:rsidR="001312BD" w:rsidRDefault="001312BD" w:rsidP="001312BD">
      <w:r>
        <w:t>Vlada se je na današnji seji seznanila s sopodpisom pisma predsednikoma Skupine Svetovne banke in Evropske banke za obnovo in razvoj glede financiranja civilnih projektov jedrske energije.</w:t>
      </w:r>
    </w:p>
    <w:p w14:paraId="70A5C59F" w14:textId="77777777" w:rsidR="001312BD" w:rsidRDefault="001312BD" w:rsidP="001312BD"/>
    <w:p w14:paraId="6DC47255" w14:textId="0AE43A85" w:rsidR="001312BD" w:rsidRDefault="001312BD" w:rsidP="001312BD">
      <w:r>
        <w:t>Na pobudo Francije se je uskladilo skupno pismo držav podpornic civilnih projektov jedrske energije, ki ga želijo zainteresirane države poslati predsednikoma Skupine Svetovne banke (SSB) in Evropske banke za obnovo in razvoj (EBRD). Podporo pismu in pripravljenost za podpis pisma je izrazilo 15 držav, ki so hkrati članice SSB in EBRD (poleg Slovenije še Armenija, Belgija, Bolgarija, Hrvaška, Češka, Finska, Francija, Madžarska, Poljska, Slovaška, Južna Koreja, Švedska, Turčija in Združene države Amerike). Glede na to, da so ministri za finance člani sveta guvernerjev v obeh institucijah, bo pismo podpisal minister za finance Klemen Boštjančič.</w:t>
      </w:r>
    </w:p>
    <w:p w14:paraId="24632A9B" w14:textId="77777777" w:rsidR="001312BD" w:rsidRDefault="001312BD" w:rsidP="001312BD">
      <w:r>
        <w:t>V pismu države obe instituciji pozivajo, naj prevzameta še pomembnejšo vlogo pri energetskem prehodu, tako da ocenita vse vire čiste energije, vključno s civilnimi jedrskimi projekti in dopolnilnimi naložbami. Pravičen energetski prehod je ključnega pomena za reševanje podnebne krize in obe instituciji imata z zagotavljanjem financiranja in tehnične pomoči bistveno vlogo pri izvajanju pravičnih energetskih prehodov v državah prejemnicah njihovih virov financiranja, pri čemer je potrebno razmisliti o najprimernejših načinih pomoči pri doseganju ambicioznih ciljev glede zmanjšanja emisij in dostopa do energije, vključno z uporabo različnih tehnologij. Odprava prepovedi financiranja in tehnične pomoči na področju civilne jedrske energije bi pomenila korak naprej pri doseganju skupnih ambicij in omogočila vsaki državi, da sledi svoji poti prehoda, hkrati pa prispeva k doseganju ciljev Pariškega sporazuma.</w:t>
      </w:r>
    </w:p>
    <w:p w14:paraId="265FC089" w14:textId="0B663C60" w:rsidR="009A04C5" w:rsidRDefault="001312BD" w:rsidP="001312BD">
      <w:pPr>
        <w:pStyle w:val="Vir"/>
      </w:pPr>
      <w:r>
        <w:t>Vir: Ministrstvo za finance</w:t>
      </w:r>
    </w:p>
    <w:p w14:paraId="57468CD1" w14:textId="7262332C" w:rsidR="00BE6632" w:rsidRDefault="00BE6632" w:rsidP="00BE6632">
      <w:pPr>
        <w:pStyle w:val="Naslov2"/>
      </w:pPr>
      <w:r>
        <w:t>Vlada o sklenitvi konvencije med Slovenijo in Avstralijo o odpravi dvojnega obdavčevanja</w:t>
      </w:r>
    </w:p>
    <w:p w14:paraId="18775A75" w14:textId="77777777" w:rsidR="00BE6632" w:rsidRDefault="00BE6632" w:rsidP="00BE6632">
      <w:r>
        <w:t>Vlada je danes sprejela poročilo o zaključenih pogajanjih za sklenitev Konvencije med Republiko Slovenijo in Avstralijo o odpravi dvojnega obdavčevanja v zvezi z davki od dohodka ter o preprečevanju davčnih utaj in izogibanja davkom.</w:t>
      </w:r>
    </w:p>
    <w:p w14:paraId="35D5E690" w14:textId="77777777" w:rsidR="00BE6632" w:rsidRDefault="00BE6632" w:rsidP="00BE6632"/>
    <w:p w14:paraId="69FAF4A8" w14:textId="77777777" w:rsidR="00BE6632" w:rsidRDefault="00BE6632" w:rsidP="00BE6632">
      <w:r>
        <w:t xml:space="preserve">Na splošno se s tovrstnimi konvencijami odpravljajo davčne ovire pri trgovanju in investiranju med državami, ki konvencijo sklenejo. Konvencije prek različnih mehanizmov omogočajo odpravo dvojnega obdavčevanja, povečujejo varnost davčnih zavezancev ter preprečujejo davčne utaje in izogibanje davkom. </w:t>
      </w:r>
    </w:p>
    <w:p w14:paraId="426A03CA" w14:textId="5B88C2C5" w:rsidR="009A04C5" w:rsidRDefault="00BE6632" w:rsidP="00BE6632">
      <w:pPr>
        <w:pStyle w:val="Vir"/>
      </w:pPr>
      <w:r>
        <w:t>Vir: Ministrstvo za finance</w:t>
      </w:r>
    </w:p>
    <w:p w14:paraId="1DA9644F" w14:textId="01EC451B" w:rsidR="007953BF" w:rsidRDefault="00955495" w:rsidP="00955495">
      <w:pPr>
        <w:pStyle w:val="Naslov2"/>
      </w:pPr>
      <w:r>
        <w:lastRenderedPageBreak/>
        <w:t>O</w:t>
      </w:r>
      <w:r w:rsidR="007953BF">
        <w:t>dgovor na poziv Varuha človekovih pravic Republike Slovenije za vzpostavitev celovitega procesa deinstitucionalizacije</w:t>
      </w:r>
    </w:p>
    <w:p w14:paraId="323BD367" w14:textId="77777777" w:rsidR="00955495" w:rsidRDefault="00955495" w:rsidP="00955495">
      <w:r>
        <w:t>Vlada Republike Slovenije je sprejela Odgovor na poziv Varuha človekovih pravic Republike Slovenije za vzpostavitev celovitega procesa deinstitucionalizacije in ga pošlje Državnemu zboru Republike Slovenije.</w:t>
      </w:r>
    </w:p>
    <w:p w14:paraId="617863C0" w14:textId="77777777" w:rsidR="00955495" w:rsidRDefault="00955495" w:rsidP="00955495"/>
    <w:p w14:paraId="62979D41" w14:textId="77777777" w:rsidR="00955495" w:rsidRDefault="00955495" w:rsidP="00955495">
      <w:r>
        <w:t xml:space="preserve">Ministrstvo za solidarno prihodnost, pristojno za področje deinstitucionalizacije v socialnem varstvu, se zaveda pomena deinstitucionalizacije in se sicer strinja, da proces deinstitucionalizacije teče počasi, hkrati pa se je treba zavedati, da gre za dolgotrajen proces, ki mora biti osredotočen na potrebe posameznika, njegovo varnost in dobrobit. </w:t>
      </w:r>
    </w:p>
    <w:p w14:paraId="08C606C0" w14:textId="77777777" w:rsidR="00955495" w:rsidRDefault="00955495" w:rsidP="00955495"/>
    <w:p w14:paraId="2FFDA08F" w14:textId="77777777" w:rsidR="00955495" w:rsidRDefault="00955495" w:rsidP="00955495">
      <w:r>
        <w:t>MSP v obdobju 2024-2034 načrtuje izvedbo reforme na področju deinstitucionalizacije v socialnem varstvu za obdobje 2024 – 2034, ki temelji tudi na Skupnih evropskih smernicah za prehod iz institucionalne v skupnostno oskrbo in Smernicah Združenih narodov za deinstitucionalizacijo ter Konvenciji o pravicah invalidov, kjer je kot ključno poudarjeno, da imajo vsi ljudje pravico do bivanja v skupnosti. Konkretni ukrepi s področja deinstitucionalizacije bodo opredeljeni v prvem akcijskem načrtu za implementacijo zavez, ki bo pripravljen v prvi polovici leta 2025. MSP bo za zagon reforme v naslednjih štirih letih črpal okoli 23 milijonov EUR evropskih sredstev. V začetku leta 2025 je tako načrtovan vstop prvega zavoda v proces preobrazbe, sledili pa bodo še drugi zavodi.</w:t>
      </w:r>
    </w:p>
    <w:p w14:paraId="1C776D26" w14:textId="65796483" w:rsidR="00955495" w:rsidRDefault="007A4F9C" w:rsidP="007A4F9C">
      <w:pPr>
        <w:pStyle w:val="Vir"/>
      </w:pPr>
      <w:r w:rsidRPr="007A4F9C">
        <w:t>Vir: Ministrstvo za solidarno prihodnost</w:t>
      </w:r>
    </w:p>
    <w:p w14:paraId="734EF52D" w14:textId="695EC506" w:rsidR="00B7021B" w:rsidRDefault="00BB7EBE" w:rsidP="00B7021B">
      <w:pPr>
        <w:pStyle w:val="Naslov2"/>
      </w:pPr>
      <w:r>
        <w:t>V</w:t>
      </w:r>
      <w:r w:rsidR="00B7021B">
        <w:t>lada potrdila predlog novele zakona o obnovi</w:t>
      </w:r>
    </w:p>
    <w:p w14:paraId="28ACBA01" w14:textId="77777777" w:rsidR="008845A1" w:rsidRDefault="008845A1" w:rsidP="008845A1">
      <w:r>
        <w:t>Vlada je danes določila besedilo predloga novele Zakona o obnovi, razvoju in zagotavljanju finančnih sredstev, sprejetega po lanskih poplavah. Z novelo naslavlja izzive, ki so se v praksi pokazali pri izvajanju zakona, in zagotavlja učinkovitejšo obnovo. Rešitve med drugim vključujejo prilagoditve poroštvene sheme za prebivalstvo in spremembe postopkov glede prostorskega načrtovanja.</w:t>
      </w:r>
    </w:p>
    <w:p w14:paraId="295795FB" w14:textId="77777777" w:rsidR="008845A1" w:rsidRDefault="008845A1" w:rsidP="008845A1"/>
    <w:p w14:paraId="0568767C" w14:textId="073C24AC" w:rsidR="008845A1" w:rsidRDefault="008845A1" w:rsidP="008845A1">
      <w:r>
        <w:t>Veljavnost poroštvene sheme za kredite, najete za obnovo doma in za nadomestitev doma, novela zakona podaljšuje do vključno 31. decembra 2026. Hkrati podaljšuje ročnost kreditov (do 25 let), s čimer se bo zmanjšala letna kreditna obveznost kreditojemalcev, zgornjo mejo glavnice kredita pa zvišuje na 200.000 evrov, kar naslavlja dejanske potrebe potencialnih strank. Spreminja se tudi določba glede fiksne obrestne mere, ki mora biti vsaj 20 odstotkov nižja od trimesečne medbančne obrestne mere EURIBOR na dan vloge za kredit in vsaj 10 odstotkov ugodnejša od redne ponudbe banke, kar vse banka objavi na svojih spletnih straneh. Obresti bodo še naprej, kot je veljalo doslej, subvencionirane v celoti.</w:t>
      </w:r>
    </w:p>
    <w:p w14:paraId="3F59E353" w14:textId="77777777" w:rsidR="008845A1" w:rsidRDefault="008845A1" w:rsidP="008845A1"/>
    <w:p w14:paraId="1396166B" w14:textId="20217A34" w:rsidR="008845A1" w:rsidRDefault="008845A1" w:rsidP="008845A1">
      <w:r>
        <w:t xml:space="preserve">Nabor možnih kreditojemalcev širi tudi na ožje družinske člane lastnika poškodovanega objekta, ki imajo poleg lastnika nepremičnine na kreditojemalčevi poškodovani nepremičnini prijavljeno stalno prebivališče oziroma z listinskimi dokazi ali pričami izkažejo, da je neposredno pred poplavami in plazovi v njej prebival skupaj s kreditojemalcem. </w:t>
      </w:r>
    </w:p>
    <w:p w14:paraId="29E73305" w14:textId="77777777" w:rsidR="008845A1" w:rsidRDefault="008845A1" w:rsidP="008845A1"/>
    <w:p w14:paraId="7FE6B027" w14:textId="7672B719" w:rsidR="008845A1" w:rsidRDefault="008845A1" w:rsidP="008845A1">
      <w:r>
        <w:t>Hkrati uvaja obveznost bank, ki sodelujejo v poroštveni shemi, da namero o sodelovanju objavijo v svojih poslovalnicah in spletnih straneh ter o tem obvestijo Službo Vlade Republike Slovenije za obnovo po poplavah in plazovih, ki bo poskrbela za objavo seznama sodelujočih bank. Tako bo informacija zainteresiranim na voljo tudi na spletni strani službe.</w:t>
      </w:r>
    </w:p>
    <w:p w14:paraId="1337D58A" w14:textId="77777777" w:rsidR="008845A1" w:rsidRDefault="008845A1" w:rsidP="008845A1"/>
    <w:p w14:paraId="5000CB97" w14:textId="259D00E3" w:rsidR="008845A1" w:rsidRDefault="008845A1" w:rsidP="008845A1">
      <w:r>
        <w:t>Na področju komunalnega opremljanja natančno določa, da je za izvedbo komunalne opreme stavbnih zemljišč pristojna občina, pri oprostitvi plačila komunalnega prispevka pa, da oprostitev velja tudi, če se nadomestitveni objekt ne zgradi v isti občini, kot je objekt za odstranitev.</w:t>
      </w:r>
    </w:p>
    <w:p w14:paraId="27D548E9" w14:textId="77777777" w:rsidR="008845A1" w:rsidRDefault="008845A1" w:rsidP="008845A1"/>
    <w:p w14:paraId="1A1A8B82" w14:textId="3C5ADB67" w:rsidR="008845A1" w:rsidRDefault="008845A1" w:rsidP="008845A1">
      <w:r>
        <w:t xml:space="preserve">Novela zakona drugače ureja tudi postopek nakupa kmetijskih zemljišč, ki se jim bo namenska raba spremenila v stavbna zemljišča. Pri postopku nakupa kmetijskih zemljišč se ne bodo uporabljale določbe Zakona o kmetijskih zemljiščih, ki se nanašajo na promet s kmetijskimi zemljišči, temveč se nakup izvede s sklenitvijo neposredne pogodbe. </w:t>
      </w:r>
    </w:p>
    <w:p w14:paraId="56F14BCA" w14:textId="77777777" w:rsidR="008845A1" w:rsidRDefault="008845A1" w:rsidP="008845A1"/>
    <w:p w14:paraId="0766A9F6" w14:textId="7F9D7729" w:rsidR="008845A1" w:rsidRDefault="008845A1" w:rsidP="008845A1">
      <w:r>
        <w:t xml:space="preserve">Ponovna gradnja na območjih, kjer bodo odstranjeni objekti, bo prepovedana, novela pa ureja tudi izjemo pri posegih v naravo. Predlaga namreč odstop od ureditve v Zakonu o divjadi in lovstvu, ki ureja prepoved sekanje zarasti ob vodnih bregovih, čiščenja odvodnih kanalov in praznjenja vodnih zajetij v času gnezdenja ptic. S to rešitvijo ne posega v splošne zahteve iz predpisov o ohranjanju narave. </w:t>
      </w:r>
    </w:p>
    <w:p w14:paraId="40685D22" w14:textId="77777777" w:rsidR="008845A1" w:rsidRDefault="008845A1" w:rsidP="008845A1"/>
    <w:p w14:paraId="55E90822" w14:textId="01F573CE" w:rsidR="008845A1" w:rsidRPr="008845A1" w:rsidRDefault="008845A1" w:rsidP="008845A1">
      <w:r>
        <w:t>Jasneje določa tudi možnost uporabe naplavin, odvzetih iz vodotokov ob sanaciji, kot gradbenega materiala ter usklajuje določbe zakona z novo sprejeto evropsko uredbo glede pomoči de minimis.</w:t>
      </w:r>
    </w:p>
    <w:p w14:paraId="1F2C592C" w14:textId="7A9BEC97" w:rsidR="00B7021B" w:rsidRDefault="00B7021B" w:rsidP="00B7021B">
      <w:pPr>
        <w:pStyle w:val="Vir"/>
      </w:pPr>
      <w:r>
        <w:t>Vir: Ministrstvo za finance</w:t>
      </w:r>
    </w:p>
    <w:p w14:paraId="6F658751" w14:textId="00698D05" w:rsidR="00780B97" w:rsidRDefault="00780B97" w:rsidP="00780B97">
      <w:pPr>
        <w:pStyle w:val="Naslov2"/>
      </w:pPr>
      <w:r>
        <w:t>Vlada potrdila predlog zakona o izvajanju evropske uredbe o trgih kriptosredstev</w:t>
      </w:r>
    </w:p>
    <w:p w14:paraId="4E00E01A" w14:textId="77777777" w:rsidR="00780B97" w:rsidRDefault="00780B97" w:rsidP="00780B97">
      <w:r>
        <w:t>Vlada je danes določila besedilo predloga zakona o izvajanju uredbe Evropske unije (EU) o trgih kriptosredstev. Gre za enega od zakonov, s katerima bo Slovenija v nacionalni pravni red prenesla lani sprejeti ključni uredbi EU, ki opredeljujeta trg kriptosredstev in stremita k varnejšim ter preglednejšim digitalnim finančnim sistemom.</w:t>
      </w:r>
    </w:p>
    <w:p w14:paraId="12A23564" w14:textId="77777777" w:rsidR="00780B97" w:rsidRDefault="00780B97" w:rsidP="00780B97"/>
    <w:p w14:paraId="73E6FF0A" w14:textId="77777777" w:rsidR="00780B97" w:rsidRDefault="00780B97" w:rsidP="00780B97">
      <w:r>
        <w:t>Cilj uredbe o trgih kriptosredstev je predvsem zaščititi vlagatelje, in sicer s povečanjem preglednosti in vzpostavitvijo celovitega okvira za izdajatelje in ponudnike storitev, vključno s skladnostjo s pravili o preprečevanju pranja denarja.</w:t>
      </w:r>
    </w:p>
    <w:p w14:paraId="7FD307EF" w14:textId="77777777" w:rsidR="00780B97" w:rsidRDefault="00780B97" w:rsidP="00780B97"/>
    <w:p w14:paraId="5DE44BD7" w14:textId="77777777" w:rsidR="00780B97" w:rsidRDefault="00780B97" w:rsidP="00780B97">
      <w:r>
        <w:t xml:space="preserve">Uredba tako zagotavlja posebna pravila za kriptosredstva ter povezane storitve in dejavnosti, ki še niso zajete v zakonodajnih aktih EU o finančnih storitvah. Uporablja se za fizične in pravne osebe in nekatere druge subjekte, ki se ukvarjajo z izdajanjem, javnimi ponudbami in uvrščanjem v trgovanje kriptosredstev ali opravljajo storitve v zvezi s kriptosredstvi v EU. </w:t>
      </w:r>
    </w:p>
    <w:p w14:paraId="1A3E663A" w14:textId="77777777" w:rsidR="00780B97" w:rsidRDefault="00780B97" w:rsidP="00780B97"/>
    <w:p w14:paraId="66E480DB" w14:textId="77777777" w:rsidR="00780B97" w:rsidRDefault="00780B97" w:rsidP="00780B97">
      <w:r>
        <w:t>Na podlagi uredbe s predlogom zakona določamo pristojna organa za izdajanje in odvzem dovoljenj ter nadzor ponudnikov storitev v zvezi s kriptosredstvi (Agencija za trg vrednostnih papirjev in Banka Slovenije), določamo tudi enotni točki za sodelovanje s pristojnimi organi držav članic, Evropskim organom za vrednostne papirje in Evropskim bančnim organom, hkrati pa urejamo način opravljanja nadzora, nadzorne ukrepe, postopek njihovega izrekanja ter prekrške, ki jih izrekata pristojna organa.</w:t>
      </w:r>
    </w:p>
    <w:p w14:paraId="67303DD4" w14:textId="77777777" w:rsidR="00780B97" w:rsidRDefault="00780B97" w:rsidP="00780B97"/>
    <w:p w14:paraId="40C0D9EA" w14:textId="77777777" w:rsidR="00780B97" w:rsidRDefault="00780B97" w:rsidP="00780B97">
      <w:r>
        <w:t>Kot kriptosredstvo uredba opredeljuje digitalno predstavitev vrednosti ali pravice, ki jo je mogoče elektronsko prenesti in shraniti z uporabo tehnologije razpršene evidence ali podobne tehnologije.</w:t>
      </w:r>
    </w:p>
    <w:p w14:paraId="4174AF10" w14:textId="77777777" w:rsidR="00780B97" w:rsidRDefault="00780B97" w:rsidP="00780B97"/>
    <w:p w14:paraId="346CD679" w14:textId="77777777" w:rsidR="00780B97" w:rsidRDefault="00780B97" w:rsidP="00780B97">
      <w:r>
        <w:t>Ta pravila se tako ne nanašajo na gotovinske transakcije, prenose sredstev z uporabo plačilne kartice, instrument elektronskega denarja, mobilnega telefona ali druge digitalne naprave, če so izpolnjeni določeni pogoji, ter na prenose sredstev v določenih primerih, kot so prenosi sredstev med osebami brez sodelovanja ponudnika storitev v zvezi s kriptosredstvi, ali kadar znesek prenosa ne presega 1000 evrov.</w:t>
      </w:r>
    </w:p>
    <w:p w14:paraId="4E6CBBBE" w14:textId="77777777" w:rsidR="00780B97" w:rsidRDefault="00780B97" w:rsidP="00780B97"/>
    <w:p w14:paraId="3C6B556B" w14:textId="77777777" w:rsidR="00780B97" w:rsidRDefault="00780B97" w:rsidP="00780B97">
      <w:r>
        <w:t xml:space="preserve">Drugo uredbo o informacijah, ki spremljajo prenose sredstev in nekaterih kriptosredstev, ki je bila na ravni EU sprejeta lani, bomo v slovensko zakonodajo prenesli z Zakonom o izvajanju </w:t>
      </w:r>
      <w:r>
        <w:lastRenderedPageBreak/>
        <w:t xml:space="preserve">Uredbe o informacijah, ki spremljajo prenos sredstev in nekaterih kriptosredstev. Predlog tega zakona je trenutno v medresorskem usklajevanju. </w:t>
      </w:r>
    </w:p>
    <w:p w14:paraId="03E47BE1" w14:textId="7CB8CB33" w:rsidR="009A04C5" w:rsidRDefault="00780B97" w:rsidP="00780B97">
      <w:pPr>
        <w:pStyle w:val="Vir"/>
      </w:pPr>
      <w:r>
        <w:t>Vir: Ministrstvo za finance</w:t>
      </w:r>
    </w:p>
    <w:p w14:paraId="24248D54" w14:textId="63BBB21F" w:rsidR="001D1223" w:rsidRDefault="001D1223" w:rsidP="001D1223">
      <w:pPr>
        <w:pStyle w:val="Naslov2"/>
      </w:pPr>
      <w:r>
        <w:t xml:space="preserve">Vlada sprejela predlog zakona o izvajanju Uredbe (EU) o obravnavanju razširjanja terorističnih spletnih vsebin </w:t>
      </w:r>
    </w:p>
    <w:p w14:paraId="085B1B98" w14:textId="77777777" w:rsidR="001D1223" w:rsidRDefault="001D1223" w:rsidP="001D1223">
      <w:r>
        <w:t xml:space="preserve">Vlada je v prvi obravnavi sprejela predlog zakona o izvajanju Uredbe (EU) o obravnavanju razširjanja terorističnih spletnih vsebin. EU z omenjeno uredbo namreč preprečuje zlorabo storitev gostovanja v teroristične namene in krepi javno varnost v Uniji.  </w:t>
      </w:r>
    </w:p>
    <w:p w14:paraId="32E5E01B" w14:textId="77777777" w:rsidR="001D1223" w:rsidRDefault="001D1223" w:rsidP="001D1223"/>
    <w:p w14:paraId="42595FE8" w14:textId="2A3E4B92" w:rsidR="001D1223" w:rsidRDefault="001D1223" w:rsidP="001D1223">
      <w:r>
        <w:t xml:space="preserve">S predlogom zakona se tako Slovenija odziva na zahteve prava EU po prilagoditvi spletnega okolja varnostnim izzivom, s čimer se krepi tudi zaupanje v digitalne storitve. Uredba državam članicam nalaga določitev pristojnega organa za izdajanje odredb o odstranitvi terorističnih vsebin in za nadzor nad izvajanjem ukrepov po uredbi. Predlog zakona določa, da lahko odstranitev vsebin s spleta ponudniku storitev gostovanja naloži zgolj sodišče. </w:t>
      </w:r>
    </w:p>
    <w:p w14:paraId="3B219125" w14:textId="77777777" w:rsidR="001D1223" w:rsidRDefault="001D1223" w:rsidP="001D1223"/>
    <w:p w14:paraId="79C12A42" w14:textId="37D32AE6" w:rsidR="001D1223" w:rsidRDefault="001D1223" w:rsidP="001D1223">
      <w:r>
        <w:t xml:space="preserve">Predlog zakona ureja tudi postopek ugotavljanja izpostavljenosti ponudnika storitev gostovanja terorističnim vsebinam, način opravljanja nadzora nad izvajanjem uredbe, poročanje ter določa prekrške in sankcije, ki jih izreka pristojni organ, to je Agencija za komunikacijska omrežja in storitve Republike Slovenije.  </w:t>
      </w:r>
    </w:p>
    <w:p w14:paraId="027F2429" w14:textId="2EDF838B" w:rsidR="001D1223" w:rsidRDefault="001D1223" w:rsidP="001D1223">
      <w:pPr>
        <w:pStyle w:val="Vir"/>
      </w:pPr>
      <w:r w:rsidRPr="001D1223">
        <w:t>Vir: Ministrstvo za digitalno preobrazbo</w:t>
      </w:r>
    </w:p>
    <w:p w14:paraId="2A2D8DD4" w14:textId="3A98C52B" w:rsidR="00794DD2" w:rsidRDefault="00794DD2" w:rsidP="00794DD2">
      <w:pPr>
        <w:pStyle w:val="Naslov2"/>
      </w:pPr>
      <w:r>
        <w:t xml:space="preserve">Zakon o spremembah in dopolnitvah Zakona o fitofarmacevtskih sredstvih </w:t>
      </w:r>
    </w:p>
    <w:p w14:paraId="34F23C11" w14:textId="77777777" w:rsidR="00794DD2" w:rsidRDefault="00794DD2" w:rsidP="00794DD2">
      <w:r>
        <w:t xml:space="preserve">Vlada je določila besedilo predloga Zakona o spremembah in dopolnitvah Zakona o fitofarmacevtskih sredstvih (FFS) in ga predložila v obravnavo in sprejetje Državnemu zboru Republike Slovenije. </w:t>
      </w:r>
    </w:p>
    <w:p w14:paraId="6281BE93" w14:textId="77777777" w:rsidR="00794DD2" w:rsidRDefault="00794DD2" w:rsidP="00794DD2"/>
    <w:p w14:paraId="4BF71EB8" w14:textId="2CFF8AEF" w:rsidR="00794DD2" w:rsidRDefault="00794DD2" w:rsidP="00794DD2">
      <w:r>
        <w:t xml:space="preserve">Med glavnima razlogoma za spremembo in dopolnitev zakona sta odprava neustavnosti in določitev načina izvajanja izvedbene uredbe Komisije (EU) glede vsebine in formata evidenc FFS. </w:t>
      </w:r>
    </w:p>
    <w:p w14:paraId="0AF7FCE9" w14:textId="77777777" w:rsidR="00794DD2" w:rsidRDefault="00794DD2" w:rsidP="00794DD2"/>
    <w:p w14:paraId="6262666D" w14:textId="2678FFBF" w:rsidR="00794DD2" w:rsidRDefault="00794DD2" w:rsidP="00794DD2">
      <w:r>
        <w:t>Ustavno sodišče je od zakonodajalca z odločbo z dne 16. 3. 2023 zahtevalo, da v zakonu opredeli varovalne pasove za varovanje nahajališč pitne vode pred onesnaženjem s FFS. V predlogu zakona se varovalni pas določa na širini pet metrov od zagrajenega območja vodnega črpališča.</w:t>
      </w:r>
    </w:p>
    <w:p w14:paraId="41C6A21E" w14:textId="77777777" w:rsidR="00794DD2" w:rsidRDefault="00794DD2" w:rsidP="00794DD2"/>
    <w:p w14:paraId="74004334" w14:textId="66AE24CC" w:rsidR="00794DD2" w:rsidRDefault="00794DD2" w:rsidP="00794DD2">
      <w:r>
        <w:t>Drugi razlog za spremembo zakona je izvedbena uredba Komisije (EU) 2023/564, ki od poklicnih uporabnikov zahteva obvezno elektronsko vodenje podatkov o uporabi FFS od 1. januarja 2026 dalje. S predlogom zakona se ureja področje tako, da se bo uredba Komisije lahko izvajala. Predlog zakona določa novo opredelitev poklicnega uporabnika, ki je vezana na registrirana kmetijska gospodarstva ter pravne in fizične osebe, ki uporabljajo FFS za izvajanje svoje dejavnosti, ter omejuje nakup FFS za poklicno rabo samo na te uporabnike.</w:t>
      </w:r>
    </w:p>
    <w:p w14:paraId="491F1967" w14:textId="77777777" w:rsidR="00794DD2" w:rsidRDefault="00794DD2" w:rsidP="00794DD2">
      <w:r>
        <w:t>V prehodnem obdobju od 1. januarja 2026 do 31. januarja 2030 bodo lahko poklicni uporabniki opravili prenos podatkov o uporabi FFS v predpisani elektronski format (oziroma spletno elektronsko evidenco Uprave, ko bo na voljo) enkrat letno pred 31. januarjem v letu, ki sledi letu uporabe FFS.</w:t>
      </w:r>
    </w:p>
    <w:p w14:paraId="491E5378" w14:textId="7C4623F9" w:rsidR="00794DD2" w:rsidRDefault="00794DD2" w:rsidP="00794DD2">
      <w:r>
        <w:t>Za zagotavljanje visoke ravni varnosti hrane, sledljivosti FFS od nakupa do uporabe in preprečevanja nelegalne trgovine s FFS se bo vzporedno izdelala tudi evidenca nakupa FFS, in sicer s pomočjo že obstoječega sistema izdanih izkaznic o opravljenem usposabljanju za ravnanje s FFS.</w:t>
      </w:r>
    </w:p>
    <w:p w14:paraId="3F400938" w14:textId="77777777" w:rsidR="00794DD2" w:rsidRDefault="00794DD2" w:rsidP="00794DD2"/>
    <w:p w14:paraId="2B74EE46" w14:textId="6C3B6FE1" w:rsidR="00794DD2" w:rsidRDefault="00794DD2" w:rsidP="00794DD2">
      <w:r>
        <w:t>Predlog zakona predvideva tudi opravljanje raziskav z uporabo brezpilotnih zrakoplovov za nanos FFS in izvajanje strokovnih in raziskovalnih nalog na področju škropilne tehnike, ki vključujejo spremljanje razvoja škropilne tehnike v svetu, razvoj standardov in prenos najnovejšega znanja v prakso, dajanje mnenj v postopku izdaje dovoljenja za raziskave in razvoj za uporabo brezpilotnega zrakoplova za nanašanje FFS, preizkušanje naprav za zmanjšanje zanašanja FFS in izdajo potrdil o izmerjenem zmanjšanem zanašanju FFS. Z javnim razpisom bo za izvajanje teh nalog izbran javni raziskovalni zavod, ki že ima vzpostavljeno osnovno infrastrukturo.</w:t>
      </w:r>
    </w:p>
    <w:p w14:paraId="3DAC8D9D" w14:textId="77777777" w:rsidR="00794DD2" w:rsidRDefault="00794DD2" w:rsidP="00794DD2"/>
    <w:p w14:paraId="3FE5B870" w14:textId="16AE7433" w:rsidR="00794DD2" w:rsidRDefault="00794DD2" w:rsidP="00794DD2">
      <w:r>
        <w:t>Zaradi zmanjšanja upravnega bremena za pristojni organ in stranke se podaljšuje veljavnost pooblastil za opravljanje uradnih nalog s pet na deset let, poenostavlja pa se tudi sistem usposabljanja o FFS.</w:t>
      </w:r>
    </w:p>
    <w:p w14:paraId="4B37E787" w14:textId="6AE185B0" w:rsidR="009A04C5" w:rsidRDefault="00794DD2" w:rsidP="00794DD2">
      <w:pPr>
        <w:pStyle w:val="Vir"/>
      </w:pPr>
      <w:r>
        <w:t>Vir: Ministrstvo za kmetijstvo, gozdarstvo in prehrano</w:t>
      </w:r>
    </w:p>
    <w:p w14:paraId="0BBCFCBC" w14:textId="15D66C65" w:rsidR="009A04C5" w:rsidRDefault="00BB66AA" w:rsidP="00BB66AA">
      <w:pPr>
        <w:pStyle w:val="Naslov2"/>
      </w:pPr>
      <w:r>
        <w:t>S</w:t>
      </w:r>
      <w:r w:rsidR="009A04C5">
        <w:t>klep o določitvi objektov, katerih odstranitev je nujno potrebna in v javno korist, na območju občin Braslovče, Mežica, Prevalje, Ravne na Koroškem in Rečica ob Savinji</w:t>
      </w:r>
    </w:p>
    <w:p w14:paraId="679089FF" w14:textId="77777777" w:rsidR="00BB66AA" w:rsidRDefault="00BB66AA" w:rsidP="00BB66AA">
      <w:r>
        <w:t xml:space="preserve">Republiko Slovenijo je 4. avgusta 2023 prizadela naravna nesreča večjega obsega, ki je zaradi obsežnega deževja povzročila poplave in zemeljske plazove. V skladu s 151.a členom Zakona o interventnih ukrepih za odpravo posledic poplav in zemeljskih plazov iz avgusta 2023 se zaradi 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w:t>
      </w:r>
    </w:p>
    <w:p w14:paraId="2F0ADD32" w14:textId="77777777" w:rsidR="00BB66AA" w:rsidRDefault="00BB66AA" w:rsidP="00BB66AA"/>
    <w:p w14:paraId="4ED48DAC" w14:textId="01C65E57" w:rsidR="00BB66AA" w:rsidRDefault="00BB66AA" w:rsidP="00BB66AA">
      <w:r>
        <w:t xml:space="preserve">Vlada Republike Slovenije je na današnji seji sprejela Sklep o določitvi </w:t>
      </w:r>
      <w:r w:rsidR="003B7E96">
        <w:t xml:space="preserve">7 </w:t>
      </w:r>
      <w:r>
        <w:t xml:space="preserve">objektov, katerih odstranitev je nujno potrebna in v javno korist, na območju Občine Braslovče, Občine Mežica, Občine Prevalje, Občine Ravne na Koroškem in Občine Rečica ob Savinji. </w:t>
      </w:r>
    </w:p>
    <w:p w14:paraId="4B4BD667" w14:textId="77777777" w:rsidR="00BB66AA" w:rsidRDefault="00BB66AA" w:rsidP="00BB66AA"/>
    <w:p w14:paraId="13057750" w14:textId="376CFBDE" w:rsidR="00BB66AA" w:rsidRDefault="00BB66AA" w:rsidP="00BB66AA">
      <w:r>
        <w:t>S sklepom Vlada Republike Slovenije določi objekte za nujno odstranitev in ugotovi javne koristi z namenom odstranitve nepremičnine in nadomestitev z eno od zakonskih možnosti, vključno z nadomestitvenim objektom. Sklepi temeljijo na podlagi strokovnih mnenj, ki jih je pripravila Državna tehnična pisarna in jih je predhodno potrdil Svet Vlade RS za obnovo.</w:t>
      </w:r>
    </w:p>
    <w:p w14:paraId="4CD43021" w14:textId="580370BB" w:rsidR="00BB66AA" w:rsidRDefault="00BB66AA" w:rsidP="00BB66AA">
      <w:pPr>
        <w:pStyle w:val="Vir"/>
      </w:pPr>
      <w:r w:rsidRPr="00BB66AA">
        <w:t>Vir: Kabinet predsednika vlade</w:t>
      </w:r>
    </w:p>
    <w:p w14:paraId="56676889" w14:textId="73D122B4" w:rsidR="00A8093C" w:rsidRDefault="00A8093C" w:rsidP="00A8093C">
      <w:pPr>
        <w:pStyle w:val="Naslov2"/>
      </w:pPr>
      <w:r>
        <w:t>Vlada se je seznanila z Informacijo o izvedbi projekta Potniški center Ljubljana na dan 30. junij 2024</w:t>
      </w:r>
    </w:p>
    <w:p w14:paraId="34189B06" w14:textId="77777777" w:rsidR="00A8093C" w:rsidRDefault="00A8093C" w:rsidP="00A8093C">
      <w:r>
        <w:t>Ministrstvo za infrastrukturo na podlagi Vladi RS dvakrat letno predloži vladi informacijo o stanju projekta Potniški center Ljubljana.</w:t>
      </w:r>
    </w:p>
    <w:p w14:paraId="2EFFFA6A" w14:textId="77777777" w:rsidR="00A8093C" w:rsidRDefault="00A8093C" w:rsidP="00A8093C"/>
    <w:p w14:paraId="2D36880E" w14:textId="77777777" w:rsidR="00A8093C" w:rsidRDefault="00A8093C" w:rsidP="00A8093C">
      <w:r>
        <w:t xml:space="preserve">Projekt izgradnje Potniškega centra Ljubljana z okoliško infrastrukturo prinaša veliko prednosti za potnike, uporabnike prostora in storitev na območju. Ljubljana je kot glavno mesto eno najpomembnejših prometnih stičišč v državi. Mesto in država delujeta v javnem interesu in želita z novim potniškim centrom, ki bo osrednja točka za prestopanje potnikov v državi, in okoliško infrastrukturo zagotoviti najvišjo stopnjo učinkovitosti in udobnosti zanje ter tudi za druge uporabnike prostora. Osnovni  cilj projekta je takšna prometna ureditev, s katero bo zagotovljena varnost in pretočnost mestnega prometa, torej prednostno vodenje vseh vrst javnega potniškega prometa, kolesarjev in pešcev, obenem pa je cilj poskrbeti za ozelenitev in ureditev javnih prostorov v kakovostne površine. Čeprav tako Republika Slovenija kot Mestna občina Ljubljana veliko prispevata k ureditvi območja, je treba projekt obravnavati predvsem z </w:t>
      </w:r>
      <w:r>
        <w:lastRenderedPageBreak/>
        <w:t xml:space="preserve">vidika, da bodo po zaključku največ pridobili meščani in ljudje, ki bodo potovali v Ljubljano, iz nje, skozi njo ali po njej mimo tega območja. </w:t>
      </w:r>
    </w:p>
    <w:p w14:paraId="200E48DF" w14:textId="77777777" w:rsidR="00A8093C" w:rsidRDefault="00A8093C" w:rsidP="00A8093C"/>
    <w:p w14:paraId="5F0E46EF" w14:textId="77777777" w:rsidR="00A8093C" w:rsidRDefault="00A8093C" w:rsidP="00A8093C">
      <w:r>
        <w:t>Celotna Informacija o izvedbi projekta Potniški center Ljubljana je zainteresiranim na voljo na Ministrstvu za infrastrukturo.</w:t>
      </w:r>
    </w:p>
    <w:p w14:paraId="4D09AB67" w14:textId="41C43A4E" w:rsidR="009A04C5" w:rsidRDefault="00A8093C" w:rsidP="00A8093C">
      <w:pPr>
        <w:pStyle w:val="Vir"/>
      </w:pPr>
      <w:r>
        <w:t>Vir: Ministrstvo za infrastrukturo</w:t>
      </w:r>
    </w:p>
    <w:p w14:paraId="3DEF7B26" w14:textId="40A175DF" w:rsidR="00283DC2" w:rsidRDefault="00283DC2" w:rsidP="00283DC2">
      <w:pPr>
        <w:pStyle w:val="Naslov2"/>
      </w:pPr>
      <w:r>
        <w:t xml:space="preserve">Poročilo o izvajanju evropske kohezijske politike 2014–2020 in 2021–2027 za obdobje od januarja 2014 do konca junija 2024 </w:t>
      </w:r>
    </w:p>
    <w:p w14:paraId="64C80435" w14:textId="3FD3B0CE" w:rsidR="00283DC2" w:rsidRDefault="00283DC2" w:rsidP="00283DC2">
      <w:r>
        <w:t xml:space="preserve">Vlada Republike Slovenije se je seznanila s Poročilom o izvajanju evropske kohezijske politike 2014–2020 in 2021–2027 za obdobje od januarja 2014 do konca junija 2024. Poročilo zajema presek stanja na področju izvajanja evropske kohezijske politike v programskem obdobju 2014–2020 ter v programskem obdobju 2021–2027 na dan 30. junija 2024 ter navaja dejavnosti, izvedene v obdobju od januarja 2014 do konca junija 2024. Poročilo je pripravljeno na podlagi podatkov Ministrstva za kohezijo in regionalni razvoj v vlogi organa upravljanja ter ministrstev in Združenja mestnih občin Slovenije, ki so vključeni v izvajanje evropske kohezijske politike. </w:t>
      </w:r>
    </w:p>
    <w:p w14:paraId="68565100" w14:textId="77777777" w:rsidR="00283DC2" w:rsidRDefault="00283DC2" w:rsidP="00283DC2"/>
    <w:p w14:paraId="526E4E7B" w14:textId="77777777" w:rsidR="00283DC2" w:rsidRDefault="00283DC2" w:rsidP="00283DC2">
      <w:r>
        <w:t xml:space="preserve">Poročilo v prvem delu povzema pregled stanja v okviru Operativnega programa za izvajanje evropske kohezijske politike v obdobju 2014–2020 na dan 30. junija 2024, ki je sledeče: </w:t>
      </w:r>
    </w:p>
    <w:p w14:paraId="6CC5AA95" w14:textId="77777777" w:rsidR="00283DC2" w:rsidRDefault="00283DC2" w:rsidP="00283DC2"/>
    <w:p w14:paraId="762E1787" w14:textId="77777777" w:rsidR="00283DC2" w:rsidRDefault="00283DC2" w:rsidP="00283DC2">
      <w:pPr>
        <w:pStyle w:val="Odstavekseznama"/>
        <w:numPr>
          <w:ilvl w:val="0"/>
          <w:numId w:val="10"/>
        </w:numPr>
      </w:pPr>
      <w:r>
        <w:t>odločitve o podpori v skupni vrednosti 3.814.394 evrov (EU del), kar je 114 % vseh razpoložljivih sredstev;</w:t>
      </w:r>
    </w:p>
    <w:p w14:paraId="61498A8E" w14:textId="77777777" w:rsidR="00283DC2" w:rsidRDefault="00283DC2" w:rsidP="00283DC2">
      <w:pPr>
        <w:pStyle w:val="Odstavekseznama"/>
        <w:numPr>
          <w:ilvl w:val="0"/>
          <w:numId w:val="10"/>
        </w:numPr>
      </w:pPr>
      <w:r>
        <w:t>znesek potrjenih operacij v skupni vrednosti 3.711.802.866 evrov (EU del), kar je 111 % razpoložljivih sredstev;</w:t>
      </w:r>
    </w:p>
    <w:p w14:paraId="5D5554CF" w14:textId="77777777" w:rsidR="00283DC2" w:rsidRDefault="00283DC2" w:rsidP="00283DC2">
      <w:pPr>
        <w:pStyle w:val="Odstavekseznama"/>
        <w:numPr>
          <w:ilvl w:val="0"/>
          <w:numId w:val="10"/>
        </w:numPr>
      </w:pPr>
      <w:r>
        <w:t xml:space="preserve">izplačila iz državnega proračuna v skupni vrednosti 3.553.240.792 evrov (EU del), kar je 106 % razpoložljivih sredstev. </w:t>
      </w:r>
    </w:p>
    <w:p w14:paraId="2DA36044" w14:textId="77777777" w:rsidR="00283DC2" w:rsidRDefault="00283DC2" w:rsidP="00283DC2">
      <w:r>
        <w:t xml:space="preserve"> </w:t>
      </w:r>
    </w:p>
    <w:p w14:paraId="718463C5" w14:textId="77777777" w:rsidR="00283DC2" w:rsidRDefault="00283DC2" w:rsidP="00283DC2">
      <w:r>
        <w:t>Drugi del poročila opisuje stanje pri koriščenju sredstev evropske kohezijske politike v okviru izvajanja Programa evropske kohezijske politike v programskem obdobju 2021–2027, ki je sledeče:</w:t>
      </w:r>
    </w:p>
    <w:p w14:paraId="7EF4634A" w14:textId="77777777" w:rsidR="00283DC2" w:rsidRDefault="00283DC2" w:rsidP="00283DC2"/>
    <w:p w14:paraId="00920F4A" w14:textId="77777777" w:rsidR="00283DC2" w:rsidRDefault="00283DC2" w:rsidP="00283DC2">
      <w:pPr>
        <w:pStyle w:val="Odstavekseznama"/>
        <w:numPr>
          <w:ilvl w:val="0"/>
          <w:numId w:val="11"/>
        </w:numPr>
      </w:pPr>
      <w:r>
        <w:t>odločitve o podpori v skupni vrednosti 639.921.591 evrov (EU del), kar je 21 % vseh razpoložljivih sredstev;</w:t>
      </w:r>
    </w:p>
    <w:p w14:paraId="7E6131AB" w14:textId="77777777" w:rsidR="00283DC2" w:rsidRDefault="00283DC2" w:rsidP="00283DC2">
      <w:pPr>
        <w:pStyle w:val="Odstavekseznama"/>
        <w:numPr>
          <w:ilvl w:val="0"/>
          <w:numId w:val="11"/>
        </w:numPr>
      </w:pPr>
      <w:r>
        <w:t>znesek potrjenih operacij v skupni vrednosti 351.415.532 evrov (EU del), kar je 11 % razpoložljivih sredstev;</w:t>
      </w:r>
    </w:p>
    <w:p w14:paraId="71BB5844" w14:textId="77777777" w:rsidR="00283DC2" w:rsidRDefault="00283DC2" w:rsidP="00283DC2">
      <w:pPr>
        <w:pStyle w:val="Odstavekseznama"/>
        <w:numPr>
          <w:ilvl w:val="0"/>
          <w:numId w:val="11"/>
        </w:numPr>
      </w:pPr>
      <w:r>
        <w:t xml:space="preserve">izplačila iz državnega proračuna v skupni vrednosti 34.655.426 evrov (EU del), kar je 1 % razpoložljivih sredstev. </w:t>
      </w:r>
    </w:p>
    <w:p w14:paraId="10739FD8" w14:textId="77777777" w:rsidR="00283DC2" w:rsidRDefault="00283DC2" w:rsidP="00283DC2"/>
    <w:p w14:paraId="28111AED" w14:textId="6D3D1FE7" w:rsidR="00283DC2" w:rsidRDefault="00283DC2" w:rsidP="00283DC2">
      <w:r>
        <w:t>Poročilo omenja tudi t.i. STEP uredbo o vzpostavitvi platforme za strateške tehnologije za Evropo. Pomemben element platforme STEP</w:t>
      </w:r>
      <w:r w:rsidR="00AF299C">
        <w:t xml:space="preserve"> (</w:t>
      </w:r>
      <w:r w:rsidR="00AF299C" w:rsidRPr="00AF299C">
        <w:t>Strategic Technologies for Europe Platform</w:t>
      </w:r>
      <w:r w:rsidR="00AF299C">
        <w:t>)</w:t>
      </w:r>
      <w:r>
        <w:t xml:space="preserve"> so finančne spodbude za usmerjanje sredstev kohezijske politike v naložbe v kritične tehnologije. To bo vsem državam članicam pomagalo razviti njihove zmogljivosti in prispevalo k enakim konkurenčnim pogojem za naložbe v kritične tehnologije na enotnem trgu. V ta namen se bosta za prednostne naloge v okviru platforme STEP v programskem obdobju 2021–2027 uporabljali 100-odstotna stopnja sofinanciranja in 30-odstotna stopnja predhodnega financiranja. Možne bodo tudi naložbe v velika podjetja.</w:t>
      </w:r>
    </w:p>
    <w:p w14:paraId="3342C047" w14:textId="77777777" w:rsidR="00283DC2" w:rsidRDefault="00283DC2" w:rsidP="00283DC2"/>
    <w:p w14:paraId="4D3009E8" w14:textId="22D736E4" w:rsidR="00283DC2" w:rsidRDefault="00283DC2" w:rsidP="00283DC2">
      <w:r>
        <w:t>Vir: Ministrstvo za kohezijo in regionalni razvoj</w:t>
      </w:r>
    </w:p>
    <w:p w14:paraId="55E8C587" w14:textId="77777777" w:rsidR="00283DC2" w:rsidRDefault="00283DC2" w:rsidP="009A04C5"/>
    <w:p w14:paraId="1255DDDE" w14:textId="386B0782" w:rsidR="00DA036F" w:rsidRDefault="00DA036F" w:rsidP="00DA036F">
      <w:pPr>
        <w:pStyle w:val="Naslov2"/>
      </w:pPr>
      <w:r>
        <w:t>Poročilo o stanju na področju energetike v Sloveniji v letu 2023</w:t>
      </w:r>
    </w:p>
    <w:p w14:paraId="7C0E0470" w14:textId="77777777" w:rsidR="00DA036F" w:rsidRDefault="00DA036F" w:rsidP="00DA036F">
      <w:r>
        <w:t>Vlada se je seznanila s Poročilom o stanju na področju energetike v Sloveniji v letu 2023, ki ga je sprejel Svet Agencije za energijo na 115. redni seji, ki je potekala 27. junija 2024.</w:t>
      </w:r>
    </w:p>
    <w:p w14:paraId="40CD3686" w14:textId="77777777" w:rsidR="00DA036F" w:rsidRDefault="00DA036F" w:rsidP="00DA036F"/>
    <w:p w14:paraId="1BB18A93" w14:textId="77777777" w:rsidR="00DA036F" w:rsidRDefault="00DA036F" w:rsidP="00DA036F">
      <w:r>
        <w:t>Agencija za energijo je dne 30. junija 2024 v skladu s 53. členom Energetskega zakona posredovala Poročilo o stanju na področju energetike v Sloveniji v letu 2023, ki ga predloži vladi in državnemu zboru Republike Slovenije. Poročilo Agencija za energijo najkasneje 31.julija posreduje Evropski komisiji in ACER - Agenciji za sodelovanje energetskih regulatorjev.</w:t>
      </w:r>
    </w:p>
    <w:p w14:paraId="051DDF5B" w14:textId="77777777" w:rsidR="00DA036F" w:rsidRDefault="00DA036F" w:rsidP="00DA036F"/>
    <w:p w14:paraId="660E5124" w14:textId="77777777" w:rsidR="00DA036F" w:rsidRDefault="00DA036F" w:rsidP="00DA036F">
      <w:r>
        <w:t>Dve leti po sprejetju evropskega ambiciozne¬ga načrta RePowerEU Evropska komisija ugota¬vlja, da so države članice s skupnimi prizadevanji zelo zmanjšale uvoz energije iz Rusije in s tem od¬visnost od uvoza energentov, pospešile prehod na čisto energijo ter stabilizirale cene energije. Tudi v Sloveniji smo sledili zastavljenim ciljem in glede na ocenjen delež obnovljivih virov ener¬gije v končni bruto rabi energije prvič v letu 2023 presegli zastavljeni cilj. Pokritost pora¬be z domačo proizvodnjo se je približala najvišji vrednosti v zadnjih petih letih in je znašala 90,9 %, k čemur je največ prispevala zelo ugodna hidrologija in s tem nadpovprečna proizvodnja v hi¬droelektrarnah. Opazna je bila tudi rast proizvodnje v sončnih elektrarnah, proizvedli smo skoraj 36 % več električne energije iz sonca kot v letu 2022.</w:t>
      </w:r>
    </w:p>
    <w:p w14:paraId="4E4BBCED" w14:textId="77777777" w:rsidR="00DA036F" w:rsidRDefault="00DA036F" w:rsidP="00DA036F"/>
    <w:p w14:paraId="4A9BAAB0" w14:textId="77777777" w:rsidR="00DA036F" w:rsidRDefault="00DA036F" w:rsidP="00DA036F">
      <w:r>
        <w:t xml:space="preserve">V letu 2023 so se cene električne energije in ze¬meljskega plina zaradi obsežnih interventnih ukrepov v državah članicah ves čas zniževale in stabilizirale na raven pred vojno v Ukrajini, še vedno pa so ostale višje kot pred pandemijo. Razmere na energetskih trgih so se v letu 2023 začele umirjati, končne cene električne energi¬je in zemeljskega plina za gospodinjske in ne¬katere druge skupine odjemalcev pa so bile še vedno zamejene z uredbami Vlade Republike Slovenije. </w:t>
      </w:r>
    </w:p>
    <w:p w14:paraId="50EFEC91" w14:textId="77777777" w:rsidR="00DA036F" w:rsidRDefault="00DA036F" w:rsidP="00DA036F"/>
    <w:p w14:paraId="1F534D38" w14:textId="77777777" w:rsidR="00DA036F" w:rsidRDefault="00DA036F" w:rsidP="00DA036F">
      <w:r>
        <w:t>Ministrstvo za okolje, podnebje in energijo ocenjuje, da je Poročilo agencije za energijo za leto 2023 korektno in daje dober pregled nad dogajanjem v energetiki v letu 2023.</w:t>
      </w:r>
    </w:p>
    <w:p w14:paraId="532D1A7E" w14:textId="59C62F50" w:rsidR="009A04C5" w:rsidRDefault="00DA036F" w:rsidP="00DA036F">
      <w:pPr>
        <w:pStyle w:val="Vir"/>
      </w:pPr>
      <w:r>
        <w:t>Vir: Ministrstvo za okolje, podnebje in energijo</w:t>
      </w:r>
    </w:p>
    <w:p w14:paraId="62798418" w14:textId="0A694958" w:rsidR="007953BF" w:rsidRDefault="001C3AEF" w:rsidP="001C3AEF">
      <w:pPr>
        <w:pStyle w:val="Naslov2"/>
      </w:pPr>
      <w:r>
        <w:t>P</w:t>
      </w:r>
      <w:r w:rsidR="007953BF" w:rsidRPr="007953BF">
        <w:t>ogreb z vojaškimi častmi</w:t>
      </w:r>
      <w:r>
        <w:t xml:space="preserve"> za preminulega Dušana Šinigoja</w:t>
      </w:r>
    </w:p>
    <w:p w14:paraId="45B953C7" w14:textId="77777777" w:rsidR="001C3AEF" w:rsidRDefault="001C3AEF" w:rsidP="001C3AEF">
      <w:r>
        <w:t>Vlada Republike Slovenije je odločila, da se za preminulega Dušana Šinigoja organizira pogreb z vojaškimi častmi.</w:t>
      </w:r>
    </w:p>
    <w:p w14:paraId="71CFCBDC" w14:textId="77777777" w:rsidR="001C3AEF" w:rsidRDefault="001C3AEF" w:rsidP="001C3AEF">
      <w:r>
        <w:t> </w:t>
      </w:r>
    </w:p>
    <w:p w14:paraId="4BCCBD91" w14:textId="77777777" w:rsidR="001C3AEF" w:rsidRDefault="001C3AEF" w:rsidP="001C3AEF">
      <w:r>
        <w:t xml:space="preserve">Pogreb pokojnika bo organiziran v skladu s Pravili službe v Slovenski vojski. </w:t>
      </w:r>
    </w:p>
    <w:p w14:paraId="08914D41" w14:textId="77777777" w:rsidR="001C3AEF" w:rsidRDefault="001C3AEF" w:rsidP="001C3AEF"/>
    <w:p w14:paraId="494D6777" w14:textId="77777777" w:rsidR="001C3AEF" w:rsidRDefault="001C3AEF" w:rsidP="001C3AEF">
      <w:r>
        <w:t xml:space="preserve">Predlog, da se za  preminulega Dušana Šinigoja organizira pogreb z vojaškimi častmi je podal Marjan Šiftar z drugimi pobudniki, članicami in člani Izvršnega sveta SRS v obdobju med leti 1984 in 1990. </w:t>
      </w:r>
    </w:p>
    <w:p w14:paraId="39872A8E" w14:textId="77777777" w:rsidR="001C3AEF" w:rsidRDefault="001C3AEF" w:rsidP="001C3AEF"/>
    <w:p w14:paraId="117859C3" w14:textId="77777777" w:rsidR="001C3AEF" w:rsidRDefault="001C3AEF" w:rsidP="001C3AEF">
      <w:r>
        <w:t xml:space="preserve">Dušan Šinigoj je bil nekdanji predsednik Izvršnega sveta SRS v obdobju med letoma 1984 in 1990. Kot predsednik IS SRS in pri opravljanju številnih drugih odgovornih funkcij v političnem in javnem življenju je prispeval neizbrisen pečat k dobrobiti Slovenije. Pod njegovim vodstvom je IS SRS v okviru svojih pristojnosti aktivno soustvarjal temelje za demokratični in miren prehod v novo poglavje slovenske zgodovine, za osamosvajanje in </w:t>
      </w:r>
    </w:p>
    <w:p w14:paraId="51184EF4" w14:textId="77777777" w:rsidR="001C3AEF" w:rsidRDefault="001C3AEF" w:rsidP="001C3AEF">
      <w:r>
        <w:t>osamosvojitev Slovenije.</w:t>
      </w:r>
    </w:p>
    <w:p w14:paraId="36900C4A" w14:textId="2C99BA90" w:rsidR="001C3AEF" w:rsidRDefault="001C3AEF" w:rsidP="001C3AEF">
      <w:pPr>
        <w:pStyle w:val="Vir"/>
      </w:pPr>
      <w:r>
        <w:t>Vir: Protokol Republike Slovenije</w:t>
      </w:r>
    </w:p>
    <w:p w14:paraId="605B50F9" w14:textId="6D72CBD6" w:rsidR="001F64D7" w:rsidRDefault="001F64D7" w:rsidP="001F64D7">
      <w:pPr>
        <w:pStyle w:val="Naslov2"/>
      </w:pPr>
      <w:r>
        <w:lastRenderedPageBreak/>
        <w:t>Vlada prerazporeja sredstva državnega proračuna</w:t>
      </w:r>
    </w:p>
    <w:p w14:paraId="344319C2" w14:textId="77777777" w:rsidR="001F64D7" w:rsidRDefault="001F64D7" w:rsidP="001F64D7">
      <w:r>
        <w:t>Vlada je na današnji seji odločila o prerazporeditvah pravic porabe v letošnjem državnem proračunu, ki so med drugim povezane s stroški zagotavljanja socialne varnosti.</w:t>
      </w:r>
    </w:p>
    <w:p w14:paraId="0D400810" w14:textId="77777777" w:rsidR="001F64D7" w:rsidRDefault="001F64D7" w:rsidP="001F64D7"/>
    <w:p w14:paraId="6C820675" w14:textId="77777777" w:rsidR="001F64D7" w:rsidRDefault="001F64D7" w:rsidP="001F64D7">
      <w:r>
        <w:t xml:space="preserve">Ministrstvo za kohezijo in regionalni razvoj, Finančna uprava, Ministrstvo za infrastrukturo ter Računsko sodišče prerazporejajo pravice porabe v skupni višini 4,4 milijone evrov na Ministrstvo za vzgojo in izobraževanje za izplačilo subvencij za brezplačni vrtec v mesecu avgustu, za starše, ki imajo v vrtcu hkrati več otrok. </w:t>
      </w:r>
    </w:p>
    <w:p w14:paraId="533E9CA1" w14:textId="77777777" w:rsidR="001F64D7" w:rsidRDefault="001F64D7" w:rsidP="001F64D7"/>
    <w:p w14:paraId="240BBC82" w14:textId="77777777" w:rsidR="001F64D7" w:rsidRDefault="001F64D7" w:rsidP="001F64D7">
      <w:r>
        <w:t>Na Ministrstvu za finance med drugim prerazporejamo pravice porabe v višini 2,8 milijonov evrov na sodišča za nujno pokritje stroškov brezplačne pravne pomoči in stroškov sodnih postopkov. Manko proračunskih sredstev je posledica tudi sprememb Zakona o odvetništvu, na podlagi katerega so se s zvišale določene odvetniške tarife, poleg tega se je povečalo število primerov brezplačne pravne pomoči.</w:t>
      </w:r>
    </w:p>
    <w:p w14:paraId="714B8FE8" w14:textId="77777777" w:rsidR="001F64D7" w:rsidRDefault="001F64D7" w:rsidP="001F64D7"/>
    <w:p w14:paraId="7ADC9876" w14:textId="77777777" w:rsidR="001F64D7" w:rsidRDefault="001F64D7" w:rsidP="001F64D7">
      <w:r>
        <w:t>Ministrstvo za gospodarstvo, turizem in šport pa prerazporeja pravice porabe v višini 4,3 milijone evrov v okviru svojega finančnega načrta za zagotovitev sofinanciranja vseh prijavljenih projektov, ki ustrezajo razpisnim pogojem na Javnem razpisu za izbor sofinanciranja investicij v športno infrastrukturo v letu 2024. Namen prerazporeditve je možnost sofinanciranja dodatnih 42 projektov, ki so geografsko razpršeni in bodo doprinesli k izboljšanju dostopnosti kakovostne zunanje športne infrastrukture za vse prebivalce Republike Slovenije.</w:t>
      </w:r>
    </w:p>
    <w:p w14:paraId="5113B0CB" w14:textId="4B570429" w:rsidR="008B1922" w:rsidRDefault="001F64D7" w:rsidP="001F64D7">
      <w:pPr>
        <w:pStyle w:val="Vir"/>
      </w:pPr>
      <w:r w:rsidRPr="001F64D7">
        <w:t>Vir: Ministrstvo za finance</w:t>
      </w:r>
    </w:p>
    <w:p w14:paraId="43B0CC27" w14:textId="45376573" w:rsidR="001F64D7" w:rsidRDefault="001F64D7" w:rsidP="001F64D7">
      <w:pPr>
        <w:pStyle w:val="Naslov2"/>
      </w:pPr>
      <w:r w:rsidRPr="001F64D7">
        <w:t>Vlada Slovenski akademiji znanosti in umetnosti odobrila prevzem in plačilo obveznosti po namenski proračunski postavki</w:t>
      </w:r>
    </w:p>
    <w:p w14:paraId="166E02E3" w14:textId="77777777" w:rsidR="001F64D7" w:rsidRDefault="001F64D7" w:rsidP="001F64D7">
      <w:r>
        <w:t xml:space="preserve">Vlada je na današnji seji dala soglasje Slovenski akademiji znanosti in umetnosti (SAZU), da lahko prevzame in plača obveznosti preko načrtovanih pravic porabe v sprejetem proračunu za leto 2024,  skupnem znesku nekaj manj kot 143 tisoč evrov. </w:t>
      </w:r>
    </w:p>
    <w:p w14:paraId="157172D8" w14:textId="77777777" w:rsidR="001F64D7" w:rsidRDefault="001F64D7" w:rsidP="001F64D7"/>
    <w:p w14:paraId="3C4F7AAC" w14:textId="77777777" w:rsidR="001F64D7" w:rsidRDefault="001F64D7" w:rsidP="001F64D7">
      <w:r>
        <w:t>SAZU je ob zadnji pripravi finančnega načrta za leto 2024 načrtoval odhodke na namenski proračunski postavki Druge donacije v višini 20 tisoč evrov. Vlada je Slovenski akademiji znanosti in umetnosti že dala soglasje, da prevzame in plača obveznosti preko načrtovanih pravic porabe v sprejetem proračunu v višini 90 tisoč evrov, ker so s strani donatorja prejeli donatorska sredstva v višini 70 tisoč evrov za dokončanje Finžgarjeve vile.</w:t>
      </w:r>
    </w:p>
    <w:p w14:paraId="5021E6C9" w14:textId="77777777" w:rsidR="001F64D7" w:rsidRDefault="001F64D7" w:rsidP="001F64D7"/>
    <w:p w14:paraId="79C89B96" w14:textId="3F9F7FBE" w:rsidR="008B1922" w:rsidRDefault="001F64D7" w:rsidP="001F64D7">
      <w:r>
        <w:t>Pri načrtovanju proračuna za leto 2024 pa niso bili predvideni stroški povezani z zapuščino, ki sta jo leta 2019 SAZU in Dežela Furlanija Julijska krajina skupaj podedovali. S povečanjem dodatnih pravic porabe v višini dobrih 52 tisoč evrov se bo zagotovilo pokritje vseh stroškov povezanih s postopki za izdajo sklepa o dedovanju, vključno s podpisom pogodbe ter vpisom lastništva v zemljiško knjigo. Zato je vlada privolila, da SAZU prevzame in plača obveznosti preko načrtovanih pravic porabe v sprejetem proračunu za leto 2024 na namenski proračunski postavki Druge donacije, v višini slabih 143 tisoč evrov, vendar ne v večjem obsegu od vplačanih prihodkov na tej proračunski postavki.</w:t>
      </w:r>
    </w:p>
    <w:p w14:paraId="338FADDC" w14:textId="63637BB8" w:rsidR="001F64D7" w:rsidRPr="008B1922" w:rsidRDefault="001F64D7" w:rsidP="001F64D7">
      <w:pPr>
        <w:pStyle w:val="Vir"/>
      </w:pPr>
      <w:r w:rsidRPr="001F64D7">
        <w:t>Vir: Ministrstvo za finance</w:t>
      </w:r>
    </w:p>
    <w:p w14:paraId="28ED8958" w14:textId="2D75C0E6" w:rsidR="007A13BE" w:rsidRDefault="007A13BE" w:rsidP="007A13BE">
      <w:pPr>
        <w:pStyle w:val="Naslov2"/>
      </w:pPr>
      <w:r>
        <w:t>Vlada se je seznanila s Pravili o dodatnih pravicah in bonitetah članov poslovodstva družbe 2TDK</w:t>
      </w:r>
    </w:p>
    <w:p w14:paraId="03F0E2AD" w14:textId="77777777" w:rsidR="007A13BE" w:rsidRDefault="007A13BE" w:rsidP="007A13BE">
      <w:r>
        <w:t xml:space="preserve">Zakon o prejemkih poslovodnih oseb v gospodarskih družbah v večinski lasti Republike Slovenije in samoupravnih lokalnih skupnost v 6. členu nadzornemu svetu gospodarskih družb v </w:t>
      </w:r>
      <w:r>
        <w:lastRenderedPageBreak/>
        <w:t xml:space="preserve">večinski lasti Republike Slovenije nalaga, da določi pravila glede pravic poslovodstva  (uporaba službenega vozila, kreditnih kartic, preventivni zdravstveni pregledi, plačevanje socialnih, zdravstvenih in drugih zavarovanj, dopolnilno izobraževanje, reprezentanca itd.), po katerih se te pravice določijo v pogodbi. Pravila morajo med drugim upoštevati velikost, dejavnost, celovitost poslovanja in premoženjski položaj družbe.  Nadzorni svet mora seznaniti skupščino (ali edinega družbenika) s temi pravili. </w:t>
      </w:r>
    </w:p>
    <w:p w14:paraId="4B34ADE3" w14:textId="77777777" w:rsidR="007A13BE" w:rsidRDefault="007A13BE" w:rsidP="007A13BE"/>
    <w:p w14:paraId="3EFFA94B" w14:textId="77777777" w:rsidR="007A13BE" w:rsidRDefault="007A13BE" w:rsidP="007A13BE">
      <w:r>
        <w:t xml:space="preserve">Pravila o nagrajevanju in dodatnih bonitetah članov poslovodstva družbe 2TDK d.o.o. v skladu z določbami  ZPPOGD, določajo dodatne pravice in bonitete članov poslovodstva 2TDK. </w:t>
      </w:r>
    </w:p>
    <w:p w14:paraId="710E7530" w14:textId="77777777" w:rsidR="007A13BE" w:rsidRDefault="007A13BE" w:rsidP="007A13BE"/>
    <w:p w14:paraId="52B2B590" w14:textId="77777777" w:rsidR="007A13BE" w:rsidRDefault="007A13BE" w:rsidP="007A13BE">
      <w:r>
        <w:t xml:space="preserve">Spremembe Pravil o nagrajevanju in dodatnih bonitetah so bile pripravljene z namenom uskladitve pogodbenih določil pogodb o zaposlitvi poslovodstva družbe in Pravil o nagrajevanju in dodatnih bonitetah. </w:t>
      </w:r>
    </w:p>
    <w:p w14:paraId="2CEC2A5C" w14:textId="77777777" w:rsidR="007A13BE" w:rsidRDefault="007A13BE" w:rsidP="007A13BE"/>
    <w:p w14:paraId="7B21C51D" w14:textId="77777777" w:rsidR="007A13BE" w:rsidRDefault="007A13BE" w:rsidP="007A13BE">
      <w:r>
        <w:t>Na podlagi prejetih mnenj ter poziva MZI k uskladitvi Pravil o nagrajevanju in dodatnih bonitetah članov poslovodstva družbe 2TDK, d.o.o. skladno s prejetima mnenjema so bila posodobljena Pravila o dodatnih pravicah in bonitetah članov poslovodstva družbe 2TDK, d.o.o., iz katerih so bila skladno z mnenjema MF in MGTŠ črtana vsa denarna upravičenja, tako da posodobljena Pravila sedaj skladno s 6. členom ZPPOGD urejajo zgolj in samo nedenarna upravičenja za direktorje, in sicer:</w:t>
      </w:r>
    </w:p>
    <w:p w14:paraId="5993E47E" w14:textId="09895B03" w:rsidR="007A13BE" w:rsidRDefault="007A13BE" w:rsidP="007A13BE">
      <w:pPr>
        <w:pStyle w:val="Odstavekseznama"/>
        <w:numPr>
          <w:ilvl w:val="0"/>
          <w:numId w:val="3"/>
        </w:numPr>
      </w:pPr>
      <w:r>
        <w:t xml:space="preserve">prostovoljno dodatno pokojninsko zavarovanje; </w:t>
      </w:r>
    </w:p>
    <w:p w14:paraId="19B19276" w14:textId="7DA199BE" w:rsidR="007A13BE" w:rsidRDefault="007A13BE" w:rsidP="007A13BE">
      <w:pPr>
        <w:pStyle w:val="Odstavekseznama"/>
        <w:numPr>
          <w:ilvl w:val="0"/>
          <w:numId w:val="3"/>
        </w:numPr>
      </w:pPr>
      <w:r>
        <w:t xml:space="preserve">izobraževanja s področja investicijske dejavnosti, organizacije dela, poslovodstva in komuniciranja; </w:t>
      </w:r>
    </w:p>
    <w:p w14:paraId="4C4C86CB" w14:textId="799CAF67" w:rsidR="007A13BE" w:rsidRDefault="007A13BE" w:rsidP="007A13BE">
      <w:pPr>
        <w:pStyle w:val="Odstavekseznama"/>
        <w:numPr>
          <w:ilvl w:val="0"/>
          <w:numId w:val="3"/>
        </w:numPr>
      </w:pPr>
      <w:r>
        <w:t xml:space="preserve">uporabo prenosnega računalnika, prenosnega telefona in službenega avtomobila; </w:t>
      </w:r>
    </w:p>
    <w:p w14:paraId="2EDBEFFD" w14:textId="7A3FEA80" w:rsidR="007A13BE" w:rsidRDefault="007A13BE" w:rsidP="007A13BE">
      <w:pPr>
        <w:pStyle w:val="Odstavekseznama"/>
        <w:numPr>
          <w:ilvl w:val="0"/>
          <w:numId w:val="3"/>
        </w:numPr>
      </w:pPr>
      <w:r>
        <w:t xml:space="preserve">zavarovanje odgovornosti iz naslova opravljanja del in nalog poslovodje družbe ter nezgodno zavarovanje; </w:t>
      </w:r>
    </w:p>
    <w:p w14:paraId="4692995F" w14:textId="7B2BB27F" w:rsidR="007A13BE" w:rsidRDefault="007A13BE" w:rsidP="007A13BE">
      <w:pPr>
        <w:pStyle w:val="Odstavekseznama"/>
        <w:numPr>
          <w:ilvl w:val="0"/>
          <w:numId w:val="3"/>
        </w:numPr>
      </w:pPr>
      <w:r>
        <w:t xml:space="preserve">sistematični zdravniški pregled; </w:t>
      </w:r>
    </w:p>
    <w:p w14:paraId="0112B0E6" w14:textId="5C71FFE7" w:rsidR="007A13BE" w:rsidRDefault="007A13BE" w:rsidP="007A13BE">
      <w:pPr>
        <w:pStyle w:val="Odstavekseznama"/>
        <w:numPr>
          <w:ilvl w:val="0"/>
          <w:numId w:val="3"/>
        </w:numPr>
      </w:pPr>
      <w:r>
        <w:t xml:space="preserve">pravico do kreditne kartice; </w:t>
      </w:r>
    </w:p>
    <w:p w14:paraId="451923CC" w14:textId="51A8BA02" w:rsidR="007A13BE" w:rsidRDefault="007A13BE" w:rsidP="007A13BE">
      <w:pPr>
        <w:pStyle w:val="Odstavekseznama"/>
        <w:numPr>
          <w:ilvl w:val="0"/>
          <w:numId w:val="3"/>
        </w:numPr>
      </w:pPr>
      <w:r>
        <w:t>reprezentanco.</w:t>
      </w:r>
    </w:p>
    <w:p w14:paraId="707F2472" w14:textId="77777777" w:rsidR="007A13BE" w:rsidRDefault="007A13BE" w:rsidP="007A13BE"/>
    <w:p w14:paraId="58A61ED3" w14:textId="7D9D96B4" w:rsidR="007A13BE" w:rsidRDefault="007A13BE" w:rsidP="007A13BE">
      <w:r>
        <w:t xml:space="preserve">Na podlagi obravnave na seji NS je bil skladno z razpravo na seji spremenjen tudi znesek določen za službeno vozilo, in sicer iz predhodnih 40.000 </w:t>
      </w:r>
      <w:r w:rsidR="00457997">
        <w:t>evrov</w:t>
      </w:r>
      <w:r>
        <w:t xml:space="preserve"> z DDV na 50.000 </w:t>
      </w:r>
      <w:r w:rsidR="00457997">
        <w:t>evrov</w:t>
      </w:r>
      <w:r>
        <w:t xml:space="preserve"> z DDV oziroma 60.000 </w:t>
      </w:r>
      <w:r w:rsidR="00457997">
        <w:t>evrov</w:t>
      </w:r>
      <w:r>
        <w:t>, kolikor gre za okolju prijaznejše vozilo. Nova vrednost je bila določena na podlagi Priporočil in pričakovanj Slovenskega državnega holdinga  (december 2023) ter primerjave vrednosti primerljivih vozil med letoma 2019 in 2024, ki se je izvedla na temelju pridobljenih cenikov primerljivih vozil za obe leti.</w:t>
      </w:r>
    </w:p>
    <w:p w14:paraId="77F976C4" w14:textId="77777777" w:rsidR="007A13BE" w:rsidRDefault="007A13BE" w:rsidP="007A13BE"/>
    <w:p w14:paraId="384E2F8B" w14:textId="77777777" w:rsidR="007A13BE" w:rsidRDefault="007A13BE" w:rsidP="007A13BE">
      <w:r>
        <w:t>Prav tako je bilo v Pravilnik dodano določilo, ki določa pogoje za zamenjavo službenega vozila ter mesečni znesek najema v primeru nabave oziroma najema avtomobila na podlagi leasing pogodbe/poslovnega najema.</w:t>
      </w:r>
    </w:p>
    <w:p w14:paraId="2A82C888" w14:textId="77777777" w:rsidR="007A13BE" w:rsidRDefault="007A13BE" w:rsidP="007A13BE"/>
    <w:p w14:paraId="7653C57F" w14:textId="77777777" w:rsidR="007A13BE" w:rsidRDefault="007A13BE" w:rsidP="007A13BE">
      <w:r>
        <w:t xml:space="preserve">Smiselno so prerazporejena tudi poglavja in členi v pravilih. </w:t>
      </w:r>
    </w:p>
    <w:p w14:paraId="2DA3BF37" w14:textId="6E0B9319" w:rsidR="009A04C5" w:rsidRDefault="007A13BE" w:rsidP="007A13BE">
      <w:pPr>
        <w:pStyle w:val="Vir"/>
      </w:pPr>
      <w:r w:rsidRPr="007A13BE">
        <w:t>Vir: Ministrstvo za infrastrukturo</w:t>
      </w:r>
    </w:p>
    <w:p w14:paraId="4D31D74A" w14:textId="6681322F" w:rsidR="00C64B00" w:rsidRDefault="00C64B00" w:rsidP="00C64B00">
      <w:pPr>
        <w:pStyle w:val="Naslov2"/>
      </w:pPr>
      <w:r>
        <w:t>Vlada se je seznanila z Letnim poročilom Kobilarne Lipice</w:t>
      </w:r>
    </w:p>
    <w:p w14:paraId="68E4219A" w14:textId="2692B7BE" w:rsidR="00C64B00" w:rsidRPr="009140D1" w:rsidRDefault="00C64B00" w:rsidP="00C64B00">
      <w:pPr>
        <w:pStyle w:val="podpisi"/>
        <w:tabs>
          <w:tab w:val="left" w:pos="1701"/>
        </w:tabs>
        <w:spacing w:after="120" w:line="312" w:lineRule="auto"/>
        <w:rPr>
          <w:szCs w:val="20"/>
          <w:lang w:val="sl-SI"/>
        </w:rPr>
      </w:pPr>
      <w:r w:rsidRPr="009140D1">
        <w:rPr>
          <w:szCs w:val="20"/>
          <w:lang w:val="sl-SI"/>
        </w:rPr>
        <w:t>Vlada Republike Slovenije</w:t>
      </w:r>
      <w:r>
        <w:rPr>
          <w:szCs w:val="20"/>
          <w:lang w:val="sl-SI"/>
        </w:rPr>
        <w:t xml:space="preserve"> se je </w:t>
      </w:r>
      <w:r w:rsidRPr="009140D1">
        <w:rPr>
          <w:szCs w:val="20"/>
          <w:lang w:val="sl-SI"/>
        </w:rPr>
        <w:t>v vlogi skupščine družbe Holding Kobilarna Lipica, d.</w:t>
      </w:r>
      <w:r>
        <w:rPr>
          <w:szCs w:val="20"/>
          <w:lang w:val="sl-SI"/>
        </w:rPr>
        <w:t xml:space="preserve"> </w:t>
      </w:r>
      <w:r w:rsidRPr="009140D1">
        <w:rPr>
          <w:szCs w:val="20"/>
          <w:lang w:val="sl-SI"/>
        </w:rPr>
        <w:t>o.</w:t>
      </w:r>
      <w:r>
        <w:rPr>
          <w:szCs w:val="20"/>
          <w:lang w:val="sl-SI"/>
        </w:rPr>
        <w:t xml:space="preserve"> </w:t>
      </w:r>
      <w:r w:rsidRPr="009140D1">
        <w:rPr>
          <w:szCs w:val="20"/>
          <w:lang w:val="sl-SI"/>
        </w:rPr>
        <w:t>o. seznani</w:t>
      </w:r>
      <w:r>
        <w:rPr>
          <w:szCs w:val="20"/>
          <w:lang w:val="sl-SI"/>
        </w:rPr>
        <w:t>la</w:t>
      </w:r>
      <w:r w:rsidRPr="009140D1">
        <w:rPr>
          <w:szCs w:val="20"/>
          <w:lang w:val="sl-SI"/>
        </w:rPr>
        <w:t xml:space="preserve"> z</w:t>
      </w:r>
      <w:r>
        <w:rPr>
          <w:szCs w:val="20"/>
          <w:lang w:val="sl-SI"/>
        </w:rPr>
        <w:t xml:space="preserve"> </w:t>
      </w:r>
      <w:r w:rsidRPr="009140D1">
        <w:rPr>
          <w:szCs w:val="20"/>
          <w:lang w:val="sl-SI"/>
        </w:rPr>
        <w:t>Letnim poročilom družbe Holding Kobilarna Lipica, d.</w:t>
      </w:r>
      <w:r>
        <w:rPr>
          <w:szCs w:val="20"/>
          <w:lang w:val="sl-SI"/>
        </w:rPr>
        <w:t xml:space="preserve"> </w:t>
      </w:r>
      <w:r w:rsidRPr="009140D1">
        <w:rPr>
          <w:szCs w:val="20"/>
          <w:lang w:val="sl-SI"/>
        </w:rPr>
        <w:t>o.</w:t>
      </w:r>
      <w:r>
        <w:rPr>
          <w:szCs w:val="20"/>
          <w:lang w:val="sl-SI"/>
        </w:rPr>
        <w:t xml:space="preserve"> </w:t>
      </w:r>
      <w:r w:rsidRPr="009140D1">
        <w:rPr>
          <w:szCs w:val="20"/>
          <w:lang w:val="sl-SI"/>
        </w:rPr>
        <w:t>o. za leto 2023</w:t>
      </w:r>
      <w:r>
        <w:rPr>
          <w:szCs w:val="20"/>
          <w:lang w:val="sl-SI"/>
        </w:rPr>
        <w:t>,</w:t>
      </w:r>
      <w:r w:rsidRPr="009140D1">
        <w:rPr>
          <w:szCs w:val="20"/>
          <w:lang w:val="sl-SI"/>
        </w:rPr>
        <w:t xml:space="preserve"> </w:t>
      </w:r>
      <w:r>
        <w:rPr>
          <w:szCs w:val="20"/>
          <w:lang w:val="sl-SI"/>
        </w:rPr>
        <w:t>vključno</w:t>
      </w:r>
      <w:r w:rsidRPr="009140D1">
        <w:rPr>
          <w:szCs w:val="20"/>
          <w:lang w:val="sl-SI"/>
        </w:rPr>
        <w:t xml:space="preserve"> z mnenji revizorja</w:t>
      </w:r>
      <w:r>
        <w:rPr>
          <w:szCs w:val="20"/>
          <w:lang w:val="sl-SI"/>
        </w:rPr>
        <w:t xml:space="preserve"> ter</w:t>
      </w:r>
      <w:r w:rsidRPr="009140D1">
        <w:rPr>
          <w:szCs w:val="20"/>
          <w:lang w:val="sl-SI"/>
        </w:rPr>
        <w:t xml:space="preserve"> s Poročilom nadzornega</w:t>
      </w:r>
      <w:r>
        <w:rPr>
          <w:szCs w:val="20"/>
          <w:lang w:val="sl-SI"/>
        </w:rPr>
        <w:t xml:space="preserve"> </w:t>
      </w:r>
      <w:r w:rsidRPr="009140D1">
        <w:rPr>
          <w:szCs w:val="20"/>
          <w:lang w:val="sl-SI"/>
        </w:rPr>
        <w:t>sveta o preveritvi Letnega poročila družbe Holding Kobilarna Lipica, d.</w:t>
      </w:r>
      <w:r>
        <w:rPr>
          <w:szCs w:val="20"/>
          <w:lang w:val="sl-SI"/>
        </w:rPr>
        <w:t xml:space="preserve"> </w:t>
      </w:r>
      <w:r w:rsidRPr="009140D1">
        <w:rPr>
          <w:szCs w:val="20"/>
          <w:lang w:val="sl-SI"/>
        </w:rPr>
        <w:t>o.</w:t>
      </w:r>
      <w:r>
        <w:rPr>
          <w:szCs w:val="20"/>
          <w:lang w:val="sl-SI"/>
        </w:rPr>
        <w:t xml:space="preserve"> </w:t>
      </w:r>
      <w:r w:rsidRPr="009140D1">
        <w:rPr>
          <w:szCs w:val="20"/>
          <w:lang w:val="sl-SI"/>
        </w:rPr>
        <w:t>o. in Letnega poročila</w:t>
      </w:r>
      <w:r>
        <w:rPr>
          <w:szCs w:val="20"/>
          <w:lang w:val="sl-SI"/>
        </w:rPr>
        <w:t xml:space="preserve"> </w:t>
      </w:r>
      <w:r w:rsidRPr="009140D1">
        <w:rPr>
          <w:szCs w:val="20"/>
          <w:lang w:val="sl-SI"/>
        </w:rPr>
        <w:t>skupine Kobilarna Lipica d.o.o. za leto 2023.</w:t>
      </w:r>
    </w:p>
    <w:p w14:paraId="12EA12B9" w14:textId="77777777" w:rsidR="00C64B00" w:rsidRPr="009140D1" w:rsidRDefault="00C64B00" w:rsidP="00C64B00">
      <w:pPr>
        <w:pStyle w:val="podpisi"/>
        <w:tabs>
          <w:tab w:val="left" w:pos="1701"/>
        </w:tabs>
        <w:spacing w:after="120" w:line="312" w:lineRule="auto"/>
        <w:rPr>
          <w:szCs w:val="20"/>
          <w:lang w:val="sl-SI"/>
        </w:rPr>
      </w:pPr>
      <w:r w:rsidRPr="009140D1">
        <w:rPr>
          <w:szCs w:val="20"/>
          <w:lang w:val="sl-SI"/>
        </w:rPr>
        <w:lastRenderedPageBreak/>
        <w:t>Izguba družbe Holding Kobilarna Lipica, d.o.o. v letu 2023 znaša 351.272,36 evra in kot izkazana</w:t>
      </w:r>
      <w:r>
        <w:rPr>
          <w:szCs w:val="20"/>
          <w:lang w:val="sl-SI"/>
        </w:rPr>
        <w:t xml:space="preserve"> </w:t>
      </w:r>
      <w:r w:rsidRPr="009140D1">
        <w:rPr>
          <w:szCs w:val="20"/>
          <w:lang w:val="sl-SI"/>
        </w:rPr>
        <w:t>ostane nepokrita.</w:t>
      </w:r>
      <w:r>
        <w:rPr>
          <w:szCs w:val="20"/>
          <w:lang w:val="sl-SI"/>
        </w:rPr>
        <w:t xml:space="preserve"> Sprejet je bil tudi sklep, da z</w:t>
      </w:r>
      <w:r w:rsidRPr="009140D1">
        <w:rPr>
          <w:szCs w:val="20"/>
          <w:lang w:val="sl-SI"/>
        </w:rPr>
        <w:t>a poslovna leta 2024, 2025 in 2026 revizijo računovodskih izkazov družbe Holding Kobilarna</w:t>
      </w:r>
      <w:r>
        <w:rPr>
          <w:szCs w:val="20"/>
          <w:lang w:val="sl-SI"/>
        </w:rPr>
        <w:t xml:space="preserve"> </w:t>
      </w:r>
      <w:r w:rsidRPr="009140D1">
        <w:rPr>
          <w:szCs w:val="20"/>
          <w:lang w:val="sl-SI"/>
        </w:rPr>
        <w:t>Lipica, d.</w:t>
      </w:r>
      <w:r>
        <w:rPr>
          <w:szCs w:val="20"/>
          <w:lang w:val="sl-SI"/>
        </w:rPr>
        <w:t xml:space="preserve"> </w:t>
      </w:r>
      <w:r w:rsidRPr="009140D1">
        <w:rPr>
          <w:szCs w:val="20"/>
          <w:lang w:val="sl-SI"/>
        </w:rPr>
        <w:t>o.</w:t>
      </w:r>
      <w:r>
        <w:rPr>
          <w:szCs w:val="20"/>
          <w:lang w:val="sl-SI"/>
        </w:rPr>
        <w:t xml:space="preserve"> </w:t>
      </w:r>
      <w:r w:rsidRPr="009140D1">
        <w:rPr>
          <w:szCs w:val="20"/>
          <w:lang w:val="sl-SI"/>
        </w:rPr>
        <w:t xml:space="preserve">o. </w:t>
      </w:r>
      <w:r>
        <w:rPr>
          <w:szCs w:val="20"/>
          <w:lang w:val="sl-SI"/>
        </w:rPr>
        <w:t>pripravlja</w:t>
      </w:r>
      <w:r w:rsidRPr="009140D1">
        <w:rPr>
          <w:szCs w:val="20"/>
          <w:lang w:val="sl-SI"/>
        </w:rPr>
        <w:t xml:space="preserve"> revizijsk</w:t>
      </w:r>
      <w:r>
        <w:rPr>
          <w:szCs w:val="20"/>
          <w:lang w:val="sl-SI"/>
        </w:rPr>
        <w:t>a</w:t>
      </w:r>
      <w:r w:rsidRPr="009140D1">
        <w:rPr>
          <w:szCs w:val="20"/>
          <w:lang w:val="sl-SI"/>
        </w:rPr>
        <w:t xml:space="preserve"> družb</w:t>
      </w:r>
      <w:r>
        <w:rPr>
          <w:szCs w:val="20"/>
          <w:lang w:val="sl-SI"/>
        </w:rPr>
        <w:t>a</w:t>
      </w:r>
      <w:r w:rsidRPr="009140D1">
        <w:rPr>
          <w:szCs w:val="20"/>
          <w:lang w:val="sl-SI"/>
        </w:rPr>
        <w:t xml:space="preserve"> RESNI d.</w:t>
      </w:r>
      <w:r>
        <w:rPr>
          <w:szCs w:val="20"/>
          <w:lang w:val="sl-SI"/>
        </w:rPr>
        <w:t xml:space="preserve"> </w:t>
      </w:r>
      <w:r w:rsidRPr="009140D1">
        <w:rPr>
          <w:szCs w:val="20"/>
          <w:lang w:val="sl-SI"/>
        </w:rPr>
        <w:t>o.</w:t>
      </w:r>
      <w:r>
        <w:rPr>
          <w:szCs w:val="20"/>
          <w:lang w:val="sl-SI"/>
        </w:rPr>
        <w:t xml:space="preserve"> </w:t>
      </w:r>
      <w:r w:rsidRPr="009140D1">
        <w:rPr>
          <w:szCs w:val="20"/>
          <w:lang w:val="sl-SI"/>
        </w:rPr>
        <w:t>o. iz Ljubljane.</w:t>
      </w:r>
    </w:p>
    <w:p w14:paraId="1365C16B" w14:textId="77777777" w:rsidR="00C64B00" w:rsidRPr="009C32CE" w:rsidRDefault="00C64B00" w:rsidP="00C64B00">
      <w:pPr>
        <w:pStyle w:val="Vir"/>
      </w:pPr>
      <w:r>
        <w:t>Vir: Ministrstvo za gospodarstvo, turizem in šport</w:t>
      </w:r>
    </w:p>
    <w:p w14:paraId="1DCB905F" w14:textId="589E58A2" w:rsidR="00DD2117" w:rsidRDefault="00DD2117" w:rsidP="00DD2117">
      <w:pPr>
        <w:pStyle w:val="Naslov2"/>
      </w:pPr>
      <w:r>
        <w:t>Vlada potrdila imenovanje generalne sekretarke na Ministrstvu za finance</w:t>
      </w:r>
    </w:p>
    <w:p w14:paraId="256E5485" w14:textId="77777777" w:rsidR="00DD2117" w:rsidRDefault="00DD2117" w:rsidP="00DD2117">
      <w:r>
        <w:t>Vlada je na današnji seji potrdila imenovanje mag. Vesne Zupančič Klarič za generalno sekretarko na Ministrstvu za finance.</w:t>
      </w:r>
    </w:p>
    <w:p w14:paraId="051CDD7C" w14:textId="77777777" w:rsidR="00DD2117" w:rsidRDefault="00DD2117" w:rsidP="00DD2117"/>
    <w:p w14:paraId="14AD3B26" w14:textId="594D4A01" w:rsidR="00DD2117" w:rsidRDefault="00DD2117" w:rsidP="00DD2117">
      <w:r>
        <w:t>Njen mandat bo trajal pet let, z možnostjo podaljšanja. Mag. Vesna Zupančič Klarič je bila marca letos imenovana za vršilko dolžnosti generalnega sekretarja za največ šest mesecev, to je najdlje do 22. septembra 2024. 25. aprila letos je bil objavljen javni natečaj za položaj generalnega sekretarja, na katerem je posebna natečajna komisija odločila, da je najprimernejša kandidatka za ta položaj Zupančič Klarič.</w:t>
      </w:r>
    </w:p>
    <w:p w14:paraId="1B83CC8F" w14:textId="54C2E98F" w:rsidR="009A04C5" w:rsidRDefault="00DD2117" w:rsidP="00DD2117">
      <w:pPr>
        <w:pStyle w:val="Vir"/>
      </w:pPr>
      <w:r>
        <w:t>Vir: Ministrstvo za finance</w:t>
      </w:r>
    </w:p>
    <w:p w14:paraId="4B4E3781" w14:textId="49F21AFE" w:rsidR="00431C10" w:rsidRDefault="00431C10" w:rsidP="00431C10">
      <w:pPr>
        <w:pStyle w:val="Naslov2"/>
      </w:pPr>
      <w:r>
        <w:t>Vlada imenovala državno sekretarko in vršilko dolžnosti generalne sekretarke v Ministrstvu za zunanje in evropske zadeve</w:t>
      </w:r>
    </w:p>
    <w:p w14:paraId="12B434F2" w14:textId="77777777" w:rsidR="00431C10" w:rsidRDefault="00431C10" w:rsidP="00431C10">
      <w:r>
        <w:t>Vlada je izdala odločbo o razrešitvi veleposlanice Sanje Štiglic s funkcije državne sekretarke v Ministrstvu za zunanje in evropske zadeve in na to funkcijo z 2. septembrom 2024 imenovala veleposlanico dr. Melito Gabrič.</w:t>
      </w:r>
    </w:p>
    <w:p w14:paraId="2207E218" w14:textId="77777777" w:rsidR="00431C10" w:rsidRDefault="00431C10" w:rsidP="00431C10"/>
    <w:p w14:paraId="265FDCAA" w14:textId="7AAB8B31" w:rsidR="00431C10" w:rsidRDefault="00431C10" w:rsidP="00431C10">
      <w:r>
        <w:t xml:space="preserve">Veleposlanica dr. Melita Gabrič je doktorica znanosti mednarodnih odnosov, ki ima bogate izkušnje tako na področju dvostranskih kot mulitlateralnih odnosov. Svojo karierno pot je začela na Uradu RS za enake možnosti, nadaljevala pa kot konzultantka za Birks &amp; Sinclair v EU Phare Programu. </w:t>
      </w:r>
    </w:p>
    <w:p w14:paraId="072F315A" w14:textId="77777777" w:rsidR="00431C10" w:rsidRDefault="00431C10" w:rsidP="00431C10"/>
    <w:p w14:paraId="3259AA88" w14:textId="3884FE85" w:rsidR="00431C10" w:rsidRDefault="00431C10" w:rsidP="00431C10">
      <w:r>
        <w:t xml:space="preserve">Od leta 1999 do konca leta 2002 je bila svetovalka predsednika Vlade RS za mednarodne odnose, med letoma 2003 in 2007 pa svetovalka predsednika republike RS za mednarodne odnose. Karierno pot v Ministrstvu za zunanje in evropske zadeve je začela leta 2007, od koder je bila sekundirana v Urad predsednika Generalne skupščine OZN v New Yorku (2007 – 2008 in nato ponovno v obdobju 2014 – 2015). Decembra 2008 je postala generalna sekretarka Blejskega strateškega foruma, leta 2009 pa jo je vlada imenovala za Generalno konzulko RS v New Yorku. V zunanjem ministrstvu je sicer od leta 2012 aktivno delovala na področju človekovih pravic in vodila Sektor za razvojno sodelovanje in humanitarno pomoč RS. </w:t>
      </w:r>
    </w:p>
    <w:p w14:paraId="7509F49C" w14:textId="61251054" w:rsidR="00431C10" w:rsidRDefault="00431C10" w:rsidP="00431C10">
      <w:r>
        <w:t>Septembra 2018 je nastopila funkcijo veleposlanice Republike Slovenije v Kanadi in nerezidenčne veleposlanice na Kubi. Februarja 2021 jo je Visoki predstavnik Evropske unije za zunanje zadeve in varnostno politiko Josep Borrell imenoval za veleposlanico Evropske unije v Kanadi oziroma vodjo Delegacije EU v Kanadi. Govori angleško, francosko in italijansko.</w:t>
      </w:r>
    </w:p>
    <w:p w14:paraId="19F9F1FF" w14:textId="77777777" w:rsidR="00431C10" w:rsidRDefault="00431C10" w:rsidP="00431C10"/>
    <w:p w14:paraId="24C577B7" w14:textId="77777777" w:rsidR="00431C10" w:rsidRDefault="00431C10" w:rsidP="00431C10">
      <w:r>
        <w:t>Vlada je na današnji seji še razrešila veleposlanico mag. Renato Cvelbar Bek s položaja generalne sekretarke v Ministrstvu za zunanje in evropske zadeve in za vršilko dolžnosti generalne sekretarke s 24. avgustom 2024 imenovala veleposlanico Barbaro Žvokelj.</w:t>
      </w:r>
    </w:p>
    <w:p w14:paraId="1992D844" w14:textId="77777777" w:rsidR="00431C10" w:rsidRDefault="00431C10" w:rsidP="00431C10"/>
    <w:p w14:paraId="779DF353" w14:textId="2BCBDBA6" w:rsidR="00431C10" w:rsidRDefault="00431C10" w:rsidP="00431C10">
      <w:r>
        <w:t xml:space="preserve">Veleposlanica Barbara Žvokelj je konec julija 2024 zaključila mandat stalne predstavnice Republike Slovenije pri Organizaciji za varnost in sodelovanje v Evropi, OZN na Dunaju (UNOV/UNODC), Mednarodni agenciji za atomsko energijo (IAEA), Pogodbi o prepovedi jedrskih poskusov (CTBTO), Organizaciji za industrijski razvoj (UNIDO) in Protikorupcijski </w:t>
      </w:r>
      <w:r>
        <w:lastRenderedPageBreak/>
        <w:t xml:space="preserve">akademiji (IACA). V tem obdobju je bila tudi članica Sveta guvernerjev IAEA, Odbora za narkotične droge, Sveta za industrijski razvoj (IDB) UNIDO (vključujoč funkcije predsedujoče ali podpredsedujoče) in so-koordinatorka "International Gender Champion" na Dunaju skupaj z veleposlanikoma ZDA in Costa Rice. Pred tem je bila namestnica vodje Oddelka za mednarodne organizacije (področje nadzora nad orožjem) v Ministrstvu za zunanje in evropske zadeve (2016-2019) in namestnica stalnega predstavnika Republike Slovenije pri OZN, OVSE in drugih mednarodnih organizacijah na Dunaju (2010-2016). V obdobju 2007-2010 je v ministrstvu delovala v Uradu državnega sekretarja za zadeve EU, v oddelku za varnostno politiko (področje nadzora nad orožjem) in oddelku za mednarodne organizacije. </w:t>
      </w:r>
    </w:p>
    <w:p w14:paraId="0A9D1B43" w14:textId="5677CC46" w:rsidR="00431C10" w:rsidRDefault="00431C10" w:rsidP="00431C10">
      <w:r>
        <w:t xml:space="preserve">Med letoma 2006 in 2007 je bila vodja kabineta in vodja Oddelka za mednarodno sodelovanje pri Slovenski obveščevalno-varnostni agenciji. Bogate izkušnje na področju varnostne in obrambne politike je pred tem pridobila že v Stalnem predstavništvu Republike Slovenije pri zvezi NATO, kjer je bila predstavnica v političnem odboru, oddelku za zvezo NATO v ministrstvu za zunanje zadeve in v Mednarodnem sekretariatu zveze NATO v Bruslju (1999-2000). </w:t>
      </w:r>
    </w:p>
    <w:p w14:paraId="482B96EF" w14:textId="77777777" w:rsidR="00431C10" w:rsidRDefault="00431C10" w:rsidP="00431C10">
      <w:r>
        <w:t>Veleposlanica Žvokelj je univerzitetna diplomirana politologinja, ki je karierno pot v ministrstvu za zunanje in evropske zadeve začela kot pripravnica v oddelku za sosednje države. Aktivno govori angleško in nemško ter pasivno francosko in špansko.</w:t>
      </w:r>
    </w:p>
    <w:p w14:paraId="4B4A19A4" w14:textId="77777777" w:rsidR="00431C10" w:rsidRDefault="00431C10" w:rsidP="00431C10"/>
    <w:p w14:paraId="4A472669" w14:textId="74C67D65" w:rsidR="00431C10" w:rsidRDefault="00431C10" w:rsidP="00431C10">
      <w:r>
        <w:t>Vir: Ministrstvo za zunanje in evropske zadeve</w:t>
      </w:r>
    </w:p>
    <w:p w14:paraId="35521302" w14:textId="77777777" w:rsidR="00431C10" w:rsidRDefault="00431C10" w:rsidP="00000C09">
      <w:pPr>
        <w:pStyle w:val="Naslov2"/>
      </w:pPr>
    </w:p>
    <w:p w14:paraId="01988CCC" w14:textId="77777777" w:rsidR="00431C10" w:rsidRDefault="00431C10" w:rsidP="00000C09">
      <w:pPr>
        <w:pStyle w:val="Naslov2"/>
      </w:pPr>
    </w:p>
    <w:p w14:paraId="5FC811BD" w14:textId="5243FB6B" w:rsidR="00000C09" w:rsidRDefault="00000C09" w:rsidP="00000C09">
      <w:pPr>
        <w:pStyle w:val="Naslov2"/>
      </w:pPr>
      <w:r>
        <w:t>Imenovanje Urbana Kodriča za vršilca dolžnosti generalnega direktorja Direktorata za visoko šolstvo</w:t>
      </w:r>
    </w:p>
    <w:p w14:paraId="2F393E69" w14:textId="77777777" w:rsidR="00000C09" w:rsidRDefault="00000C09" w:rsidP="00000C09">
      <w:r>
        <w:t>Vlada Republike Slovenije je izdala odločbo o imenovanju Urbana Kodriča za vršilca dolžnosti generalnega direktorja Direktorata za visoko šolstvo na Ministrstvu za visoko šolstvo, znanost in inovacije, in sicer od 1. septembra 2024 do imenovanja novega generalnega direktorja Direktorata za visoko šolstvo, vendar največ za šest mesecev, to je najdlje do 28. februarja 2025.</w:t>
      </w:r>
    </w:p>
    <w:p w14:paraId="2FF99632" w14:textId="1C6CE0EF" w:rsidR="009A04C5" w:rsidRDefault="00000C09" w:rsidP="00000C09">
      <w:pPr>
        <w:pStyle w:val="Vir"/>
      </w:pPr>
      <w:r>
        <w:t>Vir: Ministrstvo za visoko šolstvo, znanost in inovacije</w:t>
      </w:r>
    </w:p>
    <w:p w14:paraId="6C866A08" w14:textId="0197815A" w:rsidR="00906499" w:rsidRDefault="00906499" w:rsidP="00906499">
      <w:pPr>
        <w:pStyle w:val="Naslov2"/>
      </w:pPr>
      <w:r>
        <w:t>Vlada izdala odločbo o ponovnem imenovanju Patricije Furlan Fon na položaj glavne inšpektorice Inšpektorata RS za infrastrukturo</w:t>
      </w:r>
    </w:p>
    <w:p w14:paraId="116332AF" w14:textId="697C8C2B" w:rsidR="00906499" w:rsidRDefault="00906499" w:rsidP="00906499">
      <w:r>
        <w:t>V Zakonu o javnih uslužbencih (ZJU) je med drugim določeno, da se položaj generalnega sekretarja in generalnega direktorja v ministrstvu, direktorja organa v sestavi in vladne službe, načelnika upravne enote in direktorja uprave lokalne skupnosti pridobi z odločbo o imenovanju ter da generalne sekretarje in generalne direktorje v ministrstvih, direktorje organov v sestavi ministrstev in direktorje vladnih služb imenuje vlada na predlog ministra oziroma funkcionarja, ki mu je direktor vladne službe odgovoren.</w:t>
      </w:r>
    </w:p>
    <w:p w14:paraId="259C29A2" w14:textId="77777777" w:rsidR="00906499" w:rsidRDefault="00906499" w:rsidP="00906499"/>
    <w:p w14:paraId="72F5FF52" w14:textId="77777777" w:rsidR="00906499" w:rsidRDefault="00906499" w:rsidP="00906499">
      <w:r>
        <w:t>Tretji odstavek 82. člena ZJU določa, da se položaj generalnega sekretarja, generalnega direktorja in direktorje organov v sestavi ministrstev pridobi za dobo petih let.</w:t>
      </w:r>
    </w:p>
    <w:p w14:paraId="6250D3F7" w14:textId="77777777" w:rsidR="00906499" w:rsidRDefault="00906499" w:rsidP="00906499"/>
    <w:p w14:paraId="51E08937" w14:textId="77777777" w:rsidR="00906499" w:rsidRDefault="00906499" w:rsidP="00906499">
      <w:r>
        <w:t>Četrti odstavek 82. člena ZJU določa, da se uradniki za položaje iz drugega odstavka tega člena izbirajo na podlagi javnega natečaja. Najkasneje tri mesece pred potekom obdobja imenovanja mora biti zaključen postopek javnega natečaja za položaj. V istem roku lahko funkcionar oziroma organ, pristojen za imenovanje, uradnika ponovno imenuje na isti položaj brez internega oziroma javnega natečaja.</w:t>
      </w:r>
    </w:p>
    <w:p w14:paraId="2DFCDEB2" w14:textId="77777777" w:rsidR="00906499" w:rsidRDefault="00906499" w:rsidP="00906499"/>
    <w:p w14:paraId="58F812BA" w14:textId="5D31F3D5" w:rsidR="00906499" w:rsidRDefault="00906499" w:rsidP="00906499">
      <w:r>
        <w:t xml:space="preserve">Patricija Furlan Fon je bila z odločbo Vlade Republike Slovenije dne 28. novembra 2019, imenovana na položaj glavne inšpektorice Inšpektorata Republike Slovenije za infrastrukturo, za </w:t>
      </w:r>
      <w:r>
        <w:lastRenderedPageBreak/>
        <w:t>dobo petih let, in sicer od 1. decembra 2019 do 30. novembra 2024, z možnostjo ponovnega imenovanja.</w:t>
      </w:r>
    </w:p>
    <w:p w14:paraId="3FF34F06" w14:textId="77777777" w:rsidR="00906499" w:rsidRDefault="00906499" w:rsidP="00906499"/>
    <w:p w14:paraId="742B70C5" w14:textId="330B50CA" w:rsidR="00906499" w:rsidRDefault="00906499" w:rsidP="00906499">
      <w:r>
        <w:t>Ministrica za infrastrukturo je na podlagi tretjega stavka četrtega odstavka 82. člena ZJU Vladi Republike Slovenije predlagala, da se Patricija Furlan Fon ponovno imenuje na položaj glavne inšpektorice Inšpektorata Republike Slovenije za infrastrukturo za mandatno dobo petih let, in sicer od 1. decembra 2024 do 30. novembra 2029, z možnostjo ponovnega imenovanja.</w:t>
      </w:r>
    </w:p>
    <w:p w14:paraId="4B338434" w14:textId="265F8A51" w:rsidR="009A04C5" w:rsidRDefault="00906499" w:rsidP="00906499">
      <w:pPr>
        <w:pStyle w:val="Vir"/>
      </w:pPr>
      <w:r w:rsidRPr="00906499">
        <w:t>Vir: Ministrstvo za infrastrukturo</w:t>
      </w:r>
    </w:p>
    <w:p w14:paraId="6BFB1180" w14:textId="2B007A20" w:rsidR="008C1ECD" w:rsidRDefault="008C1ECD" w:rsidP="008C1ECD">
      <w:pPr>
        <w:pStyle w:val="Naslov2"/>
      </w:pPr>
      <w:r>
        <w:t xml:space="preserve">Imenovanje direktorice javnega zavoda Krajinski park Kolpa </w:t>
      </w:r>
    </w:p>
    <w:p w14:paraId="44D98DAF" w14:textId="77777777" w:rsidR="008C1ECD" w:rsidRDefault="008C1ECD" w:rsidP="008C1ECD">
      <w:r>
        <w:t xml:space="preserve">Vlada je izdala odločbo o imenovanju Vesne Fabjan za direktorico javnega zavoda  Krajinski park Kolpa, za mandatno dobo štirih let, in sicer od 17. 9. 2024 do 16. 9. 2028, z možnostjo ponovnega imenovanja. Sedanjemu direktorju se izteče mandat 16. 9. 2024.  Vesna Fabjan izpolnjuje predpisane pogoje za imenovanje in je bila izbrana kot najustreznejša kandidatka. </w:t>
      </w:r>
    </w:p>
    <w:p w14:paraId="691D3D47" w14:textId="77777777" w:rsidR="008C1ECD" w:rsidRDefault="008C1ECD" w:rsidP="008C1ECD"/>
    <w:p w14:paraId="21C4AA4E" w14:textId="77777777" w:rsidR="008C1ECD" w:rsidRDefault="008C1ECD" w:rsidP="008C1ECD">
      <w:r>
        <w:t xml:space="preserve">Vesna Fabjan je zaključila študij na Filozofski fakulteti Univerze v Ljubljani in pridobila naziv Profesorica geografije in zgodovine. Trenutno je direktorica Zavoda Videja, zavod za izobraževanje, kulturo, turizem in trajnostni razvoj Bele krajine. Sedanjemu </w:t>
      </w:r>
    </w:p>
    <w:p w14:paraId="13D8593C" w14:textId="10C64031" w:rsidR="009A04C5" w:rsidRDefault="008C1ECD" w:rsidP="008C1ECD">
      <w:pPr>
        <w:pStyle w:val="Vir"/>
      </w:pPr>
      <w:r>
        <w:t>Vir: Ministrstvo za naravne vire in prostor</w:t>
      </w:r>
    </w:p>
    <w:p w14:paraId="671540A2" w14:textId="6EDABEA8" w:rsidR="00DD2117" w:rsidRDefault="00DD2117" w:rsidP="00DD2117">
      <w:pPr>
        <w:pStyle w:val="Naslov2"/>
      </w:pPr>
      <w:r>
        <w:t>Vlada imenovala člana nadzornega sveta sklada za nasledstvo</w:t>
      </w:r>
    </w:p>
    <w:p w14:paraId="5E0AAD2A" w14:textId="77777777" w:rsidR="00DD2117" w:rsidRDefault="00DD2117" w:rsidP="00DD2117">
      <w:r>
        <w:t>Vlada je danes za člana nadzornega sveta Sklada Republike Slovenije za nasledstvo za mandatno dobo petih let, in sicer od 29. avgusta 2024 do 28. avgusta 2029, z možnostjo ponovnega imenovanja, imenovala Gorana Kitića.</w:t>
      </w:r>
    </w:p>
    <w:p w14:paraId="5AA20EA8" w14:textId="77777777" w:rsidR="00DD2117" w:rsidRDefault="00DD2117" w:rsidP="00DD2117"/>
    <w:p w14:paraId="16191A2D" w14:textId="77777777" w:rsidR="00DD2117" w:rsidRDefault="00DD2117" w:rsidP="00DD2117">
      <w:r>
        <w:t>Goran Kitić je že zdaj predstavnik Ministrstva za finance v nadzornem svetu sklada. Nadzorni svet bodo tako še naprej sestavljali minister za finance Klemen Boštjančič kot predsednik, člana z Ministrstva za finance Goran Kitić in Aleksander Nagode, članica z Ministrstva za zunanje in evropske zadeve Mateja Vraničar Erman in član iz Banke Slovenije Tibor Hren.</w:t>
      </w:r>
    </w:p>
    <w:p w14:paraId="62248254" w14:textId="5C0DED57" w:rsidR="009A04C5" w:rsidRDefault="00DD2117" w:rsidP="00DD2117">
      <w:pPr>
        <w:pStyle w:val="Vir"/>
      </w:pPr>
      <w:r>
        <w:t>Vir: Ministrstvo za finance</w:t>
      </w:r>
    </w:p>
    <w:p w14:paraId="029963CD" w14:textId="08A4E5B4" w:rsidR="00ED756B" w:rsidRDefault="00ED756B" w:rsidP="00ED756B">
      <w:pPr>
        <w:pStyle w:val="Naslov2"/>
      </w:pPr>
      <w:r>
        <w:t xml:space="preserve">Sprememba Sklepa o ustanovitvi Delovne skupine vlade za več lokalne hrane v javnih zavodih </w:t>
      </w:r>
    </w:p>
    <w:p w14:paraId="116495B2" w14:textId="77777777" w:rsidR="00ED756B" w:rsidRDefault="00ED756B" w:rsidP="00ED756B">
      <w:r>
        <w:t xml:space="preserve">Vlada je na seji sprejela spremembo Sklepa o ustanovitvi Delovne skupine vlade za več lokalne hrane v javnih zavodih. </w:t>
      </w:r>
    </w:p>
    <w:p w14:paraId="5ACF8F73" w14:textId="77777777" w:rsidR="00ED756B" w:rsidRDefault="00ED756B" w:rsidP="00ED756B"/>
    <w:p w14:paraId="67BF1B0C" w14:textId="77777777" w:rsidR="00ED756B" w:rsidRDefault="00ED756B" w:rsidP="00ED756B">
      <w:r>
        <w:t xml:space="preserve">Sklep se spreminja zaradi spremembe predstavnice Zadružne zveze Slovenije, in sicer bo dosedanjo predstavnico Katarino Brumat nadomesti Nika Javornik. Do spremembe prihaja tudi pri Obrtni zbornici Slovenije  in sicer se doda gospo Iris Ksenijo Brkovič. </w:t>
      </w:r>
    </w:p>
    <w:p w14:paraId="3EF1C4D0" w14:textId="4FBAB808" w:rsidR="009A04C5" w:rsidRDefault="00ED756B" w:rsidP="00ED756B">
      <w:pPr>
        <w:pStyle w:val="Vir"/>
      </w:pPr>
      <w:r>
        <w:t>Vir: Ministrstvo za kmetijstvo, gozdarstvo in prehrano</w:t>
      </w:r>
    </w:p>
    <w:p w14:paraId="4A22F28C" w14:textId="730A4BFC" w:rsidR="00CD61EF" w:rsidRDefault="00CD61EF" w:rsidP="00CD61EF">
      <w:pPr>
        <w:pStyle w:val="Naslov2"/>
      </w:pPr>
      <w:r>
        <w:t>Vlada imenovala predstavnike ustanovitelja v svete javnih zavodov</w:t>
      </w:r>
    </w:p>
    <w:p w14:paraId="0E598FCE" w14:textId="77777777" w:rsidR="00CD61EF" w:rsidRDefault="00CD61EF" w:rsidP="00CD61EF">
      <w:r>
        <w:t>Vlada je v svete javnih vzgojno-izobraževalnih zavodov imenovala predstavnike ustanoviteljev.</w:t>
      </w:r>
    </w:p>
    <w:p w14:paraId="1CEE77AD" w14:textId="77777777" w:rsidR="00CD61EF" w:rsidRDefault="00CD61EF" w:rsidP="00CD61EF"/>
    <w:p w14:paraId="0371F747" w14:textId="77777777" w:rsidR="00CD61EF" w:rsidRDefault="00CD61EF" w:rsidP="00CD61EF">
      <w:r>
        <w:t xml:space="preserve">V svet javnega vzgojno-izobraževalnega zavoda »Srednja šola Veno Pilon Ajdovščina«, je od 30. 8. 2024  do 20. 3. 2028,  imenovala Aljaža Ferjančiča in Tino Velikonja. V svet javnega </w:t>
      </w:r>
      <w:r>
        <w:lastRenderedPageBreak/>
        <w:t>vzgojno-izobraževalnega zavoda »Gimnazija Šiška« je za mandatno dobo štirih let od ustanovitvene seje, z možnostjo ponovnega imenovanja, imenovala Andraža Zgonca in Janjo Sunčič. V svet javnega vzgojno-izobraževalnega zavoda »Srednja ekonomska šola Ljubljana« je za mandatno dobo štirih let od ustanovitvene seje, z možnostjo ponovnega imenovanja, imenovala Jureta Filipa in Vido Trilar. V svet javnega vzgojno-izobraževalnega zavoda »Šolski center Novo mesto« je za mandatno dobo štirih let od ustanovitvene seje, z možnostjo ponovnega imenovanja, imenovala Štefana Davida in dr. Simona Muhiča. V svet javnega vzgojno-izobraževalnega zavoda »Gimnazija Tolmin« je za mandatno dobo štirih let, od ustanovitvene seje, z možnostjo ponovnega imenovanja, imenovala Katjo Mrakič in Tanjo Skočir. V svet javnega vzgojno-izobraževalnega zavoda »Gimnazija Poljane« je za mandatno dobo štirih let, od ustanovitvene seje, z možnostjo ponovnega imenovanja, imenovala Jureta Poglajna in Lidijo Žigon. V svet javnega vzgojno-izobraževalnega zavoda »Ekonomska šola Murska Sobota« je za mandatno dobo štirih let, od ustanovitvene seje, z možnostjo ponovnega imenovanja, imenovala Damjano Vöröš Lainšček in Ines Bejek. V svet javnega vzgojno-izobraževalnega zavoda »Gimnazija Novo mesto« je za mandatno dobo štirih let, od ustanovitvene seje, z možnostjo ponovnega imenovanja, imenovala Marjano Šporar in Matejo Petrič. V svet javnega vzgojno-izobraževalnega zavoda »Ekonomska gimnazija in srednja šola Radovljica«, je za preostanek mandata, in sicer od 30. 8. 2024 do 26. 2. 2028, kot predstavnika ustanovitelja imenovala Natašo Pfajfer in Tanjo Silič.</w:t>
      </w:r>
    </w:p>
    <w:p w14:paraId="626EA152" w14:textId="46280096" w:rsidR="00CD61EF" w:rsidRDefault="00CD61EF" w:rsidP="00CD61EF">
      <w:pPr>
        <w:pStyle w:val="Vir"/>
      </w:pPr>
      <w:r>
        <w:t>Vir: Ministrstvo za vzgojo in izobraževanje</w:t>
      </w:r>
    </w:p>
    <w:p w14:paraId="755ABAB3" w14:textId="242980B7" w:rsidR="004F32B5" w:rsidRDefault="004F32B5" w:rsidP="004F32B5">
      <w:pPr>
        <w:pStyle w:val="Naslov2"/>
      </w:pPr>
      <w:r>
        <w:t>Spremembe članstva v delovni skupini za interoperabilnost</w:t>
      </w:r>
    </w:p>
    <w:p w14:paraId="43850730" w14:textId="77777777" w:rsidR="004F32B5" w:rsidRDefault="004F32B5" w:rsidP="004F32B5">
      <w:r>
        <w:t>V Delovni skupini za implementacijo projekta povezljivosti informacijskih sistemov Evropske unije na področju meja in vizumov ter na področju policijskega in pravosodnega sodelovanja, azila ter migracij (interoperabilnost) se:</w:t>
      </w:r>
    </w:p>
    <w:p w14:paraId="6171851E" w14:textId="798D40A7" w:rsidR="004F32B5" w:rsidRDefault="004F32B5" w:rsidP="004F32B5">
      <w:pPr>
        <w:pStyle w:val="Odstavekseznama"/>
        <w:numPr>
          <w:ilvl w:val="0"/>
          <w:numId w:val="5"/>
        </w:numPr>
      </w:pPr>
      <w:r>
        <w:t>z mesta člana razreši Andrej Bračko, in namesto njega imenuje Miha Vrhovnik, Policija;</w:t>
      </w:r>
    </w:p>
    <w:p w14:paraId="5B0CB114" w14:textId="184E0847" w:rsidR="004F32B5" w:rsidRDefault="004F32B5" w:rsidP="004F32B5">
      <w:pPr>
        <w:pStyle w:val="Odstavekseznama"/>
        <w:numPr>
          <w:ilvl w:val="0"/>
          <w:numId w:val="5"/>
        </w:numPr>
      </w:pPr>
      <w:r>
        <w:t>na mesto namestnika člana Miha Vrhovnika imenuje mag. Igor Vučko, Policija;</w:t>
      </w:r>
    </w:p>
    <w:p w14:paraId="10F23CA9" w14:textId="5CF19D1B" w:rsidR="004F32B5" w:rsidRDefault="004F32B5" w:rsidP="004F32B5">
      <w:pPr>
        <w:pStyle w:val="Odstavekseznama"/>
        <w:numPr>
          <w:ilvl w:val="0"/>
          <w:numId w:val="5"/>
        </w:numPr>
      </w:pPr>
      <w:r>
        <w:t>na mesto namestnika članice Nataše Potočnik imenuje Franc Kumer, Ministrstvo za notranje zadeve;</w:t>
      </w:r>
    </w:p>
    <w:p w14:paraId="380DE48E" w14:textId="02292B99" w:rsidR="004F32B5" w:rsidRDefault="004F32B5" w:rsidP="004F32B5">
      <w:pPr>
        <w:pStyle w:val="Odstavekseznama"/>
        <w:numPr>
          <w:ilvl w:val="0"/>
          <w:numId w:val="5"/>
        </w:numPr>
      </w:pPr>
      <w:r>
        <w:t>z mesta člana razreši Bojan Bučinel in na njegovo mesto ne imenuje nikogar;</w:t>
      </w:r>
    </w:p>
    <w:p w14:paraId="0805E82B" w14:textId="07CF5064" w:rsidR="004F32B5" w:rsidRDefault="004F32B5" w:rsidP="004F32B5">
      <w:pPr>
        <w:pStyle w:val="Odstavekseznama"/>
        <w:numPr>
          <w:ilvl w:val="0"/>
          <w:numId w:val="5"/>
        </w:numPr>
      </w:pPr>
      <w:r>
        <w:t>z mesta namestnice člana razreši Nika Lošić Ošlak in na njeno mesto ne imenuje nikogar;</w:t>
      </w:r>
    </w:p>
    <w:p w14:paraId="65A85F28" w14:textId="5BB6FBE4" w:rsidR="004F32B5" w:rsidRDefault="004F32B5" w:rsidP="004F32B5">
      <w:pPr>
        <w:pStyle w:val="Odstavekseznama"/>
        <w:numPr>
          <w:ilvl w:val="0"/>
          <w:numId w:val="5"/>
        </w:numPr>
      </w:pPr>
      <w:r>
        <w:t>z mesta člana razreši dr. Igor Šoltes in namesto njega imenuje mag. Andreja Kokalj, Ministrstvo za pravosodje.</w:t>
      </w:r>
    </w:p>
    <w:p w14:paraId="075781D0" w14:textId="77777777" w:rsidR="004F32B5" w:rsidRDefault="004F32B5" w:rsidP="004F32B5"/>
    <w:p w14:paraId="431BBAD7" w14:textId="77777777" w:rsidR="004F32B5" w:rsidRDefault="004F32B5" w:rsidP="004F32B5">
      <w:r>
        <w:t>Delovna skupina za interoperabilnost je bila ustanovljena s sklepom vlade septembra 2019. Vodi jo državna sekretarka Ministrstva za notranje zadeve Helga Dobrin. Naloge skupine so priprava načrta izvedbe projekta interoperabilnost, opredelitev potrebnih virov, priprava predloga za vzpostavitev ustrezne organizacijske strukture udeleženih organov ter ugotovitev potrebnih sprememb oziroma prilagoditev zakonodaje.</w:t>
      </w:r>
    </w:p>
    <w:p w14:paraId="42F6BC6C" w14:textId="197DF47A" w:rsidR="009A04C5" w:rsidRDefault="004F32B5" w:rsidP="004F32B5">
      <w:pPr>
        <w:pStyle w:val="Vir"/>
      </w:pPr>
      <w:r>
        <w:t>Vir: Ministrstvo za notranje zadeve</w:t>
      </w:r>
    </w:p>
    <w:p w14:paraId="50B0F13E" w14:textId="6A09D566" w:rsidR="003835C3" w:rsidRDefault="003835C3" w:rsidP="003835C3">
      <w:pPr>
        <w:pStyle w:val="Naslov2"/>
      </w:pPr>
      <w:r>
        <w:t xml:space="preserve">Sprememba Sklepa o ustanovitvi Delovne skupine vlade za spremljanje Strategije jugovzhodne Evrope 2030 </w:t>
      </w:r>
    </w:p>
    <w:p w14:paraId="4F069C0E" w14:textId="1F5B9060" w:rsidR="003835C3" w:rsidRDefault="003835C3" w:rsidP="003835C3">
      <w:r>
        <w:t xml:space="preserve">Vlada je s sklepom o spremembi sklepa o ustanovitvi Delovne skupine vlade za spremljanje Strategije jugovzhodne Evrope 2030 zamenjala nacionalnega koordinatorja in vodjo omenjene delovne skupine ter njegovega namestnika. Razlog so kadrovske spremembe v Ministrstvu za kohezijo in regionalni razvoj. Z mesta nacionalne koordinatorke in vodje delovne skupine je vlada RS razrešila Andrejo Katič, na njeno mesto pa imenovala mag. Marka Koprivca, državnega sekretarja na Ministrstvu za kohezijo in regionalni razvoj. Prav tako je vlada RS z </w:t>
      </w:r>
      <w:r>
        <w:lastRenderedPageBreak/>
        <w:t xml:space="preserve">mesta namestnice vodje delovne skupine razrešila Hermino Golob in namesto nje imenovala Špelo Rotar, sekretarko na Ministrstvu za kohezijo in regionalni razvoj. Članstvo Ministrstva za zunanje in evropske zadeve ter Statističnega urada Republike Slovenije ostaja nespremenjeno. Prav tako se ne spreminjajo naloge članov delovne skupine. </w:t>
      </w:r>
    </w:p>
    <w:p w14:paraId="0EA76124" w14:textId="4889EB8C" w:rsidR="009A04C5" w:rsidRDefault="00BD0A9C" w:rsidP="00BD0A9C">
      <w:pPr>
        <w:pStyle w:val="Vir"/>
      </w:pPr>
      <w:r w:rsidRPr="00BD0A9C">
        <w:t>Vir: Ministrstvo za kohezijo in regionalni razvoj</w:t>
      </w:r>
    </w:p>
    <w:p w14:paraId="137AF831" w14:textId="2FC6845D" w:rsidR="009A04C5" w:rsidRDefault="00AF7F79" w:rsidP="005971D9">
      <w:pPr>
        <w:pStyle w:val="Naslov2"/>
      </w:pPr>
      <w:r>
        <w:t>S</w:t>
      </w:r>
      <w:r w:rsidR="009A04C5">
        <w:t>prememb</w:t>
      </w:r>
      <w:r w:rsidR="005971D9">
        <w:t>a</w:t>
      </w:r>
      <w:r w:rsidR="009A04C5">
        <w:t xml:space="preserve"> </w:t>
      </w:r>
      <w:r w:rsidR="0053118D">
        <w:t>s</w:t>
      </w:r>
      <w:r w:rsidR="009A04C5">
        <w:t>klepa o ustanovitvi Delovne skupine Vlade Republike Slovenije za koordinacijo pripravljalnih aktivnosti na projektu JEK2</w:t>
      </w:r>
    </w:p>
    <w:p w14:paraId="7322A5C0" w14:textId="44369D8B" w:rsidR="005971D9" w:rsidRDefault="005971D9" w:rsidP="009A04C5">
      <w:r w:rsidRPr="005971D9">
        <w:t>V Delovni skupini Vlade Republike Slovenije za koordinacijo pripravljalnih aktivnosti na projektu JEK2 se z mesta člana razreši dr. Matjaž Krajnc, in namesto njega imenuje dr. Igor Papič, minister za visoko šolstvo, znanost in inovacije.</w:t>
      </w:r>
    </w:p>
    <w:p w14:paraId="61C52183" w14:textId="77777777" w:rsidR="005971D9" w:rsidRDefault="005971D9" w:rsidP="005971D9">
      <w:pPr>
        <w:pStyle w:val="Vir"/>
      </w:pPr>
      <w:r>
        <w:t>Vir: Kabinet predsednika vlade</w:t>
      </w:r>
    </w:p>
    <w:p w14:paraId="6352E669" w14:textId="5BC87165" w:rsidR="0053118D" w:rsidRDefault="0053118D" w:rsidP="0053118D">
      <w:pPr>
        <w:pStyle w:val="Naslov2"/>
      </w:pPr>
      <w:r>
        <w:t>Vlada sprejela spremembo sklepa o imenovanju članov Nacionalnega sveta za bralno pismenost</w:t>
      </w:r>
    </w:p>
    <w:p w14:paraId="192F7AE2" w14:textId="232D12CB" w:rsidR="0053118D" w:rsidRDefault="0053118D" w:rsidP="0053118D">
      <w:r>
        <w:t>Vlada je sprejela spremembo sklepa o imenovanju članov Nacionalnega sveta za bralno pismenost.  V Nacionalnem svetu za bralno pismenost se z mesta članice zaradi prenehanja delovnega razmerja razreši podsekretarka Tjaša Urankar, namesto nje pa se kot predstavnica Javne agencije za knjigo Republike Slovenije imenuje podsekretarka Vlasta Vičič.</w:t>
      </w:r>
    </w:p>
    <w:p w14:paraId="0932DA9F" w14:textId="4D89DC4F" w:rsidR="009A04C5" w:rsidRDefault="0053118D" w:rsidP="0053118D">
      <w:pPr>
        <w:pStyle w:val="Vir"/>
      </w:pPr>
      <w:r>
        <w:t>Vir: Ministrstvo za vzgojo in izobraževanje</w:t>
      </w:r>
    </w:p>
    <w:p w14:paraId="2B9A8A94" w14:textId="54A24D1E" w:rsidR="00324F06" w:rsidRDefault="00324F06" w:rsidP="00324F06">
      <w:pPr>
        <w:pStyle w:val="Naslov2"/>
      </w:pPr>
      <w:r>
        <w:t xml:space="preserve">Sklenitev pogodbe o brezplačni odsvojitvi nepremičnin Republike Slovenije v last Univerze na Primorskem </w:t>
      </w:r>
    </w:p>
    <w:p w14:paraId="70CFF721" w14:textId="1DBE649F" w:rsidR="00324F06" w:rsidRDefault="00324F06" w:rsidP="00324F06">
      <w:r>
        <w:t>Vlada Republike Slovenije je sprejela sklep, da z Univerzo na Primorskem sklene pogodbo o brezplačni odsvojitvi nepremičnin Republike Slovenije v last Univerze na Primorskem, in sicer za potrebe novogradnje objekta Fakultete za vede o zdravju Univerze na Primorskem. Za podpis pogodbe je vlada pooblastila ministra za visoko šolstvo, znanost in inovacije dr. Igorja Papiča.</w:t>
      </w:r>
    </w:p>
    <w:p w14:paraId="2AA8D4DA" w14:textId="2CF43534" w:rsidR="00324F06" w:rsidRDefault="00324F06" w:rsidP="00324F06">
      <w:pPr>
        <w:pStyle w:val="Vir"/>
      </w:pPr>
      <w:r>
        <w:t>Vir: Ministrstvo za visoko šolstvo, znanost in inovacije</w:t>
      </w:r>
    </w:p>
    <w:p w14:paraId="5F93B3E1" w14:textId="5DC10628" w:rsidR="006D6B2E" w:rsidRDefault="006D6B2E" w:rsidP="006D6B2E">
      <w:pPr>
        <w:pStyle w:val="Naslov2"/>
      </w:pPr>
      <w:r>
        <w:t>Imenovanje vršilca dolžnosti direktorja Javnega zavoda Krajinski park Goričko</w:t>
      </w:r>
    </w:p>
    <w:p w14:paraId="3EB18CB0" w14:textId="77777777" w:rsidR="006D6B2E" w:rsidRDefault="006D6B2E" w:rsidP="006D6B2E">
      <w:r>
        <w:t>Vlada je izdala odločbo o imenovanju Andreja Smodiča za vršilca dolžnosti direktorja Javnega zavoda (JZ) Krajinski park Goričko, in sicer do imenovanja direktorja JZ  Krajinski park Goričko, vendar največ za eno leto, to je najdlje do 31. avgusta 2025. Andrej Smodiš je magister agrarne ekonomike in trenutno zaposlen kot vodja proizvodnje in razvoja Cornus, raziskovanje in svetovanje v kmetijstvu d.o.o.</w:t>
      </w:r>
    </w:p>
    <w:p w14:paraId="0AB1FB57" w14:textId="77777777" w:rsidR="006D6B2E" w:rsidRDefault="006D6B2E" w:rsidP="006D6B2E"/>
    <w:p w14:paraId="69040208" w14:textId="77777777" w:rsidR="006D6B2E" w:rsidRDefault="006D6B2E" w:rsidP="006D6B2E">
      <w:r>
        <w:t>Sedanji vršilki dolžnosti direktorice JZ Krajinski park Goričko poteče mandat 31. 8. 2024. Ministrstvo za naravne vire in prostor je objavilo razpis za prosto delovno mesto direktorja Javnega zavoda Krajinski park Goričko, vendar postopek še ni zaključen. Zakon o zavodih v 37. členu določa, da se za čas do imenovanja direktorja na podlagi ponovljenega razpisa imenuje vršilec dolžnosti direktorja, vendar najdlje za eno leto.</w:t>
      </w:r>
    </w:p>
    <w:p w14:paraId="01578AC9" w14:textId="59CEED68" w:rsidR="00007CC0" w:rsidRDefault="006D6B2E" w:rsidP="006D6B2E">
      <w:pPr>
        <w:pStyle w:val="Vir"/>
      </w:pPr>
      <w:r>
        <w:t>Vir: Ministrstvo za naravne vire in prostor</w:t>
      </w:r>
    </w:p>
    <w:p w14:paraId="155E1D83" w14:textId="72343BCF" w:rsidR="00691994" w:rsidRDefault="00691994" w:rsidP="00691994">
      <w:pPr>
        <w:pStyle w:val="Naslov2"/>
      </w:pPr>
      <w:r>
        <w:lastRenderedPageBreak/>
        <w:t>Vlada z dopolnitvijo sklepa imenovala pogajalsko skupino za pogajanja za sklenitev Kolektivne pogodbe za obrambo, zaščito in reševanje</w:t>
      </w:r>
    </w:p>
    <w:p w14:paraId="2661135E" w14:textId="71F5F94E" w:rsidR="00691994" w:rsidRDefault="00691994" w:rsidP="00691994">
      <w:r>
        <w:t>Vlada Republike Slovenije je sprejela Sklep o dopolnitvi Sklepa o imenovanju pogajalskih skupin za pogajanja o normativnih in tarifnih delih kolektivnih pogodb dejavnosti in poklicev z dne 14. 7. 2022 ter njegove nadaljnje spremembe.</w:t>
      </w:r>
    </w:p>
    <w:p w14:paraId="7530D257" w14:textId="77777777" w:rsidR="00691994" w:rsidRDefault="00691994" w:rsidP="00691994"/>
    <w:p w14:paraId="6D024199" w14:textId="77777777" w:rsidR="00691994" w:rsidRDefault="00691994" w:rsidP="00691994">
      <w:r>
        <w:t xml:space="preserve">Na podlagi sprejetih Izhodišč za pogajanja z reprezentativnimi sindikati za sklenitev Kolektivne pogodbe za obrambo, zaščito in reševanje – normativni del, Vlada na predlog Ministrstva za obrambo med pogajalske skupine za pogajanja o normativnih in tarifnih delih kolektivnih pogodb dejavnosti in poklicev, imenuje Pogajalsko skupino za pogajanja za sklenitev Kolektivne pogodbe za obrambo, zaščito in reševanje v naslednji sestavi: </w:t>
      </w:r>
    </w:p>
    <w:p w14:paraId="0A9B7D4D" w14:textId="77777777" w:rsidR="00691994" w:rsidRDefault="00691994" w:rsidP="00691994"/>
    <w:p w14:paraId="0A22AA0C" w14:textId="0A28BECA" w:rsidR="00691994" w:rsidRDefault="00691994" w:rsidP="00691994">
      <w:pPr>
        <w:pStyle w:val="Odstavekseznama"/>
        <w:numPr>
          <w:ilvl w:val="0"/>
          <w:numId w:val="7"/>
        </w:numPr>
      </w:pPr>
      <w:r>
        <w:t>mag. Marko Lovše, generalni sekretar, Ministrstvo za obrambo, vodja pogajalske skupine,</w:t>
      </w:r>
    </w:p>
    <w:p w14:paraId="7BECFEEA" w14:textId="16590494" w:rsidR="00691994" w:rsidRDefault="00691994" w:rsidP="00691994">
      <w:pPr>
        <w:pStyle w:val="Odstavekseznama"/>
        <w:numPr>
          <w:ilvl w:val="0"/>
          <w:numId w:val="7"/>
        </w:numPr>
      </w:pPr>
      <w:r>
        <w:t>mag. Vanja Svetec Leaney, namestnica generalnega sekretarja, Ministrstvo za obrambo, namestnica vodje pogajalske skupine, Borko Obradović, vodja Službe za kadrovske zadeve, Ministrstvo za obrambo, namestnik vodje pogajalske skupine,</w:t>
      </w:r>
    </w:p>
    <w:p w14:paraId="65A1B93D" w14:textId="28CE2D6F" w:rsidR="00691994" w:rsidRDefault="00691994" w:rsidP="00691994">
      <w:pPr>
        <w:pStyle w:val="Odstavekseznama"/>
        <w:numPr>
          <w:ilvl w:val="0"/>
          <w:numId w:val="7"/>
        </w:numPr>
      </w:pPr>
      <w:r>
        <w:t>Matevž Lakota, sekretar, Ministrstvo za javno upravo, član, Mojca Kustec, višja svetovalka, Ministrstvo za javno upravo, nadomestna članica,</w:t>
      </w:r>
    </w:p>
    <w:p w14:paraId="56C05194" w14:textId="22BF6D41" w:rsidR="00D20DDB" w:rsidRDefault="00691994" w:rsidP="00691994">
      <w:pPr>
        <w:pStyle w:val="Odstavekseznama"/>
        <w:numPr>
          <w:ilvl w:val="0"/>
          <w:numId w:val="8"/>
        </w:numPr>
      </w:pPr>
      <w:r>
        <w:t xml:space="preserve">Vesna Zupančič Klarič, v.d. generalne sekretarke, Ministrstvo za finance, članica,Irena Momić, sekretarka, Ministrstvo za finance, nadomestna članica, </w:t>
      </w:r>
    </w:p>
    <w:p w14:paraId="35B3AB78" w14:textId="3F5C65F6" w:rsidR="00691994" w:rsidRDefault="00691994" w:rsidP="00D20DDB">
      <w:pPr>
        <w:pStyle w:val="Odstavekseznama"/>
        <w:numPr>
          <w:ilvl w:val="0"/>
          <w:numId w:val="8"/>
        </w:numPr>
      </w:pPr>
      <w:r>
        <w:t>Barbara Merše, namestnica generalnega direktorja, Uprava Republike Slovenije za zašito in reševanje, Ministrstvo za obrambo, članica, Neža Škufca, vodja Službe za splošne zadeve, Uprava Republike Slovenije za zašito in reševanje, Ministrstvo za obrambo, nadomestna članica,</w:t>
      </w:r>
    </w:p>
    <w:p w14:paraId="3FF6AD54" w14:textId="6CC485AB" w:rsidR="00691994" w:rsidRDefault="00691994" w:rsidP="00691994">
      <w:pPr>
        <w:pStyle w:val="Odstavekseznama"/>
        <w:numPr>
          <w:ilvl w:val="0"/>
          <w:numId w:val="8"/>
        </w:numPr>
      </w:pPr>
      <w:r>
        <w:t>Mojca Grašič, sekretarka, Generalštab Slovenske vojske, Ministrstvo za obrambo, članica, Nina Podhostnik, višja vojaška uslužbenka XI.r., Generalštab Slovenske vojske, Ministrstvo za obrambo, nadomestna članica, Kristina Vidmar Hribljan, sekretarka, vodja Oddelka za kadrovske zadeve, Ministrstvo za obrambo, nadomestna članica, in</w:t>
      </w:r>
    </w:p>
    <w:p w14:paraId="21E38ACE" w14:textId="09FC2238" w:rsidR="00691994" w:rsidRDefault="00691994" w:rsidP="00691994">
      <w:pPr>
        <w:pStyle w:val="Odstavekseznama"/>
        <w:numPr>
          <w:ilvl w:val="0"/>
          <w:numId w:val="9"/>
        </w:numPr>
      </w:pPr>
      <w:r>
        <w:t>mag. Tatjana Didić, sekretarka, vodja Pravne službe, Ministrstvo za obrambo, članica,</w:t>
      </w:r>
      <w:r w:rsidR="00D20DDB">
        <w:t xml:space="preserve"> </w:t>
      </w:r>
      <w:r>
        <w:t>mag. Katarina Zupanc, sekretarka, vodja Oddelka za civilnopravne in delovnopravne zadeve, Ministrstvo za obrambo, nadomestna članica.</w:t>
      </w:r>
    </w:p>
    <w:p w14:paraId="3150BAE8" w14:textId="77777777" w:rsidR="00691994" w:rsidRDefault="00691994" w:rsidP="00691994"/>
    <w:p w14:paraId="011F275C" w14:textId="4FC89903" w:rsidR="00691994" w:rsidRDefault="00D20DDB" w:rsidP="00691994">
      <w:r>
        <w:t>S</w:t>
      </w:r>
      <w:r w:rsidR="00691994">
        <w:t>klep začne veljati z njegovim sprejetjem.</w:t>
      </w:r>
    </w:p>
    <w:p w14:paraId="42633EB3" w14:textId="23359611" w:rsidR="00007CC0" w:rsidRPr="00007CC0" w:rsidRDefault="00691994" w:rsidP="00D20DDB">
      <w:pPr>
        <w:pStyle w:val="Vir"/>
      </w:pPr>
      <w:r>
        <w:t>Vir: Ministrstvo za javno upravo</w:t>
      </w:r>
    </w:p>
    <w:p w14:paraId="4E359FF8" w14:textId="77777777" w:rsidR="009A04C5" w:rsidRDefault="009A04C5" w:rsidP="009A04C5"/>
    <w:p w14:paraId="11F52678" w14:textId="77777777" w:rsidR="009A04C5" w:rsidRPr="009A04C5" w:rsidRDefault="009A04C5" w:rsidP="009A04C5"/>
    <w:p w14:paraId="6772E1EA"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B1D4" w14:textId="77777777" w:rsidR="00AE0E54" w:rsidRDefault="00AE0E54" w:rsidP="00750D01">
      <w:pPr>
        <w:spacing w:line="240" w:lineRule="auto"/>
      </w:pPr>
      <w:r>
        <w:separator/>
      </w:r>
    </w:p>
  </w:endnote>
  <w:endnote w:type="continuationSeparator" w:id="0">
    <w:p w14:paraId="56B431D2" w14:textId="77777777" w:rsidR="00AE0E54" w:rsidRDefault="00AE0E5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3EC0" w14:textId="77777777" w:rsidR="00AE0E54" w:rsidRDefault="00AE0E54" w:rsidP="00750D01">
      <w:pPr>
        <w:spacing w:line="240" w:lineRule="auto"/>
      </w:pPr>
      <w:r>
        <w:separator/>
      </w:r>
    </w:p>
  </w:footnote>
  <w:footnote w:type="continuationSeparator" w:id="0">
    <w:p w14:paraId="2DF8B3F4" w14:textId="77777777" w:rsidR="00AE0E54" w:rsidRDefault="00AE0E5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A443" w14:textId="77777777" w:rsidR="00532F51" w:rsidRPr="00110CBD" w:rsidRDefault="00532F51"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003"/>
    <w:multiLevelType w:val="hybridMultilevel"/>
    <w:tmpl w:val="8E026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CC52A2"/>
    <w:multiLevelType w:val="hybridMultilevel"/>
    <w:tmpl w:val="7ACEC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F72723"/>
    <w:multiLevelType w:val="hybridMultilevel"/>
    <w:tmpl w:val="443C20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4E2EF7"/>
    <w:multiLevelType w:val="hybridMultilevel"/>
    <w:tmpl w:val="13445E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6F4DD6"/>
    <w:multiLevelType w:val="hybridMultilevel"/>
    <w:tmpl w:val="69D8D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7522BA"/>
    <w:multiLevelType w:val="hybridMultilevel"/>
    <w:tmpl w:val="2A02E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730CEF"/>
    <w:multiLevelType w:val="hybridMultilevel"/>
    <w:tmpl w:val="A1CE0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987990"/>
    <w:multiLevelType w:val="hybridMultilevel"/>
    <w:tmpl w:val="F61052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830BF8"/>
    <w:multiLevelType w:val="hybridMultilevel"/>
    <w:tmpl w:val="27DCAF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343FC0"/>
    <w:multiLevelType w:val="hybridMultilevel"/>
    <w:tmpl w:val="DFFC49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42704406">
    <w:abstractNumId w:val="9"/>
  </w:num>
  <w:num w:numId="2" w16cid:durableId="1368531566">
    <w:abstractNumId w:val="2"/>
  </w:num>
  <w:num w:numId="3" w16cid:durableId="1969890080">
    <w:abstractNumId w:val="7"/>
  </w:num>
  <w:num w:numId="4" w16cid:durableId="973022666">
    <w:abstractNumId w:val="10"/>
  </w:num>
  <w:num w:numId="5" w16cid:durableId="455804208">
    <w:abstractNumId w:val="5"/>
  </w:num>
  <w:num w:numId="6" w16cid:durableId="676615495">
    <w:abstractNumId w:val="6"/>
  </w:num>
  <w:num w:numId="7" w16cid:durableId="1880586892">
    <w:abstractNumId w:val="3"/>
  </w:num>
  <w:num w:numId="8" w16cid:durableId="1149321090">
    <w:abstractNumId w:val="4"/>
  </w:num>
  <w:num w:numId="9" w16cid:durableId="754473259">
    <w:abstractNumId w:val="0"/>
  </w:num>
  <w:num w:numId="10" w16cid:durableId="403600321">
    <w:abstractNumId w:val="1"/>
  </w:num>
  <w:num w:numId="11" w16cid:durableId="1553808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54"/>
    <w:rsid w:val="00000C09"/>
    <w:rsid w:val="00007CC0"/>
    <w:rsid w:val="00013BBD"/>
    <w:rsid w:val="000318E4"/>
    <w:rsid w:val="000722D4"/>
    <w:rsid w:val="00097B85"/>
    <w:rsid w:val="000B061D"/>
    <w:rsid w:val="00110B8F"/>
    <w:rsid w:val="00112416"/>
    <w:rsid w:val="001312BD"/>
    <w:rsid w:val="001602C9"/>
    <w:rsid w:val="001B01DD"/>
    <w:rsid w:val="001C3AEF"/>
    <w:rsid w:val="001C53AA"/>
    <w:rsid w:val="001D1223"/>
    <w:rsid w:val="001F64D7"/>
    <w:rsid w:val="00203F5F"/>
    <w:rsid w:val="00215140"/>
    <w:rsid w:val="00221E84"/>
    <w:rsid w:val="00261E16"/>
    <w:rsid w:val="00272C85"/>
    <w:rsid w:val="00283DC2"/>
    <w:rsid w:val="002C4037"/>
    <w:rsid w:val="002C5209"/>
    <w:rsid w:val="00324F06"/>
    <w:rsid w:val="00361255"/>
    <w:rsid w:val="003835C3"/>
    <w:rsid w:val="003847C8"/>
    <w:rsid w:val="003877EB"/>
    <w:rsid w:val="00396538"/>
    <w:rsid w:val="0039662C"/>
    <w:rsid w:val="003B05D3"/>
    <w:rsid w:val="003B7E96"/>
    <w:rsid w:val="003E17B6"/>
    <w:rsid w:val="003E6170"/>
    <w:rsid w:val="003F2002"/>
    <w:rsid w:val="00415527"/>
    <w:rsid w:val="00431C10"/>
    <w:rsid w:val="00457997"/>
    <w:rsid w:val="00457CC3"/>
    <w:rsid w:val="004B7346"/>
    <w:rsid w:val="004F32B5"/>
    <w:rsid w:val="00522637"/>
    <w:rsid w:val="0053118D"/>
    <w:rsid w:val="00532F51"/>
    <w:rsid w:val="0054491C"/>
    <w:rsid w:val="005515BD"/>
    <w:rsid w:val="005663A9"/>
    <w:rsid w:val="005757C2"/>
    <w:rsid w:val="005940D8"/>
    <w:rsid w:val="005971D9"/>
    <w:rsid w:val="005C1523"/>
    <w:rsid w:val="005C27DA"/>
    <w:rsid w:val="005E1ABB"/>
    <w:rsid w:val="006377FF"/>
    <w:rsid w:val="00691994"/>
    <w:rsid w:val="006D6B2E"/>
    <w:rsid w:val="007130E1"/>
    <w:rsid w:val="00717FA9"/>
    <w:rsid w:val="007328A1"/>
    <w:rsid w:val="0073796B"/>
    <w:rsid w:val="00740B6A"/>
    <w:rsid w:val="00750D01"/>
    <w:rsid w:val="00751A4D"/>
    <w:rsid w:val="00780B97"/>
    <w:rsid w:val="00792DBF"/>
    <w:rsid w:val="00794DD2"/>
    <w:rsid w:val="007953BF"/>
    <w:rsid w:val="007A13BE"/>
    <w:rsid w:val="007A4F9C"/>
    <w:rsid w:val="007C733F"/>
    <w:rsid w:val="00802DBF"/>
    <w:rsid w:val="008336E7"/>
    <w:rsid w:val="00837D10"/>
    <w:rsid w:val="008624E8"/>
    <w:rsid w:val="008753DA"/>
    <w:rsid w:val="008845A1"/>
    <w:rsid w:val="008B1922"/>
    <w:rsid w:val="008B7AF2"/>
    <w:rsid w:val="008C1ECD"/>
    <w:rsid w:val="008D2277"/>
    <w:rsid w:val="00905C96"/>
    <w:rsid w:val="00906499"/>
    <w:rsid w:val="009174DA"/>
    <w:rsid w:val="00937521"/>
    <w:rsid w:val="00955495"/>
    <w:rsid w:val="009A04C5"/>
    <w:rsid w:val="009C2C98"/>
    <w:rsid w:val="009C2D77"/>
    <w:rsid w:val="009D10D1"/>
    <w:rsid w:val="00A06971"/>
    <w:rsid w:val="00A073B2"/>
    <w:rsid w:val="00A14177"/>
    <w:rsid w:val="00A30052"/>
    <w:rsid w:val="00A31CC3"/>
    <w:rsid w:val="00A50F12"/>
    <w:rsid w:val="00A60BD7"/>
    <w:rsid w:val="00A7412B"/>
    <w:rsid w:val="00A8093C"/>
    <w:rsid w:val="00A9541F"/>
    <w:rsid w:val="00AA0684"/>
    <w:rsid w:val="00AA7E33"/>
    <w:rsid w:val="00AB6EA0"/>
    <w:rsid w:val="00AC589E"/>
    <w:rsid w:val="00AD1AFD"/>
    <w:rsid w:val="00AE0E54"/>
    <w:rsid w:val="00AE6CD6"/>
    <w:rsid w:val="00AF299C"/>
    <w:rsid w:val="00AF7F79"/>
    <w:rsid w:val="00B553F9"/>
    <w:rsid w:val="00B60F58"/>
    <w:rsid w:val="00B7021B"/>
    <w:rsid w:val="00B753A8"/>
    <w:rsid w:val="00BA743D"/>
    <w:rsid w:val="00BB66AA"/>
    <w:rsid w:val="00BB7EBE"/>
    <w:rsid w:val="00BD0A9C"/>
    <w:rsid w:val="00BE6632"/>
    <w:rsid w:val="00C053F6"/>
    <w:rsid w:val="00C42CE9"/>
    <w:rsid w:val="00C458C2"/>
    <w:rsid w:val="00C5304E"/>
    <w:rsid w:val="00C64B00"/>
    <w:rsid w:val="00CD61EF"/>
    <w:rsid w:val="00D20DDB"/>
    <w:rsid w:val="00D7373E"/>
    <w:rsid w:val="00D949C6"/>
    <w:rsid w:val="00DA036F"/>
    <w:rsid w:val="00DB6910"/>
    <w:rsid w:val="00DD0C62"/>
    <w:rsid w:val="00DD2117"/>
    <w:rsid w:val="00E02AB3"/>
    <w:rsid w:val="00E129F9"/>
    <w:rsid w:val="00E14AAE"/>
    <w:rsid w:val="00E2036F"/>
    <w:rsid w:val="00E3507E"/>
    <w:rsid w:val="00E64932"/>
    <w:rsid w:val="00E7132A"/>
    <w:rsid w:val="00E948BD"/>
    <w:rsid w:val="00ED756B"/>
    <w:rsid w:val="00F5684C"/>
    <w:rsid w:val="00F93A56"/>
    <w:rsid w:val="00FC2D38"/>
    <w:rsid w:val="00FE7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8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53118D"/>
    <w:rPr>
      <w:color w:val="0000FF"/>
      <w:u w:val="single"/>
    </w:rPr>
  </w:style>
  <w:style w:type="paragraph" w:customStyle="1" w:styleId="podpisi">
    <w:name w:val="podpisi"/>
    <w:basedOn w:val="Navaden"/>
    <w:qFormat/>
    <w:rsid w:val="00C64B00"/>
    <w:pPr>
      <w:tabs>
        <w:tab w:val="left" w:pos="3402"/>
      </w:tabs>
      <w:suppressAutoHyphens/>
      <w:autoSpaceDN w:val="0"/>
      <w:textAlignment w:val="baseline"/>
    </w:pPr>
    <w:rPr>
      <w:lang w:val="it-IT"/>
    </w:rPr>
  </w:style>
  <w:style w:type="paragraph" w:customStyle="1" w:styleId="Neotevilenodstavek">
    <w:name w:val="Neoštevilčen odstavek"/>
    <w:basedOn w:val="Navaden"/>
    <w:link w:val="NeotevilenodstavekZnak"/>
    <w:qFormat/>
    <w:rsid w:val="007953BF"/>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7953BF"/>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novice/2024-07-10-po-rezultatih-raziskave-je-v-sloveniji-zaupanje-v-socloveka-na-prvem-mest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14914</Words>
  <Characters>85012</Characters>
  <Application>Microsoft Office Word</Application>
  <DocSecurity>0</DocSecurity>
  <Lines>708</Lines>
  <Paragraphs>199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2024-08-22T14:24:00Z</dcterms:created>
  <dcterms:modified xsi:type="dcterms:W3CDTF">2024-08-22T14:24:00Z</dcterms:modified>
</cp:coreProperties>
</file>