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9EA07"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2A9FEE19" wp14:editId="547DF3F2">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28B3C684" w14:textId="77777777" w:rsidR="003E17B6" w:rsidRDefault="003E17B6" w:rsidP="00750D01">
      <w:pPr>
        <w:autoSpaceDE w:val="0"/>
        <w:autoSpaceDN w:val="0"/>
        <w:adjustRightInd w:val="0"/>
        <w:spacing w:line="240" w:lineRule="auto"/>
        <w:ind w:left="-1701"/>
      </w:pPr>
    </w:p>
    <w:p w14:paraId="13D383BB" w14:textId="77777777" w:rsidR="0073796B" w:rsidRPr="009D10D1" w:rsidRDefault="0073796B" w:rsidP="009D10D1">
      <w:pPr>
        <w:pStyle w:val="Naslov"/>
      </w:pPr>
      <w:r w:rsidRPr="009D10D1">
        <w:t>SPOROČILO ZA JAVNOST</w:t>
      </w:r>
    </w:p>
    <w:p w14:paraId="3471653E" w14:textId="6558D3EA" w:rsidR="0073796B" w:rsidRPr="0039662C" w:rsidRDefault="00D37B55" w:rsidP="0039662C">
      <w:pPr>
        <w:pStyle w:val="Naslov1"/>
      </w:pPr>
      <w:r>
        <w:t>1</w:t>
      </w:r>
      <w:r w:rsidR="0073796B" w:rsidRPr="0039662C">
        <w:t>1</w:t>
      </w:r>
      <w:r>
        <w:t>7</w:t>
      </w:r>
      <w:r w:rsidR="0073796B" w:rsidRPr="0039662C">
        <w:t>. redna seja Vlade Republike Slovenije</w:t>
      </w:r>
    </w:p>
    <w:p w14:paraId="7D45B9DC" w14:textId="611928AA" w:rsidR="0073796B" w:rsidRDefault="0073796B" w:rsidP="008B7AF2">
      <w:pPr>
        <w:pStyle w:val="DatumSZJ"/>
      </w:pPr>
      <w:r w:rsidRPr="008B7AF2">
        <w:t xml:space="preserve">28. </w:t>
      </w:r>
      <w:r w:rsidR="00D37B55">
        <w:t>avgust</w:t>
      </w:r>
      <w:r w:rsidRPr="008B7AF2">
        <w:t xml:space="preserve"> 202</w:t>
      </w:r>
      <w:r w:rsidR="00D37B55">
        <w:t>4</w:t>
      </w:r>
    </w:p>
    <w:p w14:paraId="0B76E21E" w14:textId="156A2B1F" w:rsidR="000C3F04" w:rsidRDefault="000C3F04" w:rsidP="000C3F04">
      <w:pPr>
        <w:pStyle w:val="Naslov2"/>
      </w:pPr>
      <w:r>
        <w:t>Za hitrejšo, bolj učinkovito izvedbo odkupov objektov in gradnjo nadomestitvenih objektov</w:t>
      </w:r>
    </w:p>
    <w:p w14:paraId="6ACD616D" w14:textId="77777777" w:rsidR="000C3F04" w:rsidRDefault="000C3F04" w:rsidP="000C3F04">
      <w:r>
        <w:t>Naravna nesreča velikega obsega, kot so bile poplave in plazovi avgusta 2023, zahteva hitro in učinkovito izvedbo obnove. Zahtevnejši del te obnove je nadomestitvena gradnja objektov, ki so opredeljeni kot objekti, ki jih bo potrebno iz razlogov, opredeljenih v Zakonu o interventnih ukrepih za odpravo posledic poplav in zemeljskih plazov v avgustu 2023, odstraniti in zagotoviti nove objekte na novih in varnih lokacijah. V procesu obnove nastopajo tako osebe javnega prava kot tudi osebe zasebnega prava – fizične osebe, ki so upravičenci do nadomestitvenih gradenj.</w:t>
      </w:r>
    </w:p>
    <w:p w14:paraId="68556CC1" w14:textId="77777777" w:rsidR="000C3F04" w:rsidRDefault="000C3F04" w:rsidP="000C3F04"/>
    <w:p w14:paraId="76151710" w14:textId="0B2011BE" w:rsidR="00DC485B" w:rsidRDefault="000C3F04" w:rsidP="000C3F04">
      <w:r>
        <w:t xml:space="preserve">Zaradi hitrejše in bolj učinkovite izvedbe odkupov objektov iz </w:t>
      </w:r>
      <w:proofErr w:type="spellStart"/>
      <w:r>
        <w:t>151.a</w:t>
      </w:r>
      <w:proofErr w:type="spellEnd"/>
      <w:r>
        <w:t xml:space="preserve"> člena navedenega zakona in sklepanja pogodb namesto razlastitve ter gradnjo nadomestitvenih objektov, je Vlada Republike Slovenije na današnji seji sprejela sklep, da se za izvedbo dela nalog vladne službe za obnovo v zvezi z odstranitvijo objektov iz </w:t>
      </w:r>
      <w:proofErr w:type="spellStart"/>
      <w:r>
        <w:t>151.a</w:t>
      </w:r>
      <w:proofErr w:type="spellEnd"/>
      <w:r>
        <w:t xml:space="preserve"> člena zakona in nadomestitvenih gradenj v zvezi z odpravo posledic poplav in plazov, določi družbo v 100 - odstotni državni lasti, D.S.U., družba za svetovanje in upravljanje, d. o. o., ki bo aktivnosti izvajala v imenu in za račun Republike Slovenije.</w:t>
      </w:r>
    </w:p>
    <w:p w14:paraId="2222C2D1" w14:textId="0DAC068A" w:rsidR="00DC485B" w:rsidRDefault="000C3F04" w:rsidP="000C3F04">
      <w:pPr>
        <w:pStyle w:val="Vir"/>
      </w:pPr>
      <w:r w:rsidRPr="000C3F04">
        <w:t>Vir: Služba vlade za obnovo po poplavah in plazovih</w:t>
      </w:r>
      <w:r w:rsidR="00DC485B">
        <w:t xml:space="preserve"> </w:t>
      </w:r>
    </w:p>
    <w:p w14:paraId="2A988519" w14:textId="51ADDC74" w:rsidR="00DC485B" w:rsidRDefault="00B507D2" w:rsidP="00A768B8">
      <w:pPr>
        <w:pStyle w:val="Naslov2"/>
      </w:pPr>
      <w:r>
        <w:t xml:space="preserve">Podaljšanje </w:t>
      </w:r>
      <w:r w:rsidR="00A768B8">
        <w:t>n</w:t>
      </w:r>
      <w:r w:rsidR="00DC485B">
        <w:t>astanit</w:t>
      </w:r>
      <w:r w:rsidR="00A768B8">
        <w:t>ve</w:t>
      </w:r>
      <w:r w:rsidR="00DC485B">
        <w:t xml:space="preserve"> otrok iz Luganske regionalne sirotišnice iz Ukrajine </w:t>
      </w:r>
    </w:p>
    <w:p w14:paraId="36F77953" w14:textId="1AB5E18F" w:rsidR="00B507D2" w:rsidRDefault="00B507D2" w:rsidP="00B507D2">
      <w:r>
        <w:t>Vlada Republike Slovenije je odločila, da se projekt nastanitve otrok iz Luganske regionalne sirotišnice št. 2 nadaljuje v Dijaškem domu – Srednja gozdarska, lesarska in zdravstvena šola Postojna (nastanitveni objekt  v naselju Slavina) in sicer v obdobju od 5.</w:t>
      </w:r>
      <w:r w:rsidR="00A768B8">
        <w:t xml:space="preserve"> septembra</w:t>
      </w:r>
      <w:r>
        <w:t xml:space="preserve"> 2024 do 4.</w:t>
      </w:r>
      <w:r w:rsidR="00A768B8">
        <w:t xml:space="preserve"> marca </w:t>
      </w:r>
      <w:r>
        <w:t xml:space="preserve">2025.  V objektu v Slavni je trenutno nastanjenih 12 otrok iz zgoraj navedene sirotišnice.  Otroci imajo zagotavljano 24-urno oskrbo, vključeni so v šolo in vrtec ter različne prostočasne aktivnosti. </w:t>
      </w:r>
    </w:p>
    <w:p w14:paraId="56433A4F" w14:textId="7D1FA30F" w:rsidR="00B507D2" w:rsidRDefault="00A768B8" w:rsidP="00A768B8">
      <w:pPr>
        <w:pStyle w:val="Vir"/>
      </w:pPr>
      <w:r w:rsidRPr="00A768B8">
        <w:t>Vir: Urad vlade za oskrbo in integracijo migrantov</w:t>
      </w:r>
    </w:p>
    <w:p w14:paraId="2B600F70" w14:textId="3178FC53" w:rsidR="00DC485B" w:rsidRDefault="00C83DA2" w:rsidP="00C83DA2">
      <w:pPr>
        <w:pStyle w:val="Naslov2"/>
      </w:pPr>
      <w:r>
        <w:t>S</w:t>
      </w:r>
      <w:r w:rsidR="00DC485B">
        <w:t>prememb</w:t>
      </w:r>
      <w:r>
        <w:t>a</w:t>
      </w:r>
      <w:r w:rsidR="00DC485B">
        <w:t xml:space="preserve"> sklepov v zvezi z nastanitvijo prosilcev za začasno zaščito in oseb z začasno zaščito iz Ukrajine v nastanitvenem centru Postojna</w:t>
      </w:r>
    </w:p>
    <w:p w14:paraId="0CE0189D" w14:textId="77777777" w:rsidR="00C83DA2" w:rsidRPr="00C83DA2" w:rsidRDefault="00C83DA2" w:rsidP="00C83DA2">
      <w:r w:rsidRPr="00C83DA2">
        <w:t xml:space="preserve">V nastanitvenem centru v Postojni so nastanjeni prosilci z začasno zaščito ter osebe s priznano zaščito iz Ukrajine. Trenutno je v centru nastanjenih 97 oseb, kapaciteta centra pa je 100 oseb. Zaradi potreb in prostorskih možnosti, se je Vlada RS odločila povečati kapacitete centra iz 100 na 150. </w:t>
      </w:r>
    </w:p>
    <w:p w14:paraId="6C88E844" w14:textId="40604A32" w:rsidR="00C83DA2" w:rsidRDefault="00C83DA2" w:rsidP="00C83DA2">
      <w:pPr>
        <w:pStyle w:val="Vir"/>
      </w:pPr>
      <w:r w:rsidRPr="00C83DA2">
        <w:t>Vir: Urad vlade za oskrbo in integracijo migrantov</w:t>
      </w:r>
    </w:p>
    <w:p w14:paraId="652DD2D7" w14:textId="780050FC" w:rsidR="00DD1D4D" w:rsidRDefault="00DD1D4D" w:rsidP="00DD1D4D">
      <w:pPr>
        <w:pStyle w:val="Naslov2"/>
      </w:pPr>
      <w:r>
        <w:t>Soglasje vlade k spremembi taks Slovenskega inštituta za revizijo</w:t>
      </w:r>
    </w:p>
    <w:p w14:paraId="1F258406" w14:textId="77777777" w:rsidR="00DD1D4D" w:rsidRDefault="00DD1D4D" w:rsidP="00DD1D4D">
      <w:r>
        <w:lastRenderedPageBreak/>
        <w:t>Vlada je danes dala soglasje k spremenjenim taksam in nadomestilom Slovenskega inštituta za revizijo, ki jih je sprejel svet inštituta.</w:t>
      </w:r>
    </w:p>
    <w:p w14:paraId="7D46ABEC" w14:textId="77777777" w:rsidR="00DD1D4D" w:rsidRDefault="00DD1D4D" w:rsidP="00DD1D4D"/>
    <w:p w14:paraId="1B3E8375" w14:textId="77777777" w:rsidR="00DD1D4D" w:rsidRDefault="00DD1D4D" w:rsidP="00DD1D4D">
      <w:r>
        <w:t>Tarifa o taksah in nadomestilih ureja plačevanje taks in nadomestil za storitve inštituta, ki se nanašajo na opravljanje nadzorne funkcije iz Zakona o revidiranju. S tokratnimi spremembami se takse in nadomestila zvišujejo skladno z rastjo cen življenjskih potrebščin.</w:t>
      </w:r>
    </w:p>
    <w:p w14:paraId="0236B2D6" w14:textId="4845E9C2" w:rsidR="00DC485B" w:rsidRDefault="00DD1D4D" w:rsidP="00DD1D4D">
      <w:pPr>
        <w:pStyle w:val="Vir"/>
      </w:pPr>
      <w:r>
        <w:t>Vir: Ministrstvo za finance</w:t>
      </w:r>
    </w:p>
    <w:p w14:paraId="0D09F709" w14:textId="4BBEB6AC" w:rsidR="00ED4A5F" w:rsidRDefault="00ED4A5F" w:rsidP="00ED4A5F">
      <w:pPr>
        <w:pStyle w:val="Naslov2"/>
      </w:pPr>
      <w:r>
        <w:t>Poročilo o realizaciji projekta geometričnega središča Republike Slovenije (GEOSS)</w:t>
      </w:r>
    </w:p>
    <w:p w14:paraId="657644DA" w14:textId="77777777" w:rsidR="00ED4A5F" w:rsidRDefault="00ED4A5F" w:rsidP="00ED4A5F">
      <w:r>
        <w:t xml:space="preserve">Vlada se je seznanila s Triletnim poročilom o poteku realizacije projekta GEOSS po določilih koncesijske pogodbe za leta 2021, 2022 in 2023. Poročilo je pripravil koncesionar za upravljanje območja geometričnega središča Republike Slovenije (GEOSS), Društvo za razvoj in varovanje GEOSS. </w:t>
      </w:r>
    </w:p>
    <w:p w14:paraId="053C4447" w14:textId="77777777" w:rsidR="00ED4A5F" w:rsidRDefault="00ED4A5F" w:rsidP="00ED4A5F"/>
    <w:p w14:paraId="74140C8A" w14:textId="77777777" w:rsidR="00ED4A5F" w:rsidRDefault="00ED4A5F" w:rsidP="00ED4A5F">
      <w:r>
        <w:t xml:space="preserve">O območju GEOSS je bil leta 2003 sprejet Zakon o geometričnem središču Slovenije. Upravljanje GEOSS  se izvaja kot javna služba na podlagi koncesije. </w:t>
      </w:r>
    </w:p>
    <w:p w14:paraId="4032058A" w14:textId="77777777" w:rsidR="00ED4A5F" w:rsidRDefault="00ED4A5F" w:rsidP="00ED4A5F"/>
    <w:p w14:paraId="5A0B5F44" w14:textId="77777777" w:rsidR="00ED4A5F" w:rsidRDefault="00ED4A5F" w:rsidP="00ED4A5F">
      <w:r>
        <w:t xml:space="preserve">Društvo je na podlagi koncesijske pogodbe izvajalo naslednje naloge: </w:t>
      </w:r>
    </w:p>
    <w:p w14:paraId="01528F45" w14:textId="77777777" w:rsidR="00ED4A5F" w:rsidRDefault="00ED4A5F" w:rsidP="00ED4A5F"/>
    <w:p w14:paraId="574EFC31" w14:textId="27ADC458" w:rsidR="00ED4A5F" w:rsidRDefault="00ED4A5F" w:rsidP="00ED4A5F">
      <w:pPr>
        <w:pStyle w:val="Odstavekseznama"/>
        <w:numPr>
          <w:ilvl w:val="0"/>
          <w:numId w:val="3"/>
        </w:numPr>
      </w:pPr>
      <w:r>
        <w:t>Vzdrževalo, obnavljalo, dograjevalo in moderniziralo pomnike GEOSS z območjem GEOSS;</w:t>
      </w:r>
    </w:p>
    <w:p w14:paraId="0C2DD180" w14:textId="7884964B" w:rsidR="00ED4A5F" w:rsidRDefault="00ED4A5F" w:rsidP="00ED4A5F">
      <w:pPr>
        <w:pStyle w:val="Odstavekseznama"/>
        <w:numPr>
          <w:ilvl w:val="0"/>
          <w:numId w:val="3"/>
        </w:numPr>
      </w:pPr>
      <w:r>
        <w:t>Pripravljalo, vzdrževalo in dopolnjevalo poti in označbe ter drugo infrastrukturo na območju GEOSS;</w:t>
      </w:r>
    </w:p>
    <w:p w14:paraId="54CAD771" w14:textId="662D4E2A" w:rsidR="00ED4A5F" w:rsidRDefault="00ED4A5F" w:rsidP="00ED4A5F">
      <w:pPr>
        <w:pStyle w:val="Odstavekseznama"/>
        <w:numPr>
          <w:ilvl w:val="0"/>
          <w:numId w:val="3"/>
        </w:numPr>
      </w:pPr>
      <w:r>
        <w:t>Organiziralo kulturne, protokolarne in druge prireditve ter skrbelo za popularizacijo GEOSS;</w:t>
      </w:r>
    </w:p>
    <w:p w14:paraId="04B7EFE2" w14:textId="678F3C20" w:rsidR="00ED4A5F" w:rsidRDefault="00ED4A5F" w:rsidP="00ED4A5F">
      <w:pPr>
        <w:pStyle w:val="Odstavekseznama"/>
        <w:numPr>
          <w:ilvl w:val="0"/>
          <w:numId w:val="3"/>
        </w:numPr>
      </w:pPr>
      <w:r>
        <w:t>Izdajalo zloženke, publikacije, vodnike in drugo promocijsko in strokovno gradivo o GEOSS in skrbelo za obveščanje javnosti.</w:t>
      </w:r>
    </w:p>
    <w:p w14:paraId="7A66775F" w14:textId="77777777" w:rsidR="00ED4A5F" w:rsidRDefault="00ED4A5F" w:rsidP="00ED4A5F">
      <w:pPr>
        <w:pStyle w:val="Odstavekseznama"/>
        <w:numPr>
          <w:ilvl w:val="0"/>
          <w:numId w:val="0"/>
        </w:numPr>
        <w:ind w:left="720"/>
      </w:pPr>
    </w:p>
    <w:p w14:paraId="3493FD66" w14:textId="13DEFF47" w:rsidR="00ED4A5F" w:rsidRDefault="00ED4A5F" w:rsidP="00ED4A5F">
      <w:pPr>
        <w:pStyle w:val="Vir"/>
      </w:pPr>
      <w:r w:rsidRPr="00ED4A5F">
        <w:t>Vir: Ministrstvo za naravne vire in prostor</w:t>
      </w:r>
    </w:p>
    <w:p w14:paraId="144AC343" w14:textId="026FF94B" w:rsidR="007C481A" w:rsidRDefault="007C481A" w:rsidP="007C481A">
      <w:pPr>
        <w:pStyle w:val="Naslov2"/>
      </w:pPr>
      <w:r>
        <w:t>Uvrstitev 16 projektov za nadomestilo za kritje posrednih stroškov v veljavni Načrt razvojnih programov</w:t>
      </w:r>
    </w:p>
    <w:p w14:paraId="71B6759E" w14:textId="77777777" w:rsidR="007C481A" w:rsidRDefault="007C481A" w:rsidP="007C481A">
      <w:r>
        <w:t xml:space="preserve">Vlada je februarja 2023 sprejela Uredbo o nadomestilu za kritje posrednih stroškov zaradi stroškov emisij toplogrednih plinov v korist določenih sektorjev ali delov sektorjev, ki so izpostavljeni tveganju premestitve emisije CO2. Uredba predstavlja zakonodajno podlago za dodelitev nadomestila za kritje posrednih stroškov skladno s tretjim in šestim odstavkom 183. člena Zakona o varstvu okolja (ZVO-2). </w:t>
      </w:r>
    </w:p>
    <w:p w14:paraId="79FEB372" w14:textId="77777777" w:rsidR="007C481A" w:rsidRDefault="007C481A" w:rsidP="007C481A"/>
    <w:p w14:paraId="7FCB30C5" w14:textId="3D0EC094" w:rsidR="007C481A" w:rsidRDefault="007C481A" w:rsidP="007C481A">
      <w:r>
        <w:t>Nadomestilo predstavlja državno pomoč na podlagi sheme državne pomoči SA63525. Namen sredstev za kritje posrednih stroškov je pomoč sektorjem ali delom sektorjev, ki so izpostavljeni resničnemu tveganju premestitve emisije CO2, za nadomestitev povišanj cen električne energije, ki so posledica vključitve stroškov emisij toplogrednih plinov zaradi sistema Unije za trgovanje s pravicami do emisije, v katerega je vključen tudi energetski sektor. Širši cilj Uredbe je omejevanje premestitve emisij CO2 v tretje države ter ohranjanje konkurenčnosti slovenskih podjetij v sektorjih, ki so izpostavljeni temu tveganju (</w:t>
      </w:r>
      <w:proofErr w:type="spellStart"/>
      <w:r>
        <w:t>elektrointenzivna</w:t>
      </w:r>
      <w:proofErr w:type="spellEnd"/>
      <w:r>
        <w:t xml:space="preserve"> podjetja). </w:t>
      </w:r>
    </w:p>
    <w:p w14:paraId="4BE4700F" w14:textId="77777777" w:rsidR="007C481A" w:rsidRDefault="007C481A" w:rsidP="007C481A"/>
    <w:p w14:paraId="311AF7DE" w14:textId="3B3719C5" w:rsidR="007C481A" w:rsidRDefault="007C481A" w:rsidP="007C481A">
      <w:r>
        <w:t xml:space="preserve">Na podlagi veljavne Uredbe upravičenci prejemajo nadomestilo za kritje posrednih stroškov v tekočem letu za posredne stroške, ki so nastali v preteklem letu. Upravičenci morajo vsako leto med 31. marcem in 30. aprilom tekočega leta v obdobju veljavnosti Uredbe pri Ministrstvu za okolje, podnebje in energijo vložiti vlogo za izdajo odločbe o višini nadomestila za preteklo </w:t>
      </w:r>
      <w:r>
        <w:lastRenderedPageBreak/>
        <w:t xml:space="preserve">koledarsko leto v skladu s 7. členom Uredbe. Ministrstvo na podlagi podatkov iz vlog in priloženih dokazil izračuna višino nadomestila za preteklo koledarsko leto in o tem upravičencem izda odločbo v skladu z drugim odstavkom 8. člena Uredbe. </w:t>
      </w:r>
    </w:p>
    <w:p w14:paraId="72A3D4B0" w14:textId="77777777" w:rsidR="007C481A" w:rsidRDefault="007C481A" w:rsidP="007C481A">
      <w:r>
        <w:t xml:space="preserve">Ministrstvo je na podlagi prejetih vlog za izdajo odločbe o višini nadomestila iz 7. člena Uredbe v letu 2024 16 upravičencem izdalo odločbe o višini nadomestila, iz katerih izhaja, da upravičencem skladno z drugim odstavkom 8. člena Uredbe za leto 2023 pripada nadomestilo za kritje posrednih stroškov v skupnem znesku 25.401.150,60 evra. V veljavnem Odloku o Programu porabe sredstev Sklada za podnebne spremembe za leta 2023–2026 je za ukrep Kritje posrednih stroškov zaradi stroškov emisij toplogrednih plinov v letu 2024 na voljo 26.000.000 evra. </w:t>
      </w:r>
    </w:p>
    <w:p w14:paraId="66472126" w14:textId="12236A5D" w:rsidR="00DC485B" w:rsidRDefault="007C481A" w:rsidP="007C481A">
      <w:pPr>
        <w:pStyle w:val="Vir"/>
      </w:pPr>
      <w:r>
        <w:t>Vir: Ministrstvo za okolje, podnebje in energijo</w:t>
      </w:r>
    </w:p>
    <w:p w14:paraId="669FFF4E" w14:textId="308270EB" w:rsidR="00C44BB8" w:rsidRDefault="00C44BB8" w:rsidP="00C44BB8">
      <w:pPr>
        <w:pStyle w:val="Naslov2"/>
      </w:pPr>
      <w:r>
        <w:t>Vlada potrdila spremembo projekta 3130-16-0012 »Prostorska rešitev finančnega urada Nova Gorica« v veljavnem Načrtu razvojnih programov 2024–2027</w:t>
      </w:r>
    </w:p>
    <w:p w14:paraId="0B89E6F4" w14:textId="77777777" w:rsidR="00C44BB8" w:rsidRDefault="00C44BB8" w:rsidP="00C44BB8">
      <w:r>
        <w:t>Vlada Republike Slovenije je sprejela sklep, s katerim se v veljavnem Načrtu razvojnih programov 2024–2027 poveča izhodiščna vrednost projekta in podaljša terminski plan za izvedbo projekta št. 3130-16-0012 z nazivom »Prostorska rešitev Finančnega urada Nova Gorica.</w:t>
      </w:r>
    </w:p>
    <w:p w14:paraId="446DDC75" w14:textId="77777777" w:rsidR="00C44BB8" w:rsidRDefault="00C44BB8" w:rsidP="00C44BB8">
      <w:r>
        <w:t xml:space="preserve"> </w:t>
      </w:r>
    </w:p>
    <w:p w14:paraId="45AF48B9" w14:textId="77777777" w:rsidR="00C44BB8" w:rsidRDefault="00C44BB8" w:rsidP="00C44BB8">
      <w:r>
        <w:t>Namen investicije je dokončanje prostorov za zagotovitev trajne rešitve prostorskih potreb Finančnega urada Nova Gorica, s tem pa tudi povečati njegovo funkcionalno učinkovitost ter zmanjšati obratovalne stroške, ki so posledica dotrajanosti in neustreznosti ter razpršenosti obstoječih poslovnih prostorov, kjer deluje Finančni urad.</w:t>
      </w:r>
    </w:p>
    <w:p w14:paraId="7085C156" w14:textId="77777777" w:rsidR="00C44BB8" w:rsidRDefault="00C44BB8" w:rsidP="00C44BB8"/>
    <w:p w14:paraId="5657022B" w14:textId="77777777" w:rsidR="00C44BB8" w:rsidRDefault="00C44BB8" w:rsidP="00C44BB8">
      <w:r>
        <w:t xml:space="preserve">Novelacija investicijskega programa se izdeluje zaradi uskladitve vsebine dokumenta z aktualnim in predvidenim terminskim in finančnim planom izvedbe investicije, pri čemer se investicijski program ne spreminja, to je odkup poslovnih prostorov v EDA centru za 230 uslužbencev Finančnega urada Nova Gorica v podaljšani 3. gradbeni fazi in investicija v dokončanje poslovnih prostorov, ki je predvidena konec leta 2025. </w:t>
      </w:r>
    </w:p>
    <w:p w14:paraId="62FB0442" w14:textId="77777777" w:rsidR="00C44BB8" w:rsidRDefault="00C44BB8" w:rsidP="00C44BB8"/>
    <w:p w14:paraId="52DF539B" w14:textId="77777777" w:rsidR="00C44BB8" w:rsidRDefault="00C44BB8" w:rsidP="00C44BB8">
      <w:r>
        <w:t>Novo ocenjena investicijska vrednost temelji na projektantski oceni stroškov dokončanja poslovnih prostorov in revizije projektne dokumentacije, izvedenih v letu 2023 in 2024. Ministrstvo za javno upravo bo potrebna sredstva za izvedbo projekta zagotovilo iz proračunskih postavk Ministrstva za javno upravo po letih 2024, 2025 in 2026.</w:t>
      </w:r>
    </w:p>
    <w:p w14:paraId="34D583A9" w14:textId="77777777" w:rsidR="00C44BB8" w:rsidRDefault="00C44BB8" w:rsidP="00C44BB8">
      <w:pPr>
        <w:pStyle w:val="Vir"/>
      </w:pPr>
      <w:r>
        <w:t>Vir: Ministrstvo za javno upravo</w:t>
      </w:r>
    </w:p>
    <w:p w14:paraId="5185246F" w14:textId="498BFD63" w:rsidR="00896851" w:rsidRDefault="00896851" w:rsidP="00896851">
      <w:pPr>
        <w:pStyle w:val="Naslov2"/>
      </w:pPr>
      <w:r>
        <w:t>Podnebno poročilo o stanju v kmetijstvu za leto 2023 v Sloveniji</w:t>
      </w:r>
    </w:p>
    <w:p w14:paraId="7BD38F7C" w14:textId="77777777" w:rsidR="00896851" w:rsidRDefault="00896851" w:rsidP="00896851">
      <w:r>
        <w:t xml:space="preserve">Vlada se je seznanila s Podnebnim poročilom o stanju v kmetijstvu za leto 2023. </w:t>
      </w:r>
    </w:p>
    <w:p w14:paraId="7E348E17" w14:textId="77777777" w:rsidR="00896851" w:rsidRDefault="00896851" w:rsidP="00896851">
      <w:r>
        <w:t xml:space="preserve">Podnebno poročilo o stanju v kmetijstvu v letu 2023 prikazuje aktivnosti kmetijstva na področju blaženja podnebnih sprememb in prilagajanja nanje ter aktivnosti na področju energije, ki se uporablja v kmetijstvu. V poročilu so zbrani podatki na področju blaženja podnebnih sprememb v kmetijstvu, kjer so vključeni podatki o emisijah toplogrednih plinov v kmetijstvu, podatki o rabi zemljišč, podatki o spremembi rabe zemljišč v kmetijstvu in gozdarstvu (sektor LULUCF), stanje kmetijskih tal, raba in poraba gnojil v kmetijstvu, energije v kmetijstvu z vidika podnebnih sprememb in še poglavje o prilagajanju kmetijstva podnebnim spremembam. V nadaljevanju poročila so še analiza stanja – ocena ranljivosti kmetijstva na podnebne spremembe, spremljanje izvajanja ukrepov, podana so priporočila, ostale aktivnosti na področju blaženja in prilagajanja kmetijstva na podnebne spremembe, obvladovanje tveganj v kmetijstvu, raziskave, strokovne naloge v rastlinski proizvodnji in aktivnosti javne kmetijske svetovalne službe. </w:t>
      </w:r>
    </w:p>
    <w:p w14:paraId="413C06E9" w14:textId="77777777" w:rsidR="00896851" w:rsidRDefault="00896851" w:rsidP="00896851">
      <w:r>
        <w:lastRenderedPageBreak/>
        <w:t>V prvem poročilu je prikazano trenutno stanje na posameznih področjih in predstavlja osnovo za nadaljnje redno letno spremljanje podatkov oziroma trendov. Poročilo je pripravil Kmetijski inštitut Slovenije (KIS) skupaj z Gozdarskim inštitutom Slovenije (GIS) in Geološkim zavodom Slovenije (</w:t>
      </w:r>
      <w:proofErr w:type="spellStart"/>
      <w:r>
        <w:t>GeoZS</w:t>
      </w:r>
      <w:proofErr w:type="spellEnd"/>
      <w:r>
        <w:t>), gradiva in podatke pa so prispevale tudi strokovne službe Ministrstva za kmetijstvo, gozdarstvo in prehrano (MKGP) in Kmetijsko gozdarske zbornice Slovenije (KGZS).</w:t>
      </w:r>
    </w:p>
    <w:p w14:paraId="2A0B6DC4" w14:textId="5526DCD1" w:rsidR="00DC485B" w:rsidRDefault="00896851" w:rsidP="00896851">
      <w:pPr>
        <w:pStyle w:val="Vir"/>
      </w:pPr>
      <w:r>
        <w:t>Vir: Ministrstvo za kmetijstvo, gozdarstvo in prehrano</w:t>
      </w:r>
      <w:r w:rsidR="00DC485B">
        <w:t xml:space="preserve"> </w:t>
      </w:r>
    </w:p>
    <w:p w14:paraId="0A8237BD" w14:textId="447CF128" w:rsidR="00323F56" w:rsidRDefault="00323F56" w:rsidP="00323F56">
      <w:pPr>
        <w:pStyle w:val="Naslov2"/>
      </w:pPr>
      <w:r>
        <w:t>Vlada sprejela odgovor Republike Slovenije v predsodnem postopku na uradni opomin Evropske komisije</w:t>
      </w:r>
    </w:p>
    <w:p w14:paraId="7DE8D409" w14:textId="77777777" w:rsidR="00323F56" w:rsidRDefault="00323F56" w:rsidP="00323F56">
      <w:r>
        <w:t xml:space="preserve">Vlada Republike Slovenije je na današnji seji sprejela odgovor Republike Slovenije v predsodnem postopku na uradni opomin Evropske komisije z dne 24. julija 2024 zaradi </w:t>
      </w:r>
      <w:proofErr w:type="spellStart"/>
      <w:r>
        <w:t>nenotifikacije</w:t>
      </w:r>
      <w:proofErr w:type="spellEnd"/>
      <w:r>
        <w:t xml:space="preserve"> predpisov za prenos Delegirane direktive Komisije z dne 27. septembra 2023 o spremembi Direktive 2009/43/ES Evropskega parlamenta in Sveta glede posodobitve seznama obrambnih proizvodov v skladu s posodobljenim Skupnim seznamom vojaškega blaga Evropske unije z dne 20. februarja 2023 v pravni red Republike Slovenije (kršitev št. 2024/0204).</w:t>
      </w:r>
    </w:p>
    <w:p w14:paraId="681B5AEC" w14:textId="77777777" w:rsidR="00323F56" w:rsidRDefault="00323F56" w:rsidP="00323F56"/>
    <w:p w14:paraId="6C9C4C42" w14:textId="495B8F72" w:rsidR="00323F56" w:rsidRDefault="00323F56" w:rsidP="00323F56">
      <w:pPr>
        <w:rPr>
          <w:sz w:val="22"/>
          <w:szCs w:val="22"/>
        </w:rPr>
      </w:pPr>
      <w:r>
        <w:t xml:space="preserve">Vlada v pojasnilu navaja, da je Direktiva 2024/242/EU v celoti prenesena v pravni red Republike Slovenije z Uredbo o spremembah Uredbe o soglasjih za proizvodnjo in dovoljenjih za promet z vojaškim orožjem in opremo ter prehodnih dovoljenjih za uvoz, izvoz, tranzit in prenos obrambnih proizvodov, ki je bila sprejeta na seji Vlade Republike Slovenije dne 19. junija 2024 in objavljena v Uradnem listu RS, št. 52/24. Skladno z dvanajstim odstavkom 1. člena Uredbe o soglasjih za proizvodnjo in dovoljenjih za promet z vojaškim orožjem in opremo ter prehodnih dovoljenjih za uvoz, izvoz, tranzit in prenos obrambnih proizvodov Ministrstvo za obrambo na svojih spletnih straneh objavlja ažuriran seznam obrambnih proizvodov, ki ga določa Evropska komisija, in sicer je le-ta dostopen na povezavi: </w:t>
      </w:r>
      <w:hyperlink r:id="rId10" w:history="1">
        <w:r w:rsidRPr="00A803D7">
          <w:rPr>
            <w:rStyle w:val="Hiperpovezava"/>
            <w:szCs w:val="20"/>
          </w:rPr>
          <w:t>https://spot.gov.si/sl/dejavnosti-in-poklici/dejavnosti/proizvodnja-in-promet-z-obrambnimi-proizvodi/</w:t>
        </w:r>
      </w:hyperlink>
    </w:p>
    <w:p w14:paraId="49E67DC6" w14:textId="77777777" w:rsidR="00323F56" w:rsidRDefault="00323F56" w:rsidP="00323F56"/>
    <w:p w14:paraId="5C1502E5" w14:textId="77777777" w:rsidR="00323F56" w:rsidRDefault="00323F56" w:rsidP="00323F56">
      <w:r>
        <w:t xml:space="preserve">Uredba o spremembah Uredbe o soglasjih za proizvodnjo in dovoljenjih za promet z vojaškim orožjem in opremo ter prehodnih dovoljenjih za uvoz, izvoz, tranzit in prenos obrambnih proizvodov je bila dne 23. julija 2024 že ustrezno notificirana Evropski komisiji, in sicer z vnosom vseh relevantnih podatkov, objavljenega besedila in korelacijske tabele v elektronsko </w:t>
      </w:r>
      <w:proofErr w:type="spellStart"/>
      <w:r>
        <w:t>notifikacijsko</w:t>
      </w:r>
      <w:proofErr w:type="spellEnd"/>
      <w:r>
        <w:t xml:space="preserve"> bazo Evropske komisije (THEMIS).   </w:t>
      </w:r>
    </w:p>
    <w:p w14:paraId="234C0D5E" w14:textId="2D1D051A" w:rsidR="00323F56" w:rsidRDefault="00323F56" w:rsidP="00323F56">
      <w:pPr>
        <w:pStyle w:val="Vir"/>
      </w:pPr>
      <w:r>
        <w:t>Vir: Ministrstvo za obrambo</w:t>
      </w:r>
    </w:p>
    <w:p w14:paraId="20DA561B" w14:textId="663A2417" w:rsidR="00930E39" w:rsidRDefault="00930E39" w:rsidP="00930E39">
      <w:pPr>
        <w:pStyle w:val="Naslov2"/>
      </w:pPr>
      <w:r>
        <w:t>Vlada sprejela stališče glede začetka pogajanj o pogodbi o pravu modelov</w:t>
      </w:r>
    </w:p>
    <w:p w14:paraId="71F2A530" w14:textId="6657F39B" w:rsidR="00930E39" w:rsidRDefault="00930E39" w:rsidP="00930E39">
      <w:r w:rsidRPr="00930E39">
        <w:t xml:space="preserve">Vlada je sprejela predlog stališča Republike Slovenije k  </w:t>
      </w:r>
      <w:r>
        <w:t>p</w:t>
      </w:r>
      <w:r w:rsidRPr="00930E39">
        <w:t>riporočil</w:t>
      </w:r>
      <w:r>
        <w:t>u</w:t>
      </w:r>
      <w:r w:rsidRPr="00930E39">
        <w:t xml:space="preserve"> sklepa Sveta o odobritvi začetka pogajanj o pogodbi o pravu modelov</w:t>
      </w:r>
      <w:r>
        <w:t xml:space="preserve">. Republika Slovenija načeloma ne nasprotuje priporočilu sklepa Sveta o odobritvi začetka pogajanj o pogodbi o pravu modelov, pripravljena pa je konstruktivno pristopati in prisluhniti tudi drugim mnenjem in predlogom, jih preučiti ter biti prožna pri odločitvi, če bi bil to pogoj za dosego dogovora. </w:t>
      </w:r>
    </w:p>
    <w:p w14:paraId="18A05BCF" w14:textId="77777777" w:rsidR="00930E39" w:rsidRDefault="00930E39" w:rsidP="00930E39"/>
    <w:p w14:paraId="04B816BB" w14:textId="5713408E" w:rsidR="00930E39" w:rsidRDefault="00930E39" w:rsidP="00930E39">
      <w:r>
        <w:t>Republika Slovenija načeloma ne nasprotuje mednarodnemu pravnemu instrumentu, katerega glavni cilj je izboljšati učinkovitost, preglednost, doslednost in pravno varnost sistema industrijskih modelov ter tako spodbujati, olajševati in urejati mednarodno trgovino. Instrument obravnava na primer različne korake za vložitev prijave, objavo prijav, prehodno obdobje, predstavitev modela v prijavi, opis in obveznost vpisa licenc v registre intelektualne lastnine. Ne obravnava pa vprašanj materialnega prava (opredelitev modela, pogoji veljavnosti ali obseg varstva).</w:t>
      </w:r>
    </w:p>
    <w:p w14:paraId="16607EA9" w14:textId="77777777" w:rsidR="00930E39" w:rsidRDefault="00930E39" w:rsidP="00930E39"/>
    <w:p w14:paraId="0A9B0F07" w14:textId="6D779B02" w:rsidR="00930E39" w:rsidRDefault="00930E39" w:rsidP="00930E39">
      <w:r>
        <w:lastRenderedPageBreak/>
        <w:t xml:space="preserve">Republika Slovenija podpira večinsko mnenje držav članic EU glede odprtih vprašanj in bo v nadaljnjih pogajanjih prožna. Diplomatska konferenca za sklenitev mednarodnega pravnega instrumenta - pogodbe o pravu modelov bo potekala od 11. do 22. novembra v Riadu, Savdska Arabija. Namen priporočila sklepa Sveta je določitev pristojnosti EU in pogajalskega mandata Evropske komisije. </w:t>
      </w:r>
    </w:p>
    <w:p w14:paraId="799C388F" w14:textId="77777777" w:rsidR="00930E39" w:rsidRDefault="00930E39" w:rsidP="00930E39"/>
    <w:p w14:paraId="7932CEEA" w14:textId="77777777" w:rsidR="00930E39" w:rsidRDefault="00930E39" w:rsidP="00930E39">
      <w:r>
        <w:t>Vir: Ministrstvo za gospodarstvo, turizem in šport</w:t>
      </w:r>
    </w:p>
    <w:p w14:paraId="2D38E8B6" w14:textId="77777777" w:rsidR="00930E39" w:rsidRDefault="00930E39" w:rsidP="00930E39"/>
    <w:p w14:paraId="26D323A6" w14:textId="126D8D1F" w:rsidR="009704BE" w:rsidRDefault="009704BE" w:rsidP="009704BE">
      <w:pPr>
        <w:pStyle w:val="Naslov2"/>
      </w:pPr>
      <w:r>
        <w:t>Ratifikacija Sporazuma med Slovenijo in Alžirijo o vzajemni odpravi vizumske obveznosti za kratkoročno bivanje imetnikov diplomatskih in službenih potnih listov</w:t>
      </w:r>
    </w:p>
    <w:p w14:paraId="0D0B4D2E" w14:textId="77777777" w:rsidR="009704BE" w:rsidRDefault="009704BE" w:rsidP="009704BE">
      <w:r>
        <w:t>Vlada je izdala Uredbo o ratifikaciji Sporazuma med Vlado Republike Slovenije in Vlado Ljudske demokratične republike Alžirije o vzajemni odpravi vizumske obveznosti za kratkoročno bivanje imetnikov diplomatskih in službenih potnih listov, podpisanega v Alžiru 27. maja 2024.</w:t>
      </w:r>
    </w:p>
    <w:p w14:paraId="059CA832" w14:textId="77777777" w:rsidR="009704BE" w:rsidRDefault="009704BE" w:rsidP="009704BE">
      <w:r>
        <w:t xml:space="preserve">Sklenitev sporazuma je predlagala Slovenija, in sicer glede ukinitve vizumske obveznosti za imetnike diplomatskih in službenih potnih listov obeh držav, za bivanja, ki ne presegajo 90 dni v katerem koli 180 dnevnem obdobju. </w:t>
      </w:r>
    </w:p>
    <w:p w14:paraId="62C72FD8" w14:textId="65ED2868" w:rsidR="00DC485B" w:rsidRDefault="009704BE" w:rsidP="009704BE">
      <w:pPr>
        <w:pStyle w:val="Vir"/>
      </w:pPr>
      <w:r>
        <w:t>Vir: Ministrstvo za zunanje in evropske zadeve</w:t>
      </w:r>
    </w:p>
    <w:p w14:paraId="075A00A1" w14:textId="1EF3818F" w:rsidR="009704BE" w:rsidRDefault="009704BE" w:rsidP="009704BE">
      <w:pPr>
        <w:pStyle w:val="Naslov2"/>
      </w:pPr>
      <w:r>
        <w:t>Potrditev programskega dogovora med obrambnima ministrstvoma Slovenije in Nemčije glede sodelovanja pri nabavi sistemov IRIS-T SLM</w:t>
      </w:r>
    </w:p>
    <w:p w14:paraId="25AE467E" w14:textId="77777777" w:rsidR="009704BE" w:rsidRDefault="009704BE" w:rsidP="009704BE">
      <w:r>
        <w:t>Vlada Republike Slovenije je potrdila Programski dogovor med Ministrstvom za obrambo Republike Slovenije in Zveznim ministrstvom za obrambo Zvezne republike Nemčije v zvezi s sodelovanjem pri nabavi sistemov IRIS-T SLM v skladu z Memorandumom o soglasju o skupnem naročanju sistemov zračne obrambe v okviru iniciative Zaščite evropskega neba, sklenjen 6. decembra 2023.</w:t>
      </w:r>
    </w:p>
    <w:p w14:paraId="29D31156" w14:textId="77777777" w:rsidR="009704BE" w:rsidRDefault="009704BE" w:rsidP="009704BE"/>
    <w:p w14:paraId="214CE79C" w14:textId="77777777" w:rsidR="009704BE" w:rsidRDefault="009704BE" w:rsidP="009704BE">
      <w:r>
        <w:t>Ob robu srečanja ministrov Nata oktobra 2022 je Republika Slovenija skupaj s 14 državami podpisala Pismo o nameri za vključitev v pobudo za zaščito evropskega neba (</w:t>
      </w:r>
      <w:proofErr w:type="spellStart"/>
      <w:r>
        <w:t>European</w:t>
      </w:r>
      <w:proofErr w:type="spellEnd"/>
      <w:r>
        <w:t xml:space="preserve"> Sky Shield </w:t>
      </w:r>
      <w:proofErr w:type="spellStart"/>
      <w:r>
        <w:t>Initiative</w:t>
      </w:r>
      <w:proofErr w:type="spellEnd"/>
      <w:r>
        <w:t xml:space="preserve"> - ESSI), katere pobudnica je bila Zvezna republika Nemčija, od julija 2023 pa v njej sodeluje 19 evropskih držav. </w:t>
      </w:r>
    </w:p>
    <w:p w14:paraId="1E5E1D92" w14:textId="77777777" w:rsidR="009704BE" w:rsidRDefault="009704BE" w:rsidP="009704BE"/>
    <w:p w14:paraId="1BA131F9" w14:textId="77777777" w:rsidR="009704BE" w:rsidRDefault="009704BE" w:rsidP="009704BE">
      <w:r>
        <w:t>Avgusta 2023 je bil podpisan Memorandum o soglasju o skupnem javnem naročanju sistemov zračne obrambe v okviru ESSI (v nadaljevanju ESSI MOU), ki predstavlja podlago za vzpostavitev mehanizma skupnega javnega naročanja sistemov zračne obrambe. Na njegovi podlagi lahko zainteresirane države sklepajo ločene programske dogovore za konkretne projekte, v katerih bodo opredeljene finančne obveznosti, osrednji naročnik, opredeljen v ESSI MOU, pa bo pooblaščen za izvajanje konkretnih programskih pogodb.</w:t>
      </w:r>
    </w:p>
    <w:p w14:paraId="1206DF52" w14:textId="77777777" w:rsidR="009704BE" w:rsidRDefault="009704BE" w:rsidP="009704BE"/>
    <w:p w14:paraId="2CB219AB" w14:textId="77777777" w:rsidR="009704BE" w:rsidRDefault="009704BE" w:rsidP="009704BE">
      <w:r>
        <w:t xml:space="preserve">Ministrstvo za obrambo Republike Slovenije je z nemško stranjo podpisalo programski dogovor o sodelovanju pri nabavi sistemov IRIS-T SLM, s katerim se bo slovenski strani omogočila nabava sistema zračne obrambe srednjega dosega IRIS-T pri proizvajalcu Diehl </w:t>
      </w:r>
      <w:proofErr w:type="spellStart"/>
      <w:r>
        <w:t>Defence</w:t>
      </w:r>
      <w:proofErr w:type="spellEnd"/>
      <w:r>
        <w:t xml:space="preserve"> GmbH, ki ima že sklenjeno pogodbo z nemško stranjo.</w:t>
      </w:r>
    </w:p>
    <w:p w14:paraId="63030CC9" w14:textId="65C32F33" w:rsidR="00DC485B" w:rsidRDefault="009704BE" w:rsidP="009704BE">
      <w:pPr>
        <w:pStyle w:val="Vir"/>
      </w:pPr>
      <w:r>
        <w:t>Vir: Ministrstvo za zunanje in evropske zadeve</w:t>
      </w:r>
    </w:p>
    <w:p w14:paraId="3126EC6D" w14:textId="6F3D2FE9" w:rsidR="009704BE" w:rsidRDefault="009704BE" w:rsidP="009704BE">
      <w:pPr>
        <w:pStyle w:val="Naslov2"/>
      </w:pPr>
      <w:r>
        <w:t>Potrditev tehničnega dogovora med obrambnimi ministrstvi Slovenije, Albanije, Hrvaške, Madžarske in Italije o podpori pri aktivnostih usposabljanja in uporabe bojne skupine EU</w:t>
      </w:r>
    </w:p>
    <w:p w14:paraId="2D9A661C" w14:textId="77777777" w:rsidR="009704BE" w:rsidRDefault="009704BE" w:rsidP="009704BE">
      <w:r>
        <w:t xml:space="preserve">Vlada Republike Slovenije je potrdila Tehnični dogovor med Ministrstvom za obrambo Republike Albanije, Ministrstvom za obrambo Republike Hrvaške, Ministrstvom za obrambo Madžarske, Ministrstvom za obrambo Italijanske republike in Ministrstvom za obrambo </w:t>
      </w:r>
      <w:r>
        <w:lastRenderedPageBreak/>
        <w:t>Republike Slovenije o podpori pri aktivnostih usposabljanja in uporabe bojne skupine EU, ki bo na voljo EU v letu 2024 (v nadaljevanju EUBG), sklenjen 17. oktobra 2023.</w:t>
      </w:r>
    </w:p>
    <w:p w14:paraId="174BF9A5" w14:textId="77777777" w:rsidR="009704BE" w:rsidRDefault="009704BE" w:rsidP="009704BE"/>
    <w:p w14:paraId="58B4EEA1" w14:textId="77777777" w:rsidR="009704BE" w:rsidRDefault="009704BE" w:rsidP="009704BE">
      <w:r>
        <w:t>Tehnični dogovor določa splošni koncept zagotavljanja logistične podpore, vključno s finančnimi dogovori, podrobneje pa ureja zlasti zdravstveno podporo, transport, komunikacijsko-informacijski sistem ter vstopno-izstopne formalnosti. Status sil je urejen skladno z določili Sporazuma med državami članicami EU o statusu vojaškega in civilnega osebja, napotenega v institucije EU, štabov in sil, ki bi bili dani na voljo EU v okviru priprav in izvajanja nalog iz člena 17(2) Pogodbe o EU, vključno z vajami, ter vojaškega in civilnega osebja držav članic, danega na voljo EU za delovanje v tem okviru (EU SOFA), podpisanim v Bruslju 17. novembra 2003.</w:t>
      </w:r>
    </w:p>
    <w:p w14:paraId="30337F77" w14:textId="77777777" w:rsidR="009704BE" w:rsidRDefault="009704BE" w:rsidP="009704BE"/>
    <w:p w14:paraId="42ADBE10" w14:textId="77777777" w:rsidR="009704BE" w:rsidRDefault="009704BE" w:rsidP="009704BE">
      <w:r>
        <w:t>O sodelovanju v posamezni operaciji ali vaji EUBG odloča vsaka država samostojno. O morebitnem aktiviranju in napotitvi enot Slovenske vojske v okviru EUBG bo odločila Vlada Republike Slovenije s posebnim sklepom pred njihovo napotitvijo v mednarodne operacije in misije.</w:t>
      </w:r>
    </w:p>
    <w:p w14:paraId="4DBA57FF" w14:textId="16635634" w:rsidR="00DC485B" w:rsidRDefault="009704BE" w:rsidP="009704BE">
      <w:pPr>
        <w:pStyle w:val="Vir"/>
      </w:pPr>
      <w:r>
        <w:t>Vir: Ministrstvo za zunanje in evropske zadeve</w:t>
      </w:r>
    </w:p>
    <w:p w14:paraId="15A63174" w14:textId="129547EB" w:rsidR="009704BE" w:rsidRDefault="009704BE" w:rsidP="009704BE">
      <w:pPr>
        <w:pStyle w:val="Naslov2"/>
      </w:pPr>
      <w:r>
        <w:t>Potrditev dogovora med ministrstvoma za obrambo Slovenije in Nemčije o sodelovanju pri usposabljanju</w:t>
      </w:r>
    </w:p>
    <w:p w14:paraId="2CDC78F1" w14:textId="77777777" w:rsidR="009704BE" w:rsidRDefault="009704BE" w:rsidP="009704BE">
      <w:r>
        <w:t>Vlada Republike Slovenije je potrdila Dogovor med Ministrstvom za obrambo Republike Slovenije in Zveznim ministrstvom za obrambo Zvezne republike Nemčije o sodelovanju pri usposabljanju, sklenjen 16. maja 2024.</w:t>
      </w:r>
    </w:p>
    <w:p w14:paraId="21188AD2" w14:textId="77777777" w:rsidR="009704BE" w:rsidRDefault="009704BE" w:rsidP="009704BE"/>
    <w:p w14:paraId="459268E4" w14:textId="77777777" w:rsidR="009704BE" w:rsidRDefault="009704BE" w:rsidP="009704BE">
      <w:r>
        <w:t xml:space="preserve">Sporazum med Ministrstvom za obrambo Republike Slovenije in Zveznim ministrstvom za obrambo Zvezne republike Nemčije o sodelovanju na vojaškem področju, ki je bil sklenjen 17. septembra 1996, v 3. členu med oblikami sodelovanja opredeljuje tudi udeležbo oboroženih sil pogodbenic na tečajih in vajah, zato sta obe strani želeli sodelovanje utrditi s sklenitvijo krovnega dogovora na področju vojaškega usposabljanja. </w:t>
      </w:r>
    </w:p>
    <w:p w14:paraId="1CCEBB10" w14:textId="77777777" w:rsidR="009704BE" w:rsidRDefault="009704BE" w:rsidP="009704BE"/>
    <w:p w14:paraId="41EB0C2F" w14:textId="77777777" w:rsidR="009704BE" w:rsidRDefault="009704BE" w:rsidP="009704BE">
      <w:r>
        <w:t>Ta dogovor dolgoročno ureja medsebojna razmerja, obveznosti in status sodelujočih na usposabljanjih in vajah na ozemlju vsakokratne države gostiteljice.</w:t>
      </w:r>
    </w:p>
    <w:p w14:paraId="13DD15C3" w14:textId="36BC7FAA" w:rsidR="00DC485B" w:rsidRDefault="009704BE" w:rsidP="009704BE">
      <w:pPr>
        <w:pStyle w:val="Vir"/>
      </w:pPr>
      <w:r>
        <w:t>Vir: Ministrstvo za zunanje in evropske zadeve</w:t>
      </w:r>
    </w:p>
    <w:p w14:paraId="1F241645" w14:textId="473C3318" w:rsidR="009704BE" w:rsidRDefault="009704BE" w:rsidP="009704BE">
      <w:pPr>
        <w:pStyle w:val="Naslov2"/>
      </w:pPr>
      <w:r>
        <w:t>Potrditev Memoranduma o soglasju med ministrstvoma za obrambo Slovenije in Češke o sodelovanju na področju vojaško – tehnične pomoči Ukrajini</w:t>
      </w:r>
    </w:p>
    <w:p w14:paraId="61BD3514" w14:textId="77777777" w:rsidR="009704BE" w:rsidRDefault="009704BE" w:rsidP="009704BE">
      <w:r>
        <w:t>Vlada Republike Slovenije je potrdila Memorandum o soglasju med Ministrstvom za obrambo Republike Slovenije in Ministrstvom za obrambo Češke republike o sodelovanju na področju vojaško – tehnične pomoči Ukrajini, ki sta ga 13. junija 2024 v Bruslju podpisala Marjan Šarec, minister za obrambo Republike Slovenije, in Jana Černochova, ministrica za obrambo Češke republike.</w:t>
      </w:r>
    </w:p>
    <w:p w14:paraId="32AA1FCD" w14:textId="77777777" w:rsidR="009704BE" w:rsidRDefault="009704BE" w:rsidP="009704BE">
      <w:r>
        <w:t xml:space="preserve"> </w:t>
      </w:r>
    </w:p>
    <w:p w14:paraId="4392C5A7" w14:textId="77777777" w:rsidR="009704BE" w:rsidRDefault="009704BE" w:rsidP="009704BE">
      <w:r>
        <w:t>Slovenija od začetka ruske vojaške agresije na Ukrajino zagotavlja humanitarno, materialno in vojaško podporo v okviru različnih formatov. Slovenija bo s ciljem zagotavljanja vzdržljivosti obrambnih sil Ukrajine nadaljevala z nudenjem pomoči skladno s svojimi zmožnostmi. Za ta namen se povezuje v različne pobude za koordinacijo in podporo nujnih vojaških potreb Ukrajini v okviru EU, Nato in širše, pri čemer se je pridružila pobudi Češke o skupni nabavi streliva na trgih izven EU za potrebe Ukrajine.</w:t>
      </w:r>
    </w:p>
    <w:p w14:paraId="70B56AC3" w14:textId="77777777" w:rsidR="009704BE" w:rsidRDefault="009704BE" w:rsidP="009704BE"/>
    <w:p w14:paraId="7ACDA589" w14:textId="77777777" w:rsidR="009704BE" w:rsidRDefault="009704BE" w:rsidP="009704BE">
      <w:r>
        <w:lastRenderedPageBreak/>
        <w:t>Memorandum predstavlja podlago za sklenitev izvedbenega dogovora, s katerim bosta obe strani opredelili tehnične podrobnosti izvedbe, vrsto, tip in količino streliva, finančne posledice in oblike financiranja, zavarovanja ter način in rok dobave.</w:t>
      </w:r>
    </w:p>
    <w:p w14:paraId="302FC58E" w14:textId="71D8707D" w:rsidR="00DC485B" w:rsidRDefault="009704BE" w:rsidP="003E54B9">
      <w:pPr>
        <w:pStyle w:val="Vir"/>
      </w:pPr>
      <w:r>
        <w:t>Vir: Ministrstvo za zunanje in evropske zadeve</w:t>
      </w:r>
    </w:p>
    <w:p w14:paraId="7B63C219" w14:textId="7C199089" w:rsidR="003539A4" w:rsidRDefault="003539A4" w:rsidP="003539A4">
      <w:pPr>
        <w:pStyle w:val="Naslov2"/>
      </w:pPr>
      <w:r>
        <w:t>Vlada obravnavala prvi paket davčnih sprememb</w:t>
      </w:r>
    </w:p>
    <w:p w14:paraId="16651BB9" w14:textId="2AC494CA" w:rsidR="00FD3331" w:rsidRPr="00FD3331" w:rsidRDefault="00FD3331" w:rsidP="00FD3331">
      <w:r w:rsidRPr="00FD3331">
        <w:t xml:space="preserve">Vlada je danes obravnavala prvi paket predlogov davčnih sprememb, </w:t>
      </w:r>
      <w:r w:rsidR="0071562B">
        <w:t xml:space="preserve">ki ga bo </w:t>
      </w:r>
      <w:r w:rsidRPr="00FD3331">
        <w:t>dokončno potrdila na dopisni seji v prihodnjih dneh. S predlaganimi ukrepi želimo podpreti ustvarjanje spodbudnega okolja za razvojne kadre in dodatno okrepiti gospodarstvo ter dodano vrednost. Med drugim bomo uvedli ugodnejšo davčno obravnavo za ključne razvojne kadre iz tujine in naslovili izzive inovativnih zagonskih podjetij ter nagrajevanja zaposlenih z delnicami. Paket prinaša tudi številne druge rešitve, med drugim na področju davka na dodano vrednost, koriščenja olajšave za zeleni in digitalni prehod, kmetovanja na območjih z omejenimi dejavniki za kmetijsko dejavnost, obdavčitve sladkih pijač, sistema t. i. normirancev, vzpostavili pa bomo tudi sistem poročanja podatkov o prodaji blaga in storitev prek avtomatov.</w:t>
      </w:r>
    </w:p>
    <w:p w14:paraId="0962E28B" w14:textId="3AD526AB" w:rsidR="003539A4" w:rsidRDefault="003539A4" w:rsidP="003539A4">
      <w:pPr>
        <w:pStyle w:val="Vir"/>
      </w:pPr>
      <w:r w:rsidRPr="003539A4">
        <w:t>Vir: Ministrstvo za finance</w:t>
      </w:r>
    </w:p>
    <w:p w14:paraId="737F93D7" w14:textId="425C7CF6" w:rsidR="007360E7" w:rsidRDefault="007360E7" w:rsidP="007360E7">
      <w:pPr>
        <w:pStyle w:val="Naslov2"/>
      </w:pPr>
      <w:r>
        <w:t xml:space="preserve">Določitev besedila Zakona o spodbujanju rabe obnovljivih virov energije </w:t>
      </w:r>
    </w:p>
    <w:p w14:paraId="38E41559" w14:textId="7132BFDF" w:rsidR="007360E7" w:rsidRDefault="007360E7" w:rsidP="007360E7">
      <w:r>
        <w:t>Vlada je določila besedilo predloga</w:t>
      </w:r>
      <w:r w:rsidR="00396575">
        <w:t xml:space="preserve"> </w:t>
      </w:r>
      <w:r>
        <w:t xml:space="preserve"> Zakona o spremembah in dopolnitvah Zakona o spodbujanju rabe obnovljivih virov energije.</w:t>
      </w:r>
    </w:p>
    <w:p w14:paraId="273E0AD1" w14:textId="77777777" w:rsidR="007360E7" w:rsidRDefault="007360E7" w:rsidP="007360E7"/>
    <w:p w14:paraId="2113D033" w14:textId="7B4528E0" w:rsidR="007360E7" w:rsidRDefault="007360E7" w:rsidP="007360E7">
      <w:r>
        <w:t xml:space="preserve">S predlogom se v slovenski pravni red delno prenaša novelirana Direktiva 2018/2001/EU o spodbujanju uporabe energije iz obnovljivih virov, in sicer členi, ki jih je bilo potrebno prenesti do 1. 7. 2024. Gre za člene, ki se nanašajo na izdajo upravnih dovoljenj za postavitev naprav na obnovljive vire energije. </w:t>
      </w:r>
    </w:p>
    <w:p w14:paraId="1BBB295C" w14:textId="77777777" w:rsidR="007360E7" w:rsidRDefault="007360E7" w:rsidP="007360E7"/>
    <w:p w14:paraId="102706BA" w14:textId="28C93D69" w:rsidR="007360E7" w:rsidRDefault="007360E7" w:rsidP="007360E7">
      <w:r>
        <w:t>Namen predloga Zakona o spremembah in dopolnitvah Zakona o spodbujanju rabe obnovljivih virov energije je prenos določb spremenjene Direktive, ki so predvsem postopkovne narave (določajo roke za izvedbo upravnih postopkov), pri čemer so dodane še manjše izboljšave določenih členov, brez večjih vsebinskih sprememb. Ravno tako se s predlogom zakona ne uvajajo sistemske novosti, temveč gre za manjšo nadgradnjo institutov, ki jih zakon že vsebuje. Načela ostajajo enaka kot v obstoječem zakonu.</w:t>
      </w:r>
    </w:p>
    <w:p w14:paraId="6FA4A13D" w14:textId="77777777" w:rsidR="007360E7" w:rsidRDefault="007360E7" w:rsidP="007360E7"/>
    <w:p w14:paraId="4439CB03" w14:textId="762E7753" w:rsidR="007360E7" w:rsidRDefault="007360E7" w:rsidP="007360E7">
      <w:r>
        <w:t>Predlog zakona spreminja pogoje za vključitev v sistem samooskrbe z net meteringom zaradi povečanega števila zahtevkov za priključitev naprav, ki jih operater ne bo zmogel pravočasno izvesti. Nova ureditev podaljšuje rok, tako da morajo končni odjemalci do 31. decembra 2024 postaviti napravo in oddati vlogo za priključitev, ne pa tudi registrirati samooskrbe. S tem se prepreči, da bi zaradi operativnih omejitev investitorji zamudili rok za vključitev v sistem. Prav tako se zahteva dodatek fotografije naprave in izjave pod kazensko odgovornostjo, da bi preprečili zlorabe.</w:t>
      </w:r>
    </w:p>
    <w:p w14:paraId="782E09D4" w14:textId="19CA8531" w:rsidR="007360E7" w:rsidRDefault="007360E7" w:rsidP="007360E7">
      <w:pPr>
        <w:pStyle w:val="Vir"/>
      </w:pPr>
      <w:r>
        <w:t>Vir: Ministrstvo za okolje, podnebje in energijo</w:t>
      </w:r>
    </w:p>
    <w:p w14:paraId="475554ED" w14:textId="77777777" w:rsidR="00DB621D" w:rsidRDefault="00DB621D" w:rsidP="00DB621D">
      <w:pPr>
        <w:pStyle w:val="Naslov2"/>
      </w:pPr>
      <w:r>
        <w:t>Vlada sprejela izhodišča za pripravo sprememb Zakona o RTV Slovenija in potrdila dvig RTV-prispevka</w:t>
      </w:r>
    </w:p>
    <w:p w14:paraId="583CF2B8" w14:textId="77777777" w:rsidR="00DB621D" w:rsidRDefault="00DB621D" w:rsidP="00DB621D">
      <w:r>
        <w:t>Vlada je na današnji seji sprejela Izhodišča za pripravo sprememb Zakona o Radioteleviziji Slovenija (ZRTVS-1) in izdala Odlok o spremembi višine prispevka za opravljanje radijske in televizijske dejavnosti Radiotelevizije Slovenije.</w:t>
      </w:r>
    </w:p>
    <w:p w14:paraId="1F47D640" w14:textId="77777777" w:rsidR="00DB621D" w:rsidRDefault="00DB621D" w:rsidP="00DB621D"/>
    <w:p w14:paraId="21F30E59" w14:textId="77777777" w:rsidR="00DB621D" w:rsidRDefault="00DB621D" w:rsidP="00DB621D">
      <w:r>
        <w:lastRenderedPageBreak/>
        <w:t>RTV Slovenija je največji medijski in kulturni zavod ter hkrati javni zavod posebnega kulturnega in nacionalnega pomena. Poleg informativnega programa je njena naloga tudi zabavati in izobraževati slovensko javnost s kakovostnimi vsebinami s področja kulture, športa, znanosti, mednarodne politike, podjetništva, prostovoljstva in ostalih področij, v okviru javne službe zagotavlja skrb za arhivska gradiva ter izvaja glasbeno in filmsko produkcijo.</w:t>
      </w:r>
    </w:p>
    <w:p w14:paraId="3F673671" w14:textId="77777777" w:rsidR="00DB621D" w:rsidRDefault="00DB621D" w:rsidP="00DB621D"/>
    <w:p w14:paraId="75A05D39" w14:textId="6F334341" w:rsidR="00DB621D" w:rsidRDefault="00DB621D" w:rsidP="00DB621D">
      <w:r>
        <w:t xml:space="preserve">Ena izmed pomembnih koalicijskih zavez te vlade je prenova medijske zakonodaje za zagotovitev pravičnega, preglednega in učinkovitega medijskega prostora. Zato sta bila pripravljena nov Zakon o medijih in nov zakon o Slovenski tiskovni agenciji, ki sta v zaključni fazi. Na začetku mandata je bila sprejeta novela Zakona o Radioteleviziji Slovenija, ki preprečuje vpletanje politike v vodenje in upravljanje javne RTV Slovenija, ob tem pa tudi napovedana </w:t>
      </w:r>
      <w:proofErr w:type="spellStart"/>
      <w:r>
        <w:t>nadaljna</w:t>
      </w:r>
      <w:proofErr w:type="spellEnd"/>
      <w:r>
        <w:t xml:space="preserve">  novelacija zakona, saj smo se lotili spremembe zakonodaje v dveh fazah. Umik politike iz RTV Slovenije je bil prvi in nujni korak k vzpostavitvi vodstvene in vsebinske avtonomije našega najpomembnejšega javnega medija. Vendar pa novela ni spremenila načina in višine financiranja javne RTV Slovenije, kar ima neposredne posledice na njeno zmožnost opravljanja javne službe. </w:t>
      </w:r>
    </w:p>
    <w:p w14:paraId="472BD3C4" w14:textId="77777777" w:rsidR="00DB621D" w:rsidRDefault="00DB621D" w:rsidP="00DB621D"/>
    <w:p w14:paraId="7767EE20" w14:textId="77777777" w:rsidR="00DB621D" w:rsidRDefault="00DB621D" w:rsidP="00DB621D">
      <w:r>
        <w:t xml:space="preserve">Vlada je danes v skladu z zakonom sprejela odlok o povišanju RTV-prispevka, s čimer se bo ta zvišal z 12,75 na 14,02 evra. Zaradi inflacije in večjih stroškov delovanja je nujno zvišanje RTV prispevka, ki se ni spremenil že od leta 2012. Nobena vlada do sedaj ni želela zagristi v to problematiko. Verjamemo, da je kvaliteten in neodvisen javni servis nujen za pravico do informiranja in obveščanja ter pogoja za demokratično družbo. </w:t>
      </w:r>
    </w:p>
    <w:p w14:paraId="69273F5A" w14:textId="77777777" w:rsidR="00DB621D" w:rsidRDefault="00DB621D" w:rsidP="00DB621D"/>
    <w:p w14:paraId="21B6581B" w14:textId="77777777" w:rsidR="00DB621D" w:rsidRDefault="00DB621D" w:rsidP="00DB621D">
      <w:r>
        <w:t>Vlada je zato lani in letos RTV Slovenija dodatno financirala prek Urada za narodnosti (lani: 5 milijonov evrov,  letos: 10 milijonov evrov). Z obsegom sredstev, ki se trenutno zberejo iz naslova prispevka, namreč ni več mogoče zagotavljati normalnega delovanja RTV Slovenija. Ob tem velja spomniti, da RTV Slovenija poleg vseh različnih vsebin, ki jih pokriva, skrbi tudi za obsežen arhiv, filmsko in glasbeno produkcijo. Obsega dva nacionalna televizijska programa, tri nacionalne radijske programe, tu sta še radijski in televizijski program, ki ga ustvarjata regionalna centra v Kopru in Mariboru. RTV Slovenija ustvarja po en radijski in televizijski program za avtohtono italijansko in madžarsko narodno skupnost ter radijske in televizijske oddaje za romsko etnično skupnost, obenem pa tudi radijske in televizijske programe za slovenske narodne manjšine v sosednjih državah ter za slovenske izseljenke in izseljence ter zdomce, tudi radijske in televizijske programe za tujo javnost; teleteksta, internetnega in mobilnega portala.</w:t>
      </w:r>
    </w:p>
    <w:p w14:paraId="6B5ED9AD" w14:textId="77777777" w:rsidR="00DB621D" w:rsidRDefault="00DB621D" w:rsidP="00DB621D"/>
    <w:p w14:paraId="753A3614" w14:textId="79E3968A" w:rsidR="00DB621D" w:rsidRDefault="00027CE1" w:rsidP="00DB621D">
      <w:r w:rsidRPr="00027CE1">
        <w:t>Zato je Ministrstvo za kulturo pripravilo izhodišča za zakonske rešitve, ki zagotavljajo še večjo preglednost upravljanja in nadzora, finančne neodvisnosti in krepijo učinkovitost že dosežene neodvisnosti delovanja organov in uredniških struktur na RTV Slovenija. Te se osredotočajo na izboljšanje upravljanja z jasnejšo razdelitvijo pristojnosti med upravo in finančnim odborom ter uvedbo obvezne notranje in zunanje revizije. Poleg tega bo razširjen obseg javne službe in vanjo vključena glasbena produkcija. Za zagotovitev dolgoročne finančne stabilnosti bomo preučili tudi različne modele financiranja. Vse predlagane spremembe bo MK predložilo vladi do konca leta 2024.</w:t>
      </w:r>
    </w:p>
    <w:p w14:paraId="18344107" w14:textId="77777777" w:rsidR="00027CE1" w:rsidRDefault="00027CE1" w:rsidP="00DB621D"/>
    <w:p w14:paraId="41E985D9" w14:textId="6900BB94" w:rsidR="00DB621D" w:rsidRDefault="00DB621D" w:rsidP="00DB621D">
      <w:r>
        <w:t>Odlok bo stopil v veljavo 1. januarja 2025, hkrati pa bodo do takrat pripravljene spremembe zakona.</w:t>
      </w:r>
    </w:p>
    <w:p w14:paraId="52F92B6C" w14:textId="4591B7DD" w:rsidR="0051471D" w:rsidRDefault="00DB621D" w:rsidP="00DB621D">
      <w:pPr>
        <w:pStyle w:val="Vir"/>
      </w:pPr>
      <w:r w:rsidRPr="00DB621D">
        <w:t>Vir: Ministrstvo za kulturo</w:t>
      </w:r>
    </w:p>
    <w:p w14:paraId="46796016" w14:textId="0B20B827" w:rsidR="002F7BBF" w:rsidRDefault="002F7BBF" w:rsidP="002F7BBF">
      <w:pPr>
        <w:pStyle w:val="Naslov2"/>
      </w:pPr>
      <w:r>
        <w:t>Vlada uredila delovanje letos vzpostavljene državne enote za gašenje iz zraka</w:t>
      </w:r>
    </w:p>
    <w:p w14:paraId="64DD2342" w14:textId="77777777" w:rsidR="002F7BBF" w:rsidRDefault="002F7BBF" w:rsidP="002F7BBF">
      <w:r>
        <w:t xml:space="preserve">Vlada je na današnji seji sprejela več sklepov, ki se nanašajo na ureditev delovanja Državne enote za gašenje iz zraka in je bila letos vzpostavljena v okviru Uprave za zaščito in reševanje. </w:t>
      </w:r>
      <w:r>
        <w:lastRenderedPageBreak/>
        <w:t xml:space="preserve">Vlada je dejavnosti podpore gašenju iz zraka v okviru te državne enote in vse aktivnosti, povezane s tem, uredila kot dejavnosti v javnem interesu. Izvajajo jih kot državne aktivnosti v letalstvu. </w:t>
      </w:r>
    </w:p>
    <w:p w14:paraId="129E8C0C" w14:textId="77777777" w:rsidR="002F7BBF" w:rsidRDefault="002F7BBF" w:rsidP="002F7BBF"/>
    <w:p w14:paraId="676F5F81" w14:textId="77777777" w:rsidR="002F7BBF" w:rsidRDefault="002F7BBF" w:rsidP="002F7BBF">
      <w:r>
        <w:t>Poleg navedenega sklepa je vlada določila, da so zrakoplovi, osebje in organizacija Državne enote za gašenje iz zraka sestavni del državnih aktivnosti. Zahteve za operativno usposobljenost osebja za izvajanje podpore gašenju iz zraka, letalskih operacij in organizacijo državne enote bo določila Uprava za zaščito in reševanje skladno z zakonoma, ki urejata varstvo pred naravnimi in drugimi nesrečami ter gasilsko dejavnost, ob upoštevanju Uredbe EU 2018/1139. Nadzor nad izvajanjem navedenih zahtev in sistemom upravljanja varnosti bo organiziran v okviru Ministrstva za obrambo.</w:t>
      </w:r>
    </w:p>
    <w:p w14:paraId="36AFCC14" w14:textId="77777777" w:rsidR="002F7BBF" w:rsidRDefault="002F7BBF" w:rsidP="002F7BBF"/>
    <w:p w14:paraId="1134EA8B" w14:textId="77777777" w:rsidR="002F7BBF" w:rsidRDefault="002F7BBF" w:rsidP="002F7BBF">
      <w:r>
        <w:t>Z današnjimi sklepi je vlada uredila delovanje Državne enote za gašenje iz zraka, ki kot dejavnost sodi med izjeme na področju civilnega letalstva, kot ga ureja Uredba EU 2018/1139, saj je pod odgovornostjo in nadzorom države, izvajajo pa jih v javnem interesu.</w:t>
      </w:r>
    </w:p>
    <w:p w14:paraId="715904D3" w14:textId="361690B7" w:rsidR="004D15CB" w:rsidRDefault="002F7BBF" w:rsidP="002F7BBF">
      <w:pPr>
        <w:pStyle w:val="Vir"/>
      </w:pPr>
      <w:r>
        <w:t>Vir: Ministrstvo za obrambo</w:t>
      </w:r>
    </w:p>
    <w:p w14:paraId="53425B2E" w14:textId="68C780E1" w:rsidR="00A579DE" w:rsidRDefault="00A579DE" w:rsidP="00A579DE">
      <w:pPr>
        <w:pStyle w:val="Naslov2"/>
      </w:pPr>
      <w:r>
        <w:t>Vlada o proračunskih prerazporeditvah</w:t>
      </w:r>
    </w:p>
    <w:p w14:paraId="2276B8A1" w14:textId="77777777" w:rsidR="00A579DE" w:rsidRDefault="00A579DE" w:rsidP="00A579DE">
      <w:r>
        <w:t xml:space="preserve">Vlada je danes odločila o prerazporeditvah in razporeditvah pravic porabe v letošnjem državnem proračunu. </w:t>
      </w:r>
    </w:p>
    <w:p w14:paraId="3F95AB4A" w14:textId="77777777" w:rsidR="00A579DE" w:rsidRDefault="00A579DE" w:rsidP="00A579DE"/>
    <w:p w14:paraId="6BD91590" w14:textId="77777777" w:rsidR="00A579DE" w:rsidRDefault="00A579DE" w:rsidP="00A579DE">
      <w:r>
        <w:t>Med drugim bomo na Ministrstvo za okolje, podnebje in energijo razporedili sredstva splošne proračunske rezervacije v višini 22,5 milijona evrov. Namenjena bodo za izplačilo nadomestil dobaviteljem električne energije.</w:t>
      </w:r>
    </w:p>
    <w:p w14:paraId="021D33CC" w14:textId="77777777" w:rsidR="00A579DE" w:rsidRDefault="00A579DE" w:rsidP="00A579DE"/>
    <w:p w14:paraId="3558BD9A" w14:textId="77777777" w:rsidR="00A579DE" w:rsidRDefault="00A579DE" w:rsidP="00A579DE">
      <w:r>
        <w:t>Na Urad za oskrbo in integracijo migrantov bomo razporedili sredstva splošne proračunske rezervacije v višini 14,5 milijona evrov, od tega bo za begunce iz Ukrajine namenjenih 10 milijonov evrov, za oskrbo in integracijo migrantov pa 4,5 milijona evrov.</w:t>
      </w:r>
    </w:p>
    <w:p w14:paraId="286E8209" w14:textId="77777777" w:rsidR="00A579DE" w:rsidRDefault="00A579DE" w:rsidP="00A579DE"/>
    <w:p w14:paraId="327F4985" w14:textId="77777777" w:rsidR="00A579DE" w:rsidRDefault="00A579DE" w:rsidP="00A579DE">
      <w:r>
        <w:t>Na Ministrstvo za zunanje in evropske zadeve pa bomo razporedili sredstva splošne proračunske rezervacije v višini 920.816 evrov za nadaljnjo humanitarno in razvojno pomoč Ukrajini.</w:t>
      </w:r>
    </w:p>
    <w:p w14:paraId="2BC50BF5" w14:textId="58343A46" w:rsidR="00DC485B" w:rsidRDefault="00A579DE" w:rsidP="00A579DE">
      <w:pPr>
        <w:pStyle w:val="Vir"/>
      </w:pPr>
      <w:r>
        <w:t>Vir: Ministrstvo za finance</w:t>
      </w:r>
    </w:p>
    <w:p w14:paraId="3E446C99" w14:textId="08156F18" w:rsidR="007E7146" w:rsidRDefault="007E7146" w:rsidP="007E7146">
      <w:pPr>
        <w:pStyle w:val="Naslov2"/>
      </w:pPr>
      <w:r>
        <w:t xml:space="preserve">Uvrstitev novega projekta "Izgradnja bioplinske elektrarne v Črni gor" v Načrt razvojnih programov 2024–2027  </w:t>
      </w:r>
    </w:p>
    <w:p w14:paraId="6207110E" w14:textId="77777777" w:rsidR="007E7146" w:rsidRDefault="007E7146" w:rsidP="007E7146">
      <w:r>
        <w:t xml:space="preserve">Vlada je sprejela sklep, da se v Načrt razvojnih programov 2024-2027 uvrsti nov projekt, in sicer za izgradnjo bioplinske elektrarne na odlagališču komunalnih odpadkov v občini </w:t>
      </w:r>
      <w:proofErr w:type="spellStart"/>
      <w:r>
        <w:t>Možura</w:t>
      </w:r>
      <w:proofErr w:type="spellEnd"/>
      <w:r>
        <w:t xml:space="preserve"> v Črni gori.</w:t>
      </w:r>
    </w:p>
    <w:p w14:paraId="2D6907CB" w14:textId="77777777" w:rsidR="007E7146" w:rsidRDefault="007E7146" w:rsidP="007E7146"/>
    <w:p w14:paraId="4426405E" w14:textId="0D7A71B6" w:rsidR="007E7146" w:rsidRDefault="007E7146" w:rsidP="007E7146">
      <w:r>
        <w:t xml:space="preserve">Vrednost projekta znaša 1.263.606 evrov, pri čemer se bo iz proračunskih sredstev financiral v višini 631.803 evrov, iz ostalih virov oziroma lastnih sredstev Črne gore (Javno podjetje </w:t>
      </w:r>
      <w:proofErr w:type="spellStart"/>
      <w:r>
        <w:t>Možura</w:t>
      </w:r>
      <w:proofErr w:type="spellEnd"/>
      <w:r>
        <w:t>, Eko fond Črne gore) pa v višini 631.803 evrov.</w:t>
      </w:r>
    </w:p>
    <w:p w14:paraId="4EF79078" w14:textId="77777777" w:rsidR="007E7146" w:rsidRDefault="007E7146" w:rsidP="007E7146"/>
    <w:p w14:paraId="0A8040C6" w14:textId="315CC4D3" w:rsidR="007E7146" w:rsidRDefault="007E7146" w:rsidP="007E7146">
      <w:r>
        <w:t xml:space="preserve">Namen projekta je zgraditi bioplinsko elektrarno na obstoječi infrastrukturi komunalnih odpadkov </w:t>
      </w:r>
      <w:proofErr w:type="spellStart"/>
      <w:r>
        <w:t>Možura</w:t>
      </w:r>
      <w:proofErr w:type="spellEnd"/>
      <w:r>
        <w:t>. Preko varovanja zraka, podzemne vode in zmanjšanja količine CH4-metana, PM delcev, CO2, dioksina in drugih nevarnih plinov, bo doseženo večje varovanje okolja in zdravja ljudi. Bioplin, ki vsebuje visok odstotek metana, se bo dovajal v generatorje (motorje), ki bodo proizvajali električno energijo</w:t>
      </w:r>
    </w:p>
    <w:p w14:paraId="517E2625" w14:textId="7541B19C" w:rsidR="004D15CB" w:rsidRDefault="007E7146" w:rsidP="007E7146">
      <w:pPr>
        <w:pStyle w:val="Vir"/>
      </w:pPr>
      <w:r>
        <w:lastRenderedPageBreak/>
        <w:t>Vir: Ministrstvo za zunanje in evropske zadeve</w:t>
      </w:r>
    </w:p>
    <w:p w14:paraId="2C99A434" w14:textId="56C42FAB" w:rsidR="0022223A" w:rsidRDefault="0022223A" w:rsidP="0022223A">
      <w:pPr>
        <w:pStyle w:val="Naslov2"/>
      </w:pPr>
      <w:r>
        <w:t>Informacija o nameravanem podpisu Sporazuma o skupnem projektu Agencije OECD za jedrsko energijo (NEA) Kažipot za jedrsko prihodnost</w:t>
      </w:r>
    </w:p>
    <w:p w14:paraId="4C0D4546" w14:textId="77777777" w:rsidR="0022223A" w:rsidRDefault="0022223A" w:rsidP="0022223A">
      <w:r>
        <w:t>Vlada se je seznanila z nameravanim podpisom Sporazuma skupnem projektu Agencije OECD za jedrsko energijo (NEA) Kažipot za jedrsko prihodnost. Sporazum je rezultat prizadevanj po krepitvi dialoga in sodelovanja med državami v okviru Agencije OECD za jedrsko energijo z namenom večje podpore novim jedrskim projektom. Cilj projekta, ki je predmet sporazuma, je zagotoviti praktičen, k rešitvam usmerjen multilateralni okvir za sodelovanje, ki bo pospešil mednarodno sodelovanje pri novogradnjah jedrske energije.</w:t>
      </w:r>
    </w:p>
    <w:p w14:paraId="34277E13" w14:textId="77777777" w:rsidR="0022223A" w:rsidRDefault="0022223A" w:rsidP="0022223A">
      <w:r>
        <w:t xml:space="preserve"> </w:t>
      </w:r>
    </w:p>
    <w:p w14:paraId="6A1C6B1A" w14:textId="77777777" w:rsidR="0022223A" w:rsidRDefault="0022223A" w:rsidP="0022223A">
      <w:r>
        <w:t xml:space="preserve">Projekt je odprt za države članice Agencije OECD za jedrsko energijo in članice OECD, ki načrtujejo gradnjo novih jedrskih elektrarn ter bo nudil podporo razpravam in dejavnostim na področjih: </w:t>
      </w:r>
    </w:p>
    <w:p w14:paraId="5F45BA3B" w14:textId="4C4B50E8" w:rsidR="0022223A" w:rsidRDefault="0022223A" w:rsidP="0022223A">
      <w:pPr>
        <w:pStyle w:val="Odstavekseznama"/>
        <w:numPr>
          <w:ilvl w:val="0"/>
          <w:numId w:val="5"/>
        </w:numPr>
      </w:pPr>
      <w:r>
        <w:t>financiranja novih jedrskih elektrarn v državah OECD in partnerskih državah v razvoju;</w:t>
      </w:r>
    </w:p>
    <w:p w14:paraId="110657F5" w14:textId="20F10FC0" w:rsidR="0022223A" w:rsidRDefault="0022223A" w:rsidP="0022223A">
      <w:pPr>
        <w:pStyle w:val="Odstavekseznama"/>
        <w:numPr>
          <w:ilvl w:val="0"/>
          <w:numId w:val="5"/>
        </w:numPr>
      </w:pPr>
      <w:r>
        <w:t xml:space="preserve">pripravljenosti jedrske dobavne verige ter </w:t>
      </w:r>
    </w:p>
    <w:p w14:paraId="3B690268" w14:textId="3128C1DD" w:rsidR="0022223A" w:rsidRDefault="0022223A" w:rsidP="0022223A">
      <w:pPr>
        <w:pStyle w:val="Odstavekseznama"/>
        <w:numPr>
          <w:ilvl w:val="0"/>
          <w:numId w:val="5"/>
        </w:numPr>
      </w:pPr>
      <w:r>
        <w:t>razvoja kadrov in kompetenc z jedrskega področja.</w:t>
      </w:r>
    </w:p>
    <w:p w14:paraId="468E36A8" w14:textId="77777777" w:rsidR="0022223A" w:rsidRDefault="0022223A" w:rsidP="0022223A"/>
    <w:p w14:paraId="5EF69618" w14:textId="58D3B3EE" w:rsidR="00DC485B" w:rsidRDefault="0022223A" w:rsidP="0022223A">
      <w:r>
        <w:t>Vir: Ministrstvo za okolje, podnebje in energijo</w:t>
      </w:r>
    </w:p>
    <w:p w14:paraId="032F6E9E" w14:textId="77777777" w:rsidR="008520AD" w:rsidRDefault="008520AD" w:rsidP="0022223A"/>
    <w:p w14:paraId="433469DF" w14:textId="07895283" w:rsidR="008520AD" w:rsidRDefault="008520AD" w:rsidP="008520AD">
      <w:pPr>
        <w:pStyle w:val="Naslov2"/>
      </w:pPr>
      <w:r>
        <w:t>Vlada sprejela poročilo o izvrševanju proračuna Republike Slovenije za leto 2024</w:t>
      </w:r>
    </w:p>
    <w:p w14:paraId="4CCE7517" w14:textId="77777777" w:rsidR="008520AD" w:rsidRDefault="008520AD" w:rsidP="008520AD">
      <w:r>
        <w:t>Vlada je na današnji seji sprejela poročilo o izvrševanju proračuna za prvo polletje tekočega leta. Poročilo vsebuje podatke o realizaciji prejemkov in izdatkov od januarja do junija tekočega leta ter oceno realizacije do konca leta.</w:t>
      </w:r>
    </w:p>
    <w:p w14:paraId="276ECE78" w14:textId="77777777" w:rsidR="008520AD" w:rsidRDefault="008520AD" w:rsidP="008520AD"/>
    <w:p w14:paraId="60F3A6A3" w14:textId="77777777" w:rsidR="008520AD" w:rsidRDefault="008520AD" w:rsidP="008520AD">
      <w:r>
        <w:t>Poročilo vsebuje tudi druge podatke o izvrševanju proračuna, kot so podatki o vključevanju novih obveznosti v proračun in o prenosu namenskih sredstev iz proračuna preteklega leta, podatki o prerazporejanju proračunskih sredstev, spremembah neposrednih proračunskih uporabnikov in uporabi sredstev proračunske rezerve ter podatki o poroštvih.</w:t>
      </w:r>
    </w:p>
    <w:p w14:paraId="7E4C9B45" w14:textId="77777777" w:rsidR="008520AD" w:rsidRDefault="008520AD" w:rsidP="008520AD"/>
    <w:p w14:paraId="5BEDA106" w14:textId="77777777" w:rsidR="008520AD" w:rsidRDefault="008520AD" w:rsidP="008520AD">
      <w:r>
        <w:t xml:space="preserve">Za letošnje leto so bili proračunski prihodki načrtovani v skupni višini 14 milijard evrov. Do konca junija je bilo realiziranih skoraj 7 milijard evrov prihodkov oziroma slabo polovico načrtovanih, kar je za 11 odstotkov oziroma 681,7 milijonov evrov več glede na enako obdobje leta 2023. Odhodki državnega proračuna so bili s sprejetim proračunom 2024 predvideni v višini 16 milijard evrov in so bili v prvem polletju realizirani v obsegu dobrih 7 milijard evrov oziroma 45 odstotkov načrtovanih, kar je za 9 odstotkov oziroma 621,2 mio evrov več kot v enakem obdobju preteklega leta. </w:t>
      </w:r>
    </w:p>
    <w:p w14:paraId="46473FDE" w14:textId="77777777" w:rsidR="008520AD" w:rsidRDefault="008520AD" w:rsidP="008520AD"/>
    <w:p w14:paraId="3669F593" w14:textId="77777777" w:rsidR="008520AD" w:rsidRDefault="008520AD" w:rsidP="008520AD">
      <w:r>
        <w:t>Proračunski primanjkljaj je v prvem polletju leta 2024 znašal 344,9 milijonov evrov.</w:t>
      </w:r>
    </w:p>
    <w:p w14:paraId="7412E14E" w14:textId="19FEDEA6" w:rsidR="008520AD" w:rsidRDefault="008520AD" w:rsidP="008520AD">
      <w:pPr>
        <w:pStyle w:val="Vir"/>
      </w:pPr>
      <w:r>
        <w:t>Vir: Ministrstvo za finance</w:t>
      </w:r>
    </w:p>
    <w:p w14:paraId="746B36E2" w14:textId="120E27F8" w:rsidR="00B44C67" w:rsidRDefault="00B44C67" w:rsidP="00B44C67">
      <w:pPr>
        <w:pStyle w:val="Naslov2"/>
      </w:pPr>
      <w:r>
        <w:t xml:space="preserve">Vlada je izvedla skupščina družbe ELES </w:t>
      </w:r>
    </w:p>
    <w:p w14:paraId="4A4980A2" w14:textId="77777777" w:rsidR="00B44C67" w:rsidRDefault="00B44C67" w:rsidP="00B44C67">
      <w:r>
        <w:t xml:space="preserve">Vlada je izvedla skupščino družbe ELES, d.o.o., operater kombiniranega prenosnega in distribucijskega elektroenergetskega omrežja na kateri se je seznanila in sprejela Letno poročilo družbe ELES, </w:t>
      </w:r>
      <w:proofErr w:type="spellStart"/>
      <w:r>
        <w:t>d.o</w:t>
      </w:r>
      <w:proofErr w:type="spellEnd"/>
      <w:r>
        <w:t xml:space="preserve"> o., za leto 2023, z mnenjem revizorja in s pisnim poročilom nadzornega sveta o preveritvi letnega poročila ter ga sprejela. Na podlagi poročila je podelila razrešnico upravi in nadzornemu svetu družbe za delo v poslovnem letu 2023.</w:t>
      </w:r>
    </w:p>
    <w:p w14:paraId="563FAE0D" w14:textId="77777777" w:rsidR="00B44C67" w:rsidRDefault="00B44C67" w:rsidP="00B44C67"/>
    <w:p w14:paraId="00D8A09F" w14:textId="655A5A1B" w:rsidR="00B44C67" w:rsidRDefault="00B44C67" w:rsidP="00B44C67">
      <w:r>
        <w:t xml:space="preserve">Družba ELES, </w:t>
      </w:r>
      <w:proofErr w:type="spellStart"/>
      <w:r>
        <w:t>d.o</w:t>
      </w:r>
      <w:proofErr w:type="spellEnd"/>
      <w:r>
        <w:t xml:space="preserve"> o. je v letu 2023 ustvarila celotne prihodke v višini 611 mio evra, od tega 605,9 mio evra predstavljajo poslovni prihodki in celotne odhodke v višini 599,4 mio evra, od </w:t>
      </w:r>
      <w:r>
        <w:lastRenderedPageBreak/>
        <w:t xml:space="preserve">tega 591 mio evra poslovnih odhodkov. Družba je ustvarila poslovni izid v višini 14,8 mio evra, medtem ko je čisti poslovni obračunskega obdobja znašal 10,1 mio evra. Koeficient čiste donosnosti na kapital (ROE) je leta 2023 znašala 2,0, medtem ko je koeficient čiste donosnosti na sredstva (ROA) znašal 0,9. Neto finančni dolg je znašal 117,9 mio evra in se je v primerjavi z letom 2022 povečal za 3,0 mio evra. Bilančna vsota družbe je 31. decembra 2023 znašala 1.158 mio evra in kapital družbe 465 mio evra. Investicijska vlaganja v lanskem letu so znašala 74,6 mio evra. Konec leta je bilo v družbi 604 zaposlenih. </w:t>
      </w:r>
    </w:p>
    <w:p w14:paraId="692D5AED" w14:textId="1196981B" w:rsidR="00DC485B" w:rsidRDefault="00B44C67" w:rsidP="00B44C67">
      <w:pPr>
        <w:pStyle w:val="Vir"/>
      </w:pPr>
      <w:r>
        <w:t>Vir: Ministrstvo za okolje, podnebje in energijo</w:t>
      </w:r>
    </w:p>
    <w:p w14:paraId="4330BF37" w14:textId="387DF048" w:rsidR="00821E62" w:rsidRDefault="00821E62" w:rsidP="00821E62">
      <w:pPr>
        <w:pStyle w:val="Naslov2"/>
      </w:pPr>
      <w:r>
        <w:t xml:space="preserve">Lidija </w:t>
      </w:r>
      <w:proofErr w:type="spellStart"/>
      <w:r>
        <w:t>Šublej</w:t>
      </w:r>
      <w:proofErr w:type="spellEnd"/>
      <w:r>
        <w:t>, nova v. d. generalne direktorice za področje dela in pravic iz dela na MDDSZ</w:t>
      </w:r>
    </w:p>
    <w:p w14:paraId="5201820A" w14:textId="4E799A81" w:rsidR="00821E62" w:rsidRDefault="00821E62" w:rsidP="00821E62">
      <w:r>
        <w:t>Vlada je Lidijo Šubelj s 1. septembrom 2024 imenovala za vršilko dolžnosti generalne  direktorice Direktorata za delovna razmerja in pravice iz dela na Ministrstvu za delo, družino, socialne zadeve in enake možnosti, in sicer do imenovanja novega generalnega direktorja, vendar največ za šest mesecev, to je najdlje do 28. februarja 2025.</w:t>
      </w:r>
    </w:p>
    <w:p w14:paraId="1EE694E6" w14:textId="77777777" w:rsidR="00821E62" w:rsidRDefault="00821E62" w:rsidP="00821E62"/>
    <w:p w14:paraId="0EEAF82D" w14:textId="77777777" w:rsidR="00821E62" w:rsidRDefault="00821E62" w:rsidP="00821E62">
      <w:r>
        <w:t xml:space="preserve">Lidija Šubelj je Univerzitetna diplomirana pravnica. Svojo poklicno pot je pričela na Zavodu za pokojninsko in invalidsko zavarovanje, kjer je bila nazadnje (pred imenovanjem)  Direktorica Sektorja za izvedenstvo. V letih 2017 in 2018 je bila zaposlena tudi na Ministrstvu za delo, družino, socialne zadeve in enake možnosti, in sicer na Sektorju za pokojnine in pravice iz dela. </w:t>
      </w:r>
    </w:p>
    <w:p w14:paraId="6438C6D5" w14:textId="673F87CC" w:rsidR="00DC485B" w:rsidRDefault="00821E62" w:rsidP="00821E62">
      <w:pPr>
        <w:pStyle w:val="Vir"/>
      </w:pPr>
      <w:r>
        <w:t>Vir: Ministrstvo za delo, družino, socialne zadeve in enake možnosti</w:t>
      </w:r>
    </w:p>
    <w:p w14:paraId="63D06CBE" w14:textId="4FF2BF18" w:rsidR="007134E4" w:rsidRDefault="007134E4" w:rsidP="007134E4">
      <w:pPr>
        <w:pStyle w:val="Naslov2"/>
      </w:pPr>
      <w:r>
        <w:t>Soglasje k imenovanju člana upravnega odbora Univerze na Primorskem</w:t>
      </w:r>
    </w:p>
    <w:p w14:paraId="6E7B3D6B" w14:textId="77777777" w:rsidR="007134E4" w:rsidRDefault="007134E4" w:rsidP="007134E4">
      <w:r>
        <w:t xml:space="preserve">Vlada Republike Slovenije je dala soglasje k imenovanju Bogdana Božca za člana Upravnega odbora Univerze na Primorskem, predstavnika delodajalcev. </w:t>
      </w:r>
    </w:p>
    <w:p w14:paraId="08F02E2E" w14:textId="77777777" w:rsidR="007134E4" w:rsidRDefault="007134E4" w:rsidP="007134E4"/>
    <w:p w14:paraId="01285B61" w14:textId="77777777" w:rsidR="007134E4" w:rsidRDefault="007134E4" w:rsidP="007134E4">
      <w:r>
        <w:t xml:space="preserve">Univerza na Primorskem je na podlagi izvedenega postopka javnega poziva podala vlogo za soglasje k izbranemu kandidatu, ki ga je predlagalo Združenje delodajalcev Slovenije. </w:t>
      </w:r>
    </w:p>
    <w:p w14:paraId="166C2D52" w14:textId="77777777" w:rsidR="007134E4" w:rsidRPr="007134E4" w:rsidRDefault="007134E4" w:rsidP="007134E4">
      <w:pPr>
        <w:pStyle w:val="Vir"/>
        <w:rPr>
          <w:rStyle w:val="tevilkastrani"/>
        </w:rPr>
      </w:pPr>
      <w:r w:rsidRPr="007134E4">
        <w:rPr>
          <w:rStyle w:val="tevilkastrani"/>
        </w:rPr>
        <w:t xml:space="preserve">Vir: Ministrstvo za visoko šolstvo, </w:t>
      </w:r>
      <w:r w:rsidRPr="0059271F">
        <w:t>znanost in inovacije</w:t>
      </w:r>
    </w:p>
    <w:p w14:paraId="7DA4D406" w14:textId="379835FD" w:rsidR="00F7278F" w:rsidRDefault="00F7278F" w:rsidP="00F7278F">
      <w:pPr>
        <w:pStyle w:val="Naslov2"/>
      </w:pPr>
      <w:r>
        <w:t xml:space="preserve">Vlada imenovala predstavnike ustanovitelja v svete javnih zavodov </w:t>
      </w:r>
    </w:p>
    <w:p w14:paraId="0137CEFE" w14:textId="77777777" w:rsidR="00F7278F" w:rsidRDefault="00F7278F" w:rsidP="00F7278F">
      <w:r>
        <w:t>Vlada je v svete javnih vzgojno-izobraževalnih zavodov imenovala predstavnike ustanoviteljev.</w:t>
      </w:r>
    </w:p>
    <w:p w14:paraId="550C9387" w14:textId="77777777" w:rsidR="00F7278F" w:rsidRDefault="00F7278F" w:rsidP="00F7278F"/>
    <w:p w14:paraId="5E849728" w14:textId="77777777" w:rsidR="00F7278F" w:rsidRDefault="00F7278F" w:rsidP="00F7278F">
      <w:r>
        <w:t xml:space="preserve">V svet javnega vzgojno-izobraževalnega zavoda »Šolski center Ravne na Koroškem« je za mandatno dobo štirih let, od ustanovitvene seje, z možnostjo ponovnega imenovanja, imenovala Aleksandra Juga in Aleša </w:t>
      </w:r>
      <w:proofErr w:type="spellStart"/>
      <w:r>
        <w:t>Brumnika</w:t>
      </w:r>
      <w:proofErr w:type="spellEnd"/>
      <w:r>
        <w:t>.</w:t>
      </w:r>
    </w:p>
    <w:p w14:paraId="1FA7BB2A" w14:textId="77777777" w:rsidR="00F7278F" w:rsidRDefault="00F7278F" w:rsidP="00F7278F"/>
    <w:p w14:paraId="00C407BD" w14:textId="77777777" w:rsidR="00F7278F" w:rsidRDefault="00F7278F" w:rsidP="00F7278F">
      <w:r>
        <w:t xml:space="preserve">V svet javnega vzgojno-izobraževalnega zavoda »Gimnazija Gian Rinaldo Carli Koper – </w:t>
      </w:r>
      <w:proofErr w:type="spellStart"/>
      <w:r>
        <w:t>Ginnasio</w:t>
      </w:r>
      <w:proofErr w:type="spellEnd"/>
      <w:r>
        <w:t xml:space="preserve"> Gian Rinaldo Carli </w:t>
      </w:r>
      <w:proofErr w:type="spellStart"/>
      <w:r>
        <w:t>Capodistria</w:t>
      </w:r>
      <w:proofErr w:type="spellEnd"/>
      <w:r>
        <w:t>« je za preostanek mandata, in sicer od 30. 8. 2024 do 4. 5. 2026, imenovala Nives Zudič Antonič.</w:t>
      </w:r>
    </w:p>
    <w:p w14:paraId="7B698A17" w14:textId="77777777" w:rsidR="00F7278F" w:rsidRDefault="00F7278F" w:rsidP="00F7278F"/>
    <w:p w14:paraId="1AE3898C" w14:textId="77777777" w:rsidR="00F7278F" w:rsidRDefault="00F7278F" w:rsidP="00F7278F">
      <w:r>
        <w:t>V svetu javnega vzgojno-izobraževalnega zavoda »Višja strokovna šola za gostinstvo, velnes in turizem Bled« pa bo razrešila članico Romano Purkat. Predstavnica ustanovitelja Romana Purkat je 17. 7. 2024 podala odstopno izjavo iz osebnih razlogov. Na podlagi navedenega se predstavnik ustanovitelja razreši, in sicer s prenehanjem mandata dne 30. 8. 2024. Za preostanek mandata sveta javnega vzgojno-izobraževalnega zavoda je od 31. 8. 2024 do 20. 4. 2027, imenovala Mitjo Slaparja.</w:t>
      </w:r>
    </w:p>
    <w:p w14:paraId="2620822C" w14:textId="77777777" w:rsidR="00F7278F" w:rsidRDefault="00F7278F" w:rsidP="00F7278F"/>
    <w:p w14:paraId="482EA24F" w14:textId="77777777" w:rsidR="00F7278F" w:rsidRDefault="00F7278F" w:rsidP="00F7278F">
      <w:r>
        <w:lastRenderedPageBreak/>
        <w:t>Z namenom zapolnitve mest v svetih javno vzgojno-izobraževalnih zavodov je ministrstvo na svoji spletni strani dne 20. 12. 2023 objavilo Javni poziv za izbiro kandidatov za predstavnika ustanovitelja v svetih javnih vzgojno-izobraževalnih zavodov, katerih ustanoviteljica je Republika Slovenija, ki se je zaključil dne 31. januarja 2024. Javni poziv je vključeval 55 javnih vzgojno-izobraževalnih zavodov. Komisija za vodenje postopka javnega poziva za izbiro kandidatov za predstavnika ustanovitelja v svetih javnih vzgojno-izobraževalnih zavodov, katerih ustanoviteljica je Republika Slovenija, je bila imenovana na podlagi 6. člena Navodila s sklepom ministra, z dne 7. septembra 2023. V skladu s 7. členom Navodila je komisija ministru, pristojnemu za vzgojo in izobraževanje, pripravila seznam primernih kandidatov za predstavnike ustanovitelja v svetih javnih zavodov, ki so pravočasno oddali popolno prijavo na javni poziv in ki izpolnjujejo pogoje za imenovanje iz III. točke javnega poziva. Če je več kandidatov kot je prostih mest, se v skladu s točko V. javnega poziva pri izbiri upošteva izpolnjevanje meril iz IV. točke predmetnega javnega poziva. Na podlagi navedenega je kandidata za predstavnika ustanovitelja v svetu javnega zavoda »Višja strokovna šola za gostinstvo, velnes in turizem Bled« izbral minister, pristojen za vzgojo in izobraževanje.</w:t>
      </w:r>
    </w:p>
    <w:p w14:paraId="40157FC0" w14:textId="1F8014D1" w:rsidR="00F7278F" w:rsidRDefault="00F7278F" w:rsidP="00F7278F">
      <w:pPr>
        <w:pStyle w:val="Vir"/>
      </w:pPr>
      <w:r w:rsidRPr="00F7278F">
        <w:t>Vir: Ministrstvo za vzgojo in izobraževanje</w:t>
      </w:r>
    </w:p>
    <w:p w14:paraId="2204660F" w14:textId="39F52967" w:rsidR="000D318F" w:rsidRDefault="000D318F" w:rsidP="000D318F">
      <w:pPr>
        <w:pStyle w:val="Naslov2"/>
      </w:pPr>
      <w:r>
        <w:t>Vlada imenovala medresorsko analitično skupino</w:t>
      </w:r>
    </w:p>
    <w:p w14:paraId="366074DD" w14:textId="77777777" w:rsidR="000D318F" w:rsidRDefault="000D318F" w:rsidP="000D318F">
      <w:r>
        <w:t>Zakon o Vladi RS v 20. členu vzpostavlja strukturo in medsebojna razmerja med telesi kriznega upravljanja in vodenja ter njihove naloge. Uredba o kriznem upravljanju in vodenju ter Nacionalnem centru za krizno upravljanje določa, da Vlada RS v Medresorsko analitično skupino imenuje najmanj štiri predstavnike z vsakega izmed ministrstev in iz vsake izmed vladnih služb, ki so pristojni za obrambo, zunanje zadeve, notranje zadeve, gospodarstvo, zdravje, promet in energijo, okolje in prostor, finance, kmetijstvo in prehrano, informacijsko varnost, komuniciranje ter obveščevalno-varnostno dejavnost.</w:t>
      </w:r>
    </w:p>
    <w:p w14:paraId="2D702531" w14:textId="77777777" w:rsidR="000D318F" w:rsidRDefault="000D318F" w:rsidP="000D318F"/>
    <w:p w14:paraId="424F99A6" w14:textId="77777777" w:rsidR="000D318F" w:rsidRDefault="000D318F" w:rsidP="000D318F">
      <w:r>
        <w:t xml:space="preserve">Zaradi večjega števila kadrovskih sprememb na ministrstvih in v vladnih službah, pristojnih za področja, opredeljena v 10. členu Uredbe o kriznem upravljanju in vodenju ter Nacionalnem centru za krizno upravljanje, je Ministrstvo za obrambo pripravilo predlog novega Sklepa o imenovanju Medresorske analitične skupine. Ministrstva in vladne službe, ki so pristojni za posamezna področja, so na podlagi poziva Ministrstva za obrambo predlagali svoje predstavnike za imenovanje v Medresorsko analitično skupino. </w:t>
      </w:r>
    </w:p>
    <w:p w14:paraId="02C64EC6" w14:textId="77777777" w:rsidR="000D318F" w:rsidRDefault="000D318F" w:rsidP="000D318F"/>
    <w:p w14:paraId="0CC8B0C3" w14:textId="77777777" w:rsidR="000D318F" w:rsidRDefault="000D318F" w:rsidP="000D318F">
      <w:r>
        <w:t>Delovanje Medresorske analitične skupine se na podlagi drugega odstavka 11. člena uredbe vzpostavlja tudi pri izvajanju ukrepov za pripravljenost za postopen prehod obrambnega sistema na delovanje v izrednem in vojnem stanju. V skladu s 16. členom uredbe je omogočeno njeno sodelovanje na državnih vajah kriznega upravljanja in vodenja za preverjanje rešitev iz načrtov odzivanja na kompleksne krize v sestavi glede na vrsto kompleksne krize.</w:t>
      </w:r>
    </w:p>
    <w:p w14:paraId="6BC5AA9E" w14:textId="0A31F07A" w:rsidR="00DC485B" w:rsidRDefault="000D318F" w:rsidP="000D318F">
      <w:pPr>
        <w:pStyle w:val="Vir"/>
      </w:pPr>
      <w:r>
        <w:t>Vir: Ministrstvo za obrambo</w:t>
      </w:r>
    </w:p>
    <w:p w14:paraId="6312BB88" w14:textId="657B3818" w:rsidR="005F7A90" w:rsidRDefault="005F7A90" w:rsidP="005F7A90">
      <w:pPr>
        <w:pStyle w:val="Naslov2"/>
      </w:pPr>
      <w:r>
        <w:t xml:space="preserve">Osveženo članstvo Medresorske delovne skupine za usmerjanje in spremljanje izvajanja Strategije slovenskega turizma 2022–2028 </w:t>
      </w:r>
    </w:p>
    <w:p w14:paraId="0801A9DD" w14:textId="77777777" w:rsidR="005F7A90" w:rsidRDefault="005F7A90" w:rsidP="005F7A90">
      <w:r>
        <w:t>Zaradi kadrovskih sprememb na ministrstvih je bilo spremenjeno članstvo Medresorske delovne skupine za usmerjanje in spremljanje izvajanja Strategije slovenskega turizma 2022–2028.</w:t>
      </w:r>
    </w:p>
    <w:p w14:paraId="42DE2C1F" w14:textId="77777777" w:rsidR="005F7A90" w:rsidRDefault="005F7A90" w:rsidP="005F7A90">
      <w:r>
        <w:t xml:space="preserve">Maja 2022 je vlada sprejela Strategijo slovenskega turizma 2022 – 2028. Za usmerjanje in spremljanje izvajanja strategije ter usklajevanje akcijskega načrta je imenovala medresorsko delovno skupino. Ta je bila nazadnje spremenjena v letu 2023. Zaradi kadrovskih sprememb je potrebna nova uskladitev članstva. </w:t>
      </w:r>
    </w:p>
    <w:p w14:paraId="604F7AE0" w14:textId="77777777" w:rsidR="005F7A90" w:rsidRDefault="005F7A90" w:rsidP="005F7A90">
      <w:r>
        <w:t>Sprejete so bile naslednje spremembe:</w:t>
      </w:r>
    </w:p>
    <w:p w14:paraId="6429C681" w14:textId="77E34770" w:rsidR="005F7A90" w:rsidRDefault="005F7A90" w:rsidP="005F7A90">
      <w:pPr>
        <w:pStyle w:val="Odstavekseznama"/>
        <w:numPr>
          <w:ilvl w:val="0"/>
          <w:numId w:val="4"/>
        </w:numPr>
      </w:pPr>
      <w:r>
        <w:lastRenderedPageBreak/>
        <w:t>namesto mag. Mateja Skočirja je imenovan mag. Miran Gajšek, državni sekretar na Ministrstvu za naravne vire in prostor,</w:t>
      </w:r>
    </w:p>
    <w:p w14:paraId="31B1289E" w14:textId="3F95BCC1" w:rsidR="005F7A90" w:rsidRDefault="005F7A90" w:rsidP="005F7A90">
      <w:pPr>
        <w:pStyle w:val="Odstavekseznama"/>
        <w:numPr>
          <w:ilvl w:val="0"/>
          <w:numId w:val="4"/>
        </w:numPr>
      </w:pPr>
      <w:r>
        <w:t>namesto Žige Vrevc Žlajpahe je imenovan Jan Strajnar, svetovalec  v Kabinetu ministra, Ministrstvo za naravne vire in prostor,</w:t>
      </w:r>
    </w:p>
    <w:p w14:paraId="7470027F" w14:textId="35F5EEBD" w:rsidR="005F7A90" w:rsidRDefault="005F7A90" w:rsidP="005F7A90">
      <w:pPr>
        <w:pStyle w:val="Odstavekseznama"/>
        <w:numPr>
          <w:ilvl w:val="0"/>
          <w:numId w:val="4"/>
        </w:numPr>
      </w:pPr>
      <w:r>
        <w:t>namesto Tatjane Buzeti je imenovan mag. Ervin Kosi, državni sekretar na Ministrstvu za kmetijstvo, gozdarstvo in prehrano,</w:t>
      </w:r>
    </w:p>
    <w:p w14:paraId="081CBED2" w14:textId="0833BB8A" w:rsidR="005F7A90" w:rsidRDefault="005F7A90" w:rsidP="005F7A90">
      <w:pPr>
        <w:pStyle w:val="Odstavekseznama"/>
        <w:numPr>
          <w:ilvl w:val="0"/>
          <w:numId w:val="4"/>
        </w:numPr>
      </w:pPr>
      <w:r>
        <w:t>namesto Aline Cunk Perklič je imenovana Patrizia De Franceschi, podsekretarka na Ministrstvu za kmetijstvo, gozdarstvo in prehrano,</w:t>
      </w:r>
    </w:p>
    <w:p w14:paraId="51D13B5B" w14:textId="24B3B25F" w:rsidR="005F7A90" w:rsidRDefault="005F7A90" w:rsidP="005F7A90">
      <w:pPr>
        <w:pStyle w:val="Odstavekseznama"/>
        <w:numPr>
          <w:ilvl w:val="0"/>
          <w:numId w:val="4"/>
        </w:numPr>
      </w:pPr>
      <w:r>
        <w:t>namesto Saše Keka je imenovana mag. Špela Kern, v. d. generalnega direktorja Direktorata za digitalno družbo na Ministrstvu za digitalno preobrazbo,</w:t>
      </w:r>
    </w:p>
    <w:p w14:paraId="62DEED52" w14:textId="2B261FF6" w:rsidR="005F7A90" w:rsidRDefault="005F7A90" w:rsidP="005F7A90">
      <w:pPr>
        <w:pStyle w:val="Odstavekseznama"/>
        <w:numPr>
          <w:ilvl w:val="0"/>
          <w:numId w:val="4"/>
        </w:numPr>
      </w:pPr>
      <w:r>
        <w:t>namesto Tomislava Soklerja  je imenovana Saša Kek, podsekretarka v Sektorju za podatkovno ekonomijo na Ministrstvu za digitalno preobrazbo,</w:t>
      </w:r>
    </w:p>
    <w:p w14:paraId="1D4345C6" w14:textId="2591E99E" w:rsidR="005F7A90" w:rsidRDefault="005F7A90" w:rsidP="005F7A90">
      <w:pPr>
        <w:pStyle w:val="Odstavekseznama"/>
        <w:numPr>
          <w:ilvl w:val="0"/>
          <w:numId w:val="4"/>
        </w:numPr>
      </w:pPr>
      <w:r>
        <w:t xml:space="preserve">namesto Bernarde Gradišnik je imenovan dr. Slobodan Šešum, generalni direktor Direktorata za gospodarsko in javno diplomacijo na Ministrstvu za zunanje in evropske zadeve, </w:t>
      </w:r>
    </w:p>
    <w:p w14:paraId="38D86E62" w14:textId="735EE9B1" w:rsidR="005F7A90" w:rsidRDefault="005F7A90" w:rsidP="005F7A90">
      <w:pPr>
        <w:pStyle w:val="Odstavekseznama"/>
        <w:numPr>
          <w:ilvl w:val="0"/>
          <w:numId w:val="4"/>
        </w:numPr>
      </w:pPr>
      <w:r>
        <w:t xml:space="preserve">namesto Azre Herceg je imenovana Eva Vodnik, državna sekretarka na Ministrstvu za zdravje, </w:t>
      </w:r>
    </w:p>
    <w:p w14:paraId="620F7AF1" w14:textId="36A139F1" w:rsidR="005F7A90" w:rsidRDefault="005F7A90" w:rsidP="005F7A90">
      <w:pPr>
        <w:pStyle w:val="Odstavekseznama"/>
        <w:numPr>
          <w:ilvl w:val="0"/>
          <w:numId w:val="4"/>
        </w:numPr>
      </w:pPr>
      <w:r>
        <w:t>namesto Gorazda Jenko je imenovana Alenka Pahor Žvanut, podsekretarka, Sektor za koordinacijo pametne specializacije na Ministrstvu za kohezijo in regionalni razvoj,</w:t>
      </w:r>
    </w:p>
    <w:p w14:paraId="06EC6B7C" w14:textId="1BF96D25" w:rsidR="005F7A90" w:rsidRDefault="005F7A90" w:rsidP="005F7A90">
      <w:pPr>
        <w:pStyle w:val="Odstavekseznama"/>
        <w:numPr>
          <w:ilvl w:val="0"/>
          <w:numId w:val="4"/>
        </w:numPr>
      </w:pPr>
      <w:r>
        <w:t>za namestnico člana imenuje Urške Hozak iz Kabineta ministra za solidarno prihodnost,</w:t>
      </w:r>
    </w:p>
    <w:p w14:paraId="36E43828" w14:textId="16E1F076" w:rsidR="005F7A90" w:rsidRDefault="005F7A90" w:rsidP="005F7A90">
      <w:pPr>
        <w:pStyle w:val="Odstavekseznama"/>
        <w:numPr>
          <w:ilvl w:val="0"/>
          <w:numId w:val="4"/>
        </w:numPr>
      </w:pPr>
      <w:r>
        <w:t>namesto mag. Gojka Zupana je imenovana Barbara Koželj Podlogar, generalna direktorica Direktorata za ustvarjalnost na Ministrstvu za kulturo.</w:t>
      </w:r>
    </w:p>
    <w:p w14:paraId="1C2F56D1" w14:textId="77777777" w:rsidR="005F7A90" w:rsidRDefault="005F7A90" w:rsidP="005F7A90">
      <w:pPr>
        <w:pStyle w:val="Vir"/>
      </w:pPr>
      <w:r>
        <w:t>Vir: Ministrstvo za gospodarstvo, turizem in šport</w:t>
      </w:r>
    </w:p>
    <w:p w14:paraId="1180B526" w14:textId="32588A8D" w:rsidR="009C0EF2" w:rsidRDefault="009C0EF2" w:rsidP="009C0EF2">
      <w:pPr>
        <w:pStyle w:val="Naslov2"/>
      </w:pPr>
      <w:r>
        <w:t xml:space="preserve">Vlada imenovala generalno sekretarko na Ministrstvu za javno upravo </w:t>
      </w:r>
    </w:p>
    <w:p w14:paraId="7CE60DA2" w14:textId="77777777" w:rsidR="009C0EF2" w:rsidRDefault="009C0EF2" w:rsidP="009C0EF2">
      <w:r>
        <w:t xml:space="preserve">Vlada Republike Slovenije je izdala odločbo o imenovanju Gaje </w:t>
      </w:r>
      <w:proofErr w:type="spellStart"/>
      <w:r>
        <w:t>Štovičej</w:t>
      </w:r>
      <w:proofErr w:type="spellEnd"/>
      <w:r>
        <w:t xml:space="preserve"> na položaj generalne sekretarke na Ministrstvu za javno upravo.</w:t>
      </w:r>
    </w:p>
    <w:p w14:paraId="20A5EF92" w14:textId="77777777" w:rsidR="009C0EF2" w:rsidRDefault="009C0EF2" w:rsidP="009C0EF2"/>
    <w:p w14:paraId="18E48749" w14:textId="77777777" w:rsidR="009C0EF2" w:rsidRDefault="009C0EF2" w:rsidP="009C0EF2">
      <w:r>
        <w:t xml:space="preserve">Na podlagi javnega natečaja za položaj generalnega sekretarja, na katerem je posebna natečajna komisija odločila, da je Gaja </w:t>
      </w:r>
      <w:proofErr w:type="spellStart"/>
      <w:r>
        <w:t>Štovičej</w:t>
      </w:r>
      <w:proofErr w:type="spellEnd"/>
      <w:r>
        <w:t xml:space="preserve"> najprimernejša kandidatka za ta položaj, je minister za javno upravo, v skladu z Zakonom o javnih uslužbencih, predlagal Vladi Republike Slovenije, da za položaj generalne sekretarke v Ministrstvu za javno upravo z dnem 1. 9. 2024 imenuje Gajo </w:t>
      </w:r>
      <w:proofErr w:type="spellStart"/>
      <w:r>
        <w:t>Štovičej</w:t>
      </w:r>
      <w:proofErr w:type="spellEnd"/>
      <w:r>
        <w:t>.</w:t>
      </w:r>
    </w:p>
    <w:p w14:paraId="1226CDCB" w14:textId="77777777" w:rsidR="009C0EF2" w:rsidRDefault="009C0EF2" w:rsidP="009C0EF2"/>
    <w:p w14:paraId="75B1A927" w14:textId="3F6C7C90" w:rsidR="009C0EF2" w:rsidRDefault="009C0EF2" w:rsidP="009C0EF2">
      <w:r>
        <w:t xml:space="preserve">Gajo </w:t>
      </w:r>
      <w:proofErr w:type="spellStart"/>
      <w:r>
        <w:t>Štovičej</w:t>
      </w:r>
      <w:proofErr w:type="spellEnd"/>
      <w:r>
        <w:t xml:space="preserve"> se na položaj generalne sekretarke v Ministrstvu za javno upravo imenuje za dobo petih (5) let, in sicer od 1. septembra 2024 do 31. avgusta 2029, z možnostjo ponovnega imenovanja.</w:t>
      </w:r>
    </w:p>
    <w:p w14:paraId="366B9F27" w14:textId="3BB33727" w:rsidR="00DC485B" w:rsidRDefault="009C0EF2" w:rsidP="009C0EF2">
      <w:pPr>
        <w:pStyle w:val="Vir"/>
      </w:pPr>
      <w:r>
        <w:t>Vir: Ministrstvo za javno upravo</w:t>
      </w:r>
    </w:p>
    <w:p w14:paraId="31EBC860" w14:textId="6CD34C37" w:rsidR="00303165" w:rsidRDefault="00303165" w:rsidP="00303165">
      <w:pPr>
        <w:pStyle w:val="Naslov2"/>
      </w:pPr>
      <w:r>
        <w:t>Vlada o izrednih pravnih sredstvih v primeru razrešitve nadzornika Slovenskega državnega holdinga</w:t>
      </w:r>
    </w:p>
    <w:p w14:paraId="7CD6C57A" w14:textId="77777777" w:rsidR="00303165" w:rsidRDefault="00303165" w:rsidP="00303165">
      <w:r>
        <w:t>Vlada je danes pooblastila Državno odvetništvo Republike Slovenije za zastopanje Republike Slovenije v postopkih z izrednimi pravnimi sredstvi zoper sodbo Upravnega sodišča Republike Slovenije v primeru razrešitve dr. Leona Cizlja z mesta člana nadzornega sveta Slovenskega državnega holdinga (SDH).</w:t>
      </w:r>
    </w:p>
    <w:p w14:paraId="5662C4D7" w14:textId="77777777" w:rsidR="00303165" w:rsidRDefault="00303165" w:rsidP="00303165"/>
    <w:p w14:paraId="26265F1F" w14:textId="77777777" w:rsidR="00303165" w:rsidRDefault="00303165" w:rsidP="00303165">
      <w:r>
        <w:t xml:space="preserve">Državni zbor je junija 2022 na predlog vlade sprejel sklep o odpoklicu člana nadzornega sveta SDH dr. Cizlja. Upravno sodišče je julija letos ugodilo tožbi in ugotovilo, da je sklep državnega zbora o razrešitvi dr. Cizlja nezakonit. Pritožba zoper sodbo ni dovoljena, je pa možno zoper njo vložiti izredna pravna sredstva (revizijo oziroma pred tem predlog za dopustitev revizije). Vlada </w:t>
      </w:r>
      <w:r>
        <w:lastRenderedPageBreak/>
        <w:t xml:space="preserve">je zato danes ob enakem predlogu Državnega zbora pooblastila državno odvetništvo, da Republiko Slovenijo zastopa v postopkih z izrednimi pravnimi sredstvi zoper sodbo upravnega sodišča. </w:t>
      </w:r>
    </w:p>
    <w:p w14:paraId="495D468A" w14:textId="317E1D25" w:rsidR="00303165" w:rsidRPr="00303165" w:rsidRDefault="00303165" w:rsidP="00303165">
      <w:pPr>
        <w:pStyle w:val="Vir"/>
      </w:pPr>
      <w:r w:rsidRPr="00303165">
        <w:t>Vir: Ministrstvo za finance</w:t>
      </w:r>
    </w:p>
    <w:p w14:paraId="008CE96B" w14:textId="10A4C493" w:rsidR="00065806" w:rsidRDefault="00065806" w:rsidP="00065806">
      <w:pPr>
        <w:pStyle w:val="Naslov2"/>
      </w:pPr>
      <w:r>
        <w:t xml:space="preserve">Odpoklic izrednega in pooblaščenega veleposlanika Republike Slovenije v Ljudski demokratični republiki Alžiriji s sedežem v Madridu </w:t>
      </w:r>
    </w:p>
    <w:p w14:paraId="38E3707C" w14:textId="77777777" w:rsidR="00065806" w:rsidRDefault="00065806" w:rsidP="00065806">
      <w:r>
        <w:t>Vlada Republike Slovenije je določila predlog, da se Roberta Krmelja s 15. 9. 2024 odpokliče z dolžnosti izrednega in pooblaščenega veleposlanika Republike Slovenije v Ljudski demokratični republiki Alžiriji s sedežem v Madridu in ga posreduje predsednici Republike Slovenije. Veleposlanika se odpokliče zaradi imenovanje rezidenčne veleposlanice Republike Slovenije v Ljudski demokratično republiki Alžiriji.</w:t>
      </w:r>
    </w:p>
    <w:p w14:paraId="06F5CD11" w14:textId="41314A22" w:rsidR="00DC485B" w:rsidRDefault="00065806" w:rsidP="00065806">
      <w:pPr>
        <w:pStyle w:val="Vir"/>
      </w:pPr>
      <w:r>
        <w:t>Vir: Ministrstvo za zunanje in evropske zadeve</w:t>
      </w:r>
    </w:p>
    <w:p w14:paraId="23C9AA6B" w14:textId="7EE14AFA" w:rsidR="00E213C6" w:rsidRDefault="00E213C6" w:rsidP="00EB073A">
      <w:pPr>
        <w:pStyle w:val="Naslov2"/>
        <w:rPr>
          <w:rFonts w:eastAsia="Calibri"/>
          <w:lang w:eastAsia="sl-SI"/>
        </w:rPr>
      </w:pPr>
      <w:r>
        <w:t>Spremembe članstva v Delovni skupini</w:t>
      </w:r>
      <w:r w:rsidRPr="00DC2DF1">
        <w:t xml:space="preserve"> za obravnavo romske </w:t>
      </w:r>
      <w:r w:rsidR="00EB073A">
        <w:t>t</w:t>
      </w:r>
      <w:r w:rsidRPr="00DC2DF1">
        <w:t>ematike</w:t>
      </w:r>
    </w:p>
    <w:p w14:paraId="0C6755B2" w14:textId="47C1DE56" w:rsidR="00E213C6" w:rsidRDefault="00E213C6" w:rsidP="00E213C6">
      <w:pPr>
        <w:autoSpaceDE w:val="0"/>
        <w:autoSpaceDN w:val="0"/>
        <w:adjustRightInd w:val="0"/>
        <w:spacing w:line="240" w:lineRule="auto"/>
        <w:rPr>
          <w:rFonts w:cs="Arial"/>
          <w:szCs w:val="20"/>
          <w:lang w:eastAsia="sl-SI"/>
        </w:rPr>
      </w:pPr>
      <w:r w:rsidRPr="00A35E3A">
        <w:rPr>
          <w:rFonts w:cs="Arial"/>
          <w:szCs w:val="20"/>
          <w:lang w:eastAsia="sl-SI"/>
        </w:rPr>
        <w:t>V Delovni skupini za ob</w:t>
      </w:r>
      <w:r>
        <w:rPr>
          <w:rFonts w:cs="Arial"/>
          <w:szCs w:val="20"/>
          <w:lang w:eastAsia="sl-SI"/>
        </w:rPr>
        <w:t xml:space="preserve">ravnavo romske </w:t>
      </w:r>
      <w:r w:rsidR="00EB073A">
        <w:rPr>
          <w:rFonts w:cs="Arial"/>
          <w:szCs w:val="20"/>
          <w:lang w:eastAsia="sl-SI"/>
        </w:rPr>
        <w:t>t</w:t>
      </w:r>
      <w:r>
        <w:rPr>
          <w:rFonts w:cs="Arial"/>
          <w:szCs w:val="20"/>
          <w:lang w:eastAsia="sl-SI"/>
        </w:rPr>
        <w:t>ematike se:</w:t>
      </w:r>
    </w:p>
    <w:p w14:paraId="734F3932" w14:textId="77777777" w:rsidR="00E213C6" w:rsidRDefault="00E213C6" w:rsidP="00E213C6">
      <w:pPr>
        <w:numPr>
          <w:ilvl w:val="0"/>
          <w:numId w:val="6"/>
        </w:numPr>
        <w:autoSpaceDE w:val="0"/>
        <w:autoSpaceDN w:val="0"/>
        <w:adjustRightInd w:val="0"/>
        <w:spacing w:line="240" w:lineRule="auto"/>
        <w:rPr>
          <w:rFonts w:cs="Arial"/>
          <w:szCs w:val="20"/>
          <w:lang w:eastAsia="sl-SI"/>
        </w:rPr>
      </w:pPr>
      <w:r w:rsidRPr="00FA4830">
        <w:rPr>
          <w:rFonts w:cs="Arial"/>
          <w:szCs w:val="20"/>
          <w:lang w:eastAsia="sl-SI"/>
        </w:rPr>
        <w:t xml:space="preserve">z mesta namestnika </w:t>
      </w:r>
      <w:r>
        <w:rPr>
          <w:rFonts w:cs="Arial"/>
          <w:szCs w:val="20"/>
          <w:lang w:eastAsia="sl-SI"/>
        </w:rPr>
        <w:t>predsednice razreši Rok Petje</w:t>
      </w:r>
      <w:r w:rsidRPr="00FA4830">
        <w:rPr>
          <w:rFonts w:cs="Arial"/>
          <w:szCs w:val="20"/>
          <w:lang w:eastAsia="sl-SI"/>
        </w:rPr>
        <w:t xml:space="preserve"> in namesto njega imenuje</w:t>
      </w:r>
      <w:r>
        <w:rPr>
          <w:rFonts w:cs="Arial"/>
          <w:szCs w:val="20"/>
          <w:lang w:eastAsia="sl-SI"/>
        </w:rPr>
        <w:t xml:space="preserve"> Peter Kotar, </w:t>
      </w:r>
    </w:p>
    <w:p w14:paraId="41522175" w14:textId="77777777" w:rsidR="00E213C6" w:rsidRPr="00692CCB" w:rsidRDefault="00E213C6" w:rsidP="00E213C6">
      <w:pPr>
        <w:autoSpaceDE w:val="0"/>
        <w:autoSpaceDN w:val="0"/>
        <w:adjustRightInd w:val="0"/>
        <w:ind w:left="720"/>
        <w:contextualSpacing/>
        <w:rPr>
          <w:rFonts w:cs="Arial"/>
          <w:szCs w:val="20"/>
          <w:lang w:eastAsia="sl-SI"/>
        </w:rPr>
      </w:pPr>
      <w:r>
        <w:rPr>
          <w:rFonts w:cs="Arial"/>
          <w:szCs w:val="20"/>
          <w:lang w:eastAsia="sl-SI"/>
        </w:rPr>
        <w:t>Generalna policijska uprava, Ministrstvo za notranje zadeve, predstavnik državnih organov;</w:t>
      </w:r>
    </w:p>
    <w:p w14:paraId="06DA6DBC" w14:textId="77777777" w:rsidR="00E213C6" w:rsidRDefault="00E213C6" w:rsidP="00E213C6">
      <w:pPr>
        <w:numPr>
          <w:ilvl w:val="0"/>
          <w:numId w:val="6"/>
        </w:numPr>
        <w:autoSpaceDE w:val="0"/>
        <w:autoSpaceDN w:val="0"/>
        <w:adjustRightInd w:val="0"/>
        <w:spacing w:line="240" w:lineRule="auto"/>
        <w:rPr>
          <w:rFonts w:cs="Arial"/>
          <w:szCs w:val="20"/>
          <w:lang w:eastAsia="sl-SI"/>
        </w:rPr>
      </w:pPr>
      <w:r>
        <w:rPr>
          <w:rFonts w:cs="Arial"/>
          <w:szCs w:val="20"/>
          <w:lang w:eastAsia="sl-SI"/>
        </w:rPr>
        <w:t>z mesta člana razreši Igor Šoltes</w:t>
      </w:r>
      <w:r w:rsidRPr="00A35E3A">
        <w:rPr>
          <w:rFonts w:cs="Arial"/>
          <w:szCs w:val="20"/>
          <w:lang w:eastAsia="sl-SI"/>
        </w:rPr>
        <w:t xml:space="preserve"> in namesto nje</w:t>
      </w:r>
      <w:r>
        <w:rPr>
          <w:rFonts w:cs="Arial"/>
          <w:szCs w:val="20"/>
          <w:lang w:eastAsia="sl-SI"/>
        </w:rPr>
        <w:t>ga</w:t>
      </w:r>
      <w:r w:rsidRPr="00A35E3A">
        <w:rPr>
          <w:rFonts w:cs="Arial"/>
          <w:szCs w:val="20"/>
          <w:lang w:eastAsia="sl-SI"/>
        </w:rPr>
        <w:t xml:space="preserve"> imenu</w:t>
      </w:r>
      <w:r>
        <w:rPr>
          <w:rFonts w:cs="Arial"/>
          <w:szCs w:val="20"/>
          <w:lang w:eastAsia="sl-SI"/>
        </w:rPr>
        <w:t>je mag. Andreja Kokalj, državna sekreta</w:t>
      </w:r>
      <w:r w:rsidRPr="00A35E3A">
        <w:rPr>
          <w:rFonts w:cs="Arial"/>
          <w:szCs w:val="20"/>
          <w:lang w:eastAsia="sl-SI"/>
        </w:rPr>
        <w:t>r</w:t>
      </w:r>
      <w:r>
        <w:rPr>
          <w:rFonts w:cs="Arial"/>
          <w:szCs w:val="20"/>
          <w:lang w:eastAsia="sl-SI"/>
        </w:rPr>
        <w:t>ka</w:t>
      </w:r>
      <w:r w:rsidRPr="00A35E3A">
        <w:rPr>
          <w:rFonts w:cs="Arial"/>
          <w:szCs w:val="20"/>
          <w:lang w:eastAsia="sl-SI"/>
        </w:rPr>
        <w:t>, Minist</w:t>
      </w:r>
      <w:r>
        <w:rPr>
          <w:rFonts w:cs="Arial"/>
          <w:szCs w:val="20"/>
          <w:lang w:eastAsia="sl-SI"/>
        </w:rPr>
        <w:t>rstvo za pravosodje, predstavnica državnih organov;</w:t>
      </w:r>
    </w:p>
    <w:p w14:paraId="04B06BD0" w14:textId="77777777" w:rsidR="00E213C6" w:rsidRDefault="00E213C6" w:rsidP="00E213C6">
      <w:pPr>
        <w:numPr>
          <w:ilvl w:val="0"/>
          <w:numId w:val="6"/>
        </w:numPr>
        <w:autoSpaceDE w:val="0"/>
        <w:autoSpaceDN w:val="0"/>
        <w:adjustRightInd w:val="0"/>
        <w:spacing w:line="240" w:lineRule="auto"/>
        <w:rPr>
          <w:rFonts w:cs="Arial"/>
          <w:szCs w:val="20"/>
          <w:lang w:eastAsia="sl-SI"/>
        </w:rPr>
      </w:pPr>
      <w:r>
        <w:rPr>
          <w:rFonts w:cs="Arial"/>
          <w:szCs w:val="20"/>
          <w:lang w:eastAsia="sl-SI"/>
        </w:rPr>
        <w:t xml:space="preserve">z mesta člana razreši </w:t>
      </w:r>
      <w:r w:rsidRPr="00EB2304">
        <w:rPr>
          <w:rFonts w:cs="Arial"/>
          <w:szCs w:val="20"/>
          <w:lang w:eastAsia="ar-SA"/>
        </w:rPr>
        <w:t>mag. Marko Rusjan</w:t>
      </w:r>
      <w:r>
        <w:rPr>
          <w:rFonts w:cs="Arial"/>
          <w:szCs w:val="20"/>
          <w:lang w:eastAsia="ar-SA"/>
        </w:rPr>
        <w:t xml:space="preserve"> in namesto njega imenuje</w:t>
      </w:r>
      <w:r>
        <w:t xml:space="preserve"> Matevž Čelik Vidmar</w:t>
      </w:r>
      <w:r>
        <w:rPr>
          <w:rFonts w:cs="Arial"/>
          <w:szCs w:val="20"/>
          <w:lang w:eastAsia="ar-SA"/>
        </w:rPr>
        <w:t xml:space="preserve">, </w:t>
      </w:r>
      <w:r w:rsidRPr="00EB2304">
        <w:rPr>
          <w:rFonts w:cs="Arial"/>
          <w:szCs w:val="20"/>
          <w:lang w:eastAsia="ar-SA"/>
        </w:rPr>
        <w:t>državni sekretar</w:t>
      </w:r>
      <w:r w:rsidRPr="00EB2304">
        <w:rPr>
          <w:rFonts w:cs="Arial"/>
          <w:szCs w:val="20"/>
          <w:lang w:eastAsia="sl-SI"/>
        </w:rPr>
        <w:t>, Ministrstvo za kulturo, pr</w:t>
      </w:r>
      <w:r>
        <w:rPr>
          <w:rFonts w:cs="Arial"/>
          <w:szCs w:val="20"/>
          <w:lang w:eastAsia="sl-SI"/>
        </w:rPr>
        <w:t>edstavnik državnih organov;</w:t>
      </w:r>
    </w:p>
    <w:p w14:paraId="7F24CBF9" w14:textId="77777777" w:rsidR="00E213C6" w:rsidRPr="006F3017" w:rsidRDefault="00E213C6" w:rsidP="00E213C6">
      <w:pPr>
        <w:numPr>
          <w:ilvl w:val="0"/>
          <w:numId w:val="6"/>
        </w:numPr>
        <w:autoSpaceDE w:val="0"/>
        <w:autoSpaceDN w:val="0"/>
        <w:adjustRightInd w:val="0"/>
        <w:spacing w:line="240" w:lineRule="auto"/>
        <w:rPr>
          <w:rFonts w:cs="Arial"/>
          <w:szCs w:val="20"/>
          <w:lang w:eastAsia="sl-SI"/>
        </w:rPr>
      </w:pPr>
      <w:r>
        <w:rPr>
          <w:rFonts w:cs="Arial"/>
          <w:szCs w:val="20"/>
          <w:lang w:eastAsia="sl-SI"/>
        </w:rPr>
        <w:t xml:space="preserve">z mesta člana razreši dr. Vladimir Prebilič </w:t>
      </w:r>
      <w:r w:rsidRPr="00A35E3A">
        <w:rPr>
          <w:rFonts w:cs="Arial"/>
          <w:szCs w:val="20"/>
          <w:lang w:eastAsia="sl-SI"/>
        </w:rPr>
        <w:t>in namesto nje</w:t>
      </w:r>
      <w:r>
        <w:rPr>
          <w:rFonts w:cs="Arial"/>
          <w:szCs w:val="20"/>
          <w:lang w:eastAsia="sl-SI"/>
        </w:rPr>
        <w:t>ga</w:t>
      </w:r>
      <w:r w:rsidRPr="00A35E3A">
        <w:rPr>
          <w:rFonts w:cs="Arial"/>
          <w:szCs w:val="20"/>
          <w:lang w:eastAsia="sl-SI"/>
        </w:rPr>
        <w:t xml:space="preserve"> imenu</w:t>
      </w:r>
      <w:r>
        <w:rPr>
          <w:rFonts w:cs="Arial"/>
          <w:szCs w:val="20"/>
          <w:lang w:eastAsia="sl-SI"/>
        </w:rPr>
        <w:t xml:space="preserve">je Gregor Košir, </w:t>
      </w:r>
      <w:r>
        <w:rPr>
          <w:rFonts w:ascii="Helv" w:hAnsi="Helv" w:cs="Helv"/>
          <w:color w:val="000000"/>
          <w:szCs w:val="20"/>
          <w:lang w:eastAsia="sl-SI"/>
        </w:rPr>
        <w:t xml:space="preserve">podžupan v začasnem opravljanju funkcije župana </w:t>
      </w:r>
      <w:r w:rsidRPr="00941793">
        <w:rPr>
          <w:rFonts w:cs="Arial"/>
          <w:szCs w:val="20"/>
          <w:lang w:eastAsia="sl-SI"/>
        </w:rPr>
        <w:t>Občine Kočevje, predstavnik samoupravnih lokalnih skupnosti</w:t>
      </w:r>
      <w:r>
        <w:rPr>
          <w:rFonts w:cs="Arial"/>
          <w:szCs w:val="20"/>
          <w:lang w:eastAsia="sl-SI"/>
        </w:rPr>
        <w:t>.</w:t>
      </w:r>
    </w:p>
    <w:p w14:paraId="41B1FF40" w14:textId="77777777" w:rsidR="00E213C6" w:rsidRDefault="00E213C6" w:rsidP="00E213C6">
      <w:pPr>
        <w:autoSpaceDE w:val="0"/>
        <w:autoSpaceDN w:val="0"/>
        <w:adjustRightInd w:val="0"/>
        <w:spacing w:line="240" w:lineRule="auto"/>
        <w:rPr>
          <w:rFonts w:cs="Arial"/>
          <w:color w:val="000000"/>
          <w:szCs w:val="20"/>
        </w:rPr>
      </w:pPr>
    </w:p>
    <w:p w14:paraId="649A1463" w14:textId="77777777" w:rsidR="00E213C6" w:rsidRDefault="00E213C6" w:rsidP="00E213C6">
      <w:pPr>
        <w:autoSpaceDE w:val="0"/>
        <w:autoSpaceDN w:val="0"/>
        <w:adjustRightInd w:val="0"/>
        <w:spacing w:line="240" w:lineRule="auto"/>
        <w:rPr>
          <w:rFonts w:cs="Arial"/>
          <w:color w:val="000000"/>
          <w:szCs w:val="20"/>
        </w:rPr>
      </w:pPr>
      <w:r>
        <w:rPr>
          <w:rFonts w:cs="Arial"/>
          <w:color w:val="000000"/>
          <w:szCs w:val="20"/>
        </w:rPr>
        <w:t>Spremembe članstva</w:t>
      </w:r>
      <w:r w:rsidRPr="00DC2DF1">
        <w:rPr>
          <w:rFonts w:cs="Arial"/>
          <w:color w:val="000000"/>
          <w:szCs w:val="20"/>
        </w:rPr>
        <w:t xml:space="preserve"> </w:t>
      </w:r>
      <w:r>
        <w:rPr>
          <w:rFonts w:cs="Arial"/>
          <w:color w:val="000000"/>
          <w:szCs w:val="20"/>
        </w:rPr>
        <w:t>d</w:t>
      </w:r>
      <w:r w:rsidRPr="00DC2DF1">
        <w:rPr>
          <w:rFonts w:cs="Arial"/>
          <w:color w:val="000000"/>
          <w:szCs w:val="20"/>
        </w:rPr>
        <w:t xml:space="preserve">elovne skupine </w:t>
      </w:r>
      <w:r>
        <w:rPr>
          <w:rFonts w:cs="Arial"/>
          <w:color w:val="000000"/>
          <w:szCs w:val="20"/>
        </w:rPr>
        <w:t xml:space="preserve">so </w:t>
      </w:r>
      <w:r w:rsidRPr="00DC2DF1">
        <w:rPr>
          <w:rFonts w:cs="Arial"/>
          <w:color w:val="000000"/>
          <w:szCs w:val="20"/>
        </w:rPr>
        <w:t>zaradi me</w:t>
      </w:r>
      <w:r>
        <w:rPr>
          <w:rFonts w:cs="Arial"/>
          <w:color w:val="000000"/>
          <w:szCs w:val="20"/>
        </w:rPr>
        <w:t xml:space="preserve">njav članov delovne skupine iz ministrstev za pravosodje in za kulturo, </w:t>
      </w:r>
      <w:r w:rsidRPr="00DC2DF1">
        <w:rPr>
          <w:rFonts w:cs="Arial"/>
          <w:color w:val="000000"/>
          <w:szCs w:val="20"/>
        </w:rPr>
        <w:t>Občine Kočevje ter menjave namestnika predsednice delovne skupine.</w:t>
      </w:r>
    </w:p>
    <w:p w14:paraId="3CE5F57F" w14:textId="77777777" w:rsidR="00E213C6" w:rsidRPr="00E213C6" w:rsidRDefault="00E213C6" w:rsidP="00E213C6">
      <w:pPr>
        <w:pStyle w:val="Vir"/>
      </w:pPr>
      <w:r w:rsidRPr="00E213C6">
        <w:t>Vir: Ministrstvo za notranje zadeve</w:t>
      </w:r>
    </w:p>
    <w:p w14:paraId="53809536" w14:textId="6DBEF4FA" w:rsidR="004C7946" w:rsidRPr="004C7946" w:rsidRDefault="004C7946" w:rsidP="004C7946">
      <w:pPr>
        <w:pStyle w:val="Naslov2"/>
      </w:pPr>
      <w:r w:rsidRPr="004C7946">
        <w:t xml:space="preserve">Vlada se je seznanila s stanjem v zvezi z zaključenimi sodnimi spori zaradi visokih voda na Dravi v letu 2012 med Republiko Slovenijo in Verbund </w:t>
      </w:r>
      <w:proofErr w:type="spellStart"/>
      <w:r w:rsidRPr="004C7946">
        <w:t>Hydro</w:t>
      </w:r>
      <w:proofErr w:type="spellEnd"/>
      <w:r w:rsidRPr="004C7946">
        <w:t xml:space="preserve"> Power GmbH</w:t>
      </w:r>
    </w:p>
    <w:p w14:paraId="3595AE44" w14:textId="77777777" w:rsidR="004C7946" w:rsidRPr="004C7946" w:rsidRDefault="004C7946" w:rsidP="004C7946">
      <w:pPr>
        <w:autoSpaceDE w:val="0"/>
        <w:autoSpaceDN w:val="0"/>
        <w:adjustRightInd w:val="0"/>
        <w:spacing w:line="240" w:lineRule="auto"/>
        <w:rPr>
          <w:color w:val="000000"/>
          <w:szCs w:val="20"/>
        </w:rPr>
      </w:pPr>
      <w:r w:rsidRPr="004C7946">
        <w:rPr>
          <w:color w:val="000000"/>
          <w:szCs w:val="20"/>
        </w:rPr>
        <w:t xml:space="preserve">Republika Slovenija (RS) je bila pred Deželnim sodiščem v Celovcu udeležena v dveh sodnih sporih z družbo Verbund </w:t>
      </w:r>
      <w:proofErr w:type="spellStart"/>
      <w:r w:rsidRPr="004C7946">
        <w:rPr>
          <w:color w:val="000000"/>
          <w:szCs w:val="20"/>
        </w:rPr>
        <w:t>Hydro</w:t>
      </w:r>
      <w:proofErr w:type="spellEnd"/>
      <w:r w:rsidRPr="004C7946">
        <w:rPr>
          <w:color w:val="000000"/>
          <w:szCs w:val="20"/>
        </w:rPr>
        <w:t xml:space="preserve"> Power GmbH (VHP). </w:t>
      </w:r>
    </w:p>
    <w:p w14:paraId="4A4B2844" w14:textId="77777777" w:rsidR="004C7946" w:rsidRPr="004C7946" w:rsidRDefault="004C7946" w:rsidP="004C7946">
      <w:pPr>
        <w:autoSpaceDE w:val="0"/>
        <w:autoSpaceDN w:val="0"/>
        <w:adjustRightInd w:val="0"/>
        <w:spacing w:line="240" w:lineRule="auto"/>
        <w:rPr>
          <w:color w:val="000000"/>
          <w:szCs w:val="20"/>
        </w:rPr>
      </w:pPr>
    </w:p>
    <w:p w14:paraId="40549012" w14:textId="77777777" w:rsidR="004C7946" w:rsidRPr="004C7946" w:rsidRDefault="004C7946" w:rsidP="004C7946">
      <w:pPr>
        <w:autoSpaceDE w:val="0"/>
        <w:autoSpaceDN w:val="0"/>
        <w:adjustRightInd w:val="0"/>
        <w:spacing w:line="240" w:lineRule="auto"/>
        <w:rPr>
          <w:color w:val="000000"/>
          <w:szCs w:val="20"/>
        </w:rPr>
      </w:pPr>
      <w:r w:rsidRPr="004C7946">
        <w:rPr>
          <w:color w:val="000000"/>
          <w:szCs w:val="20"/>
        </w:rPr>
        <w:t xml:space="preserve">RS je iz naslova škode ob poplavah novembra 2012 zaradi nepravilnega izpusta vode iz akumulacijskih bazenov hidroelektrarn Edling in </w:t>
      </w:r>
      <w:proofErr w:type="spellStart"/>
      <w:r w:rsidRPr="004C7946">
        <w:rPr>
          <w:color w:val="000000"/>
          <w:szCs w:val="20"/>
        </w:rPr>
        <w:t>Annabruecke</w:t>
      </w:r>
      <w:proofErr w:type="spellEnd"/>
      <w:r w:rsidRPr="004C7946">
        <w:rPr>
          <w:color w:val="000000"/>
          <w:szCs w:val="20"/>
        </w:rPr>
        <w:t xml:space="preserve"> zoper </w:t>
      </w:r>
      <w:proofErr w:type="spellStart"/>
      <w:r w:rsidRPr="004C7946">
        <w:rPr>
          <w:color w:val="000000"/>
          <w:szCs w:val="20"/>
        </w:rPr>
        <w:t>upravljalca</w:t>
      </w:r>
      <w:proofErr w:type="spellEnd"/>
      <w:r w:rsidRPr="004C7946">
        <w:rPr>
          <w:color w:val="000000"/>
          <w:szCs w:val="20"/>
        </w:rPr>
        <w:t xml:space="preserve"> hidroelektrarn VHP vložila tožbo zaradi plačila odškodnine v višini 71 milijonov evrov, VHP pa je zoper RS pred Deželnim sodiščem v Celovcu vložil negativno ugotovitveno tožbo.</w:t>
      </w:r>
    </w:p>
    <w:p w14:paraId="0727D471" w14:textId="77777777" w:rsidR="004C7946" w:rsidRPr="004C7946" w:rsidRDefault="004C7946" w:rsidP="004C7946">
      <w:pPr>
        <w:autoSpaceDE w:val="0"/>
        <w:autoSpaceDN w:val="0"/>
        <w:adjustRightInd w:val="0"/>
        <w:spacing w:line="240" w:lineRule="auto"/>
        <w:rPr>
          <w:color w:val="000000"/>
          <w:szCs w:val="20"/>
        </w:rPr>
      </w:pPr>
    </w:p>
    <w:p w14:paraId="1E0D949F" w14:textId="77777777" w:rsidR="004C7946" w:rsidRPr="004C7946" w:rsidRDefault="004C7946" w:rsidP="004C7946">
      <w:pPr>
        <w:autoSpaceDE w:val="0"/>
        <w:autoSpaceDN w:val="0"/>
        <w:adjustRightInd w:val="0"/>
        <w:spacing w:line="240" w:lineRule="auto"/>
        <w:rPr>
          <w:color w:val="000000"/>
          <w:szCs w:val="20"/>
        </w:rPr>
      </w:pPr>
      <w:r w:rsidRPr="004C7946">
        <w:rPr>
          <w:color w:val="000000"/>
          <w:szCs w:val="20"/>
        </w:rPr>
        <w:t>Oba sodna postopka sta s soglasjem obeh strank začela mirovati še pred pričetkom vsebinske obravnave, saj sta obe strani dali prednost mirni rešitvi spora pred sodnim postopkom. Za RS sta bila od samega začetka ključna cilja doseganje oz. izboljšanje poplavne varnosti na dolgi rok in s tem izboljšano varovanje ljudi ter premoženja ter konstruktivno medsebojno sodelovanje obeh držav in njunih upravljavcev vodotokov pri varnem upravljanju reke Drave.</w:t>
      </w:r>
    </w:p>
    <w:p w14:paraId="0A0B59A1" w14:textId="77777777" w:rsidR="004C7946" w:rsidRPr="004C7946" w:rsidRDefault="004C7946" w:rsidP="004C7946">
      <w:pPr>
        <w:autoSpaceDE w:val="0"/>
        <w:autoSpaceDN w:val="0"/>
        <w:adjustRightInd w:val="0"/>
        <w:spacing w:line="240" w:lineRule="auto"/>
        <w:rPr>
          <w:color w:val="000000"/>
          <w:szCs w:val="20"/>
        </w:rPr>
      </w:pPr>
    </w:p>
    <w:p w14:paraId="707A1C00" w14:textId="73E5BF9A" w:rsidR="004C7946" w:rsidRPr="004C7946" w:rsidRDefault="004C7946" w:rsidP="004C7946">
      <w:pPr>
        <w:autoSpaceDE w:val="0"/>
        <w:autoSpaceDN w:val="0"/>
        <w:adjustRightInd w:val="0"/>
        <w:spacing w:line="240" w:lineRule="auto"/>
        <w:rPr>
          <w:color w:val="000000"/>
          <w:szCs w:val="20"/>
        </w:rPr>
      </w:pPr>
      <w:r w:rsidRPr="004C7946">
        <w:rPr>
          <w:color w:val="000000"/>
          <w:szCs w:val="20"/>
        </w:rPr>
        <w:lastRenderedPageBreak/>
        <w:t xml:space="preserve">Pogajanja so tekla več let, spor pa je bil končan na način, da je RS v začetku leta 2024 s strani VHP prejela nakazilo v višini 14,9 mio </w:t>
      </w:r>
      <w:r>
        <w:rPr>
          <w:color w:val="000000"/>
          <w:szCs w:val="20"/>
        </w:rPr>
        <w:t>evrov</w:t>
      </w:r>
      <w:r w:rsidRPr="004C7946">
        <w:rPr>
          <w:color w:val="000000"/>
          <w:szCs w:val="20"/>
        </w:rPr>
        <w:t>, posledično je RS tožbo zoper VHP umaknila, prav tako pa je svojo tožbo zoper RS umaknila VHP.</w:t>
      </w:r>
    </w:p>
    <w:p w14:paraId="179113C7" w14:textId="77777777" w:rsidR="004C7946" w:rsidRPr="004C7946" w:rsidRDefault="004C7946" w:rsidP="004C7946">
      <w:pPr>
        <w:autoSpaceDE w:val="0"/>
        <w:autoSpaceDN w:val="0"/>
        <w:adjustRightInd w:val="0"/>
        <w:spacing w:line="240" w:lineRule="auto"/>
        <w:rPr>
          <w:color w:val="000000"/>
          <w:szCs w:val="20"/>
        </w:rPr>
      </w:pPr>
    </w:p>
    <w:p w14:paraId="33B082CC" w14:textId="6DF0DC8D" w:rsidR="004C7946" w:rsidRPr="004C7946" w:rsidRDefault="004C7946" w:rsidP="004C7946">
      <w:pPr>
        <w:autoSpaceDE w:val="0"/>
        <w:autoSpaceDN w:val="0"/>
        <w:adjustRightInd w:val="0"/>
        <w:spacing w:line="240" w:lineRule="auto"/>
        <w:rPr>
          <w:color w:val="000000"/>
          <w:szCs w:val="20"/>
        </w:rPr>
      </w:pPr>
      <w:r w:rsidRPr="004C7946">
        <w:rPr>
          <w:color w:val="000000"/>
          <w:szCs w:val="20"/>
        </w:rPr>
        <w:t>Rešitev spora ureja sporna razmerja na način, ki na dolgi rok predstavlja večjo zaščito prebivalstva in gospodarstva ter preprečuje ponovitev tovrstnih dogodkov. S tem je RS pridobila možnost porabe dodatnih sredstev v protipoplavne namene. Direkcija RS za vode je izvedla sanacijske in druge ukrepe, s čimer je zagotovljena večja poplavna odpornost. Pomemben dosežek predstavlja spremenjeno upravljanje reke Drave na avstrijski strani, ki je bilo v času reševanja spornega razmerja izboljšano (v poplavah v letu 2018 in 2019 je npr. sprememba v upravljanju pomenila manjšo škodo v ocenjeni vrednosti cca 17.7 milijona evrov). V tem času je bil izboljšan tudi način medsebojnega obveščanja upravlja</w:t>
      </w:r>
      <w:r>
        <w:rPr>
          <w:color w:val="000000"/>
          <w:szCs w:val="20"/>
        </w:rPr>
        <w:t>v</w:t>
      </w:r>
      <w:r w:rsidRPr="004C7946">
        <w:rPr>
          <w:color w:val="000000"/>
          <w:szCs w:val="20"/>
        </w:rPr>
        <w:t>cev na obeh straneh meje, kar zagotavlja boljšo odzivnost ob izrednih dogodkih.</w:t>
      </w:r>
    </w:p>
    <w:p w14:paraId="1596AD38" w14:textId="77777777" w:rsidR="004C7946" w:rsidRPr="004C7946" w:rsidRDefault="004C7946" w:rsidP="004C7946">
      <w:pPr>
        <w:autoSpaceDE w:val="0"/>
        <w:autoSpaceDN w:val="0"/>
        <w:adjustRightInd w:val="0"/>
        <w:spacing w:line="240" w:lineRule="auto"/>
        <w:rPr>
          <w:color w:val="000000"/>
          <w:szCs w:val="20"/>
        </w:rPr>
      </w:pPr>
    </w:p>
    <w:p w14:paraId="50800067" w14:textId="77777777" w:rsidR="004C7946" w:rsidRPr="004C7946" w:rsidRDefault="004C7946" w:rsidP="004C7946">
      <w:pPr>
        <w:autoSpaceDE w:val="0"/>
        <w:autoSpaceDN w:val="0"/>
        <w:adjustRightInd w:val="0"/>
        <w:spacing w:line="240" w:lineRule="auto"/>
        <w:rPr>
          <w:color w:val="000000"/>
          <w:szCs w:val="20"/>
        </w:rPr>
      </w:pPr>
      <w:r w:rsidRPr="004C7946">
        <w:rPr>
          <w:color w:val="000000"/>
          <w:szCs w:val="20"/>
        </w:rPr>
        <w:t>Končanje sodnih postopkov prispeva h krepitvi dobrih odnosov med sosednjima državama in daje pozitiven signal mednarodni skupnosti, da je RS v bilateralnih odnosih kredibilna sogovornica in da je kompleksna pogajanja sposobna zaključevati v dobro vseh vpletenih.</w:t>
      </w:r>
    </w:p>
    <w:p w14:paraId="5EF7B503" w14:textId="77777777" w:rsidR="004C7946" w:rsidRPr="004C7946" w:rsidRDefault="004C7946" w:rsidP="004C7946">
      <w:pPr>
        <w:pStyle w:val="Vir"/>
      </w:pPr>
      <w:r w:rsidRPr="004C7946">
        <w:t>Vir: Ministrstvo za naravne vire in prostor</w:t>
      </w:r>
    </w:p>
    <w:p w14:paraId="111753F4" w14:textId="77777777" w:rsidR="00E213C6" w:rsidRDefault="00E213C6" w:rsidP="00E213C6">
      <w:pPr>
        <w:autoSpaceDE w:val="0"/>
        <w:autoSpaceDN w:val="0"/>
        <w:adjustRightInd w:val="0"/>
        <w:spacing w:line="240" w:lineRule="auto"/>
        <w:rPr>
          <w:color w:val="000000"/>
          <w:szCs w:val="20"/>
        </w:rPr>
      </w:pPr>
    </w:p>
    <w:p w14:paraId="23BE7199" w14:textId="56357AAC" w:rsidR="0051471D" w:rsidRPr="0051471D" w:rsidRDefault="00E213C6" w:rsidP="00E213C6">
      <w:pPr>
        <w:spacing w:line="240" w:lineRule="auto"/>
        <w:jc w:val="right"/>
      </w:pPr>
      <w:r w:rsidRPr="00504ACE">
        <w:rPr>
          <w:rFonts w:cs="Arial"/>
          <w:szCs w:val="20"/>
        </w:rPr>
        <w:t xml:space="preserve"> </w:t>
      </w:r>
    </w:p>
    <w:p w14:paraId="1EC8A985" w14:textId="77777777" w:rsidR="00DC485B" w:rsidRDefault="00DC485B" w:rsidP="00DC485B">
      <w:r>
        <w:t xml:space="preserve"> </w:t>
      </w:r>
    </w:p>
    <w:p w14:paraId="131C0A77" w14:textId="77777777" w:rsidR="00DC485B" w:rsidRDefault="00DC485B" w:rsidP="00DC485B"/>
    <w:p w14:paraId="35CA4515" w14:textId="77777777" w:rsidR="00DC485B" w:rsidRDefault="00DC485B" w:rsidP="00DC485B"/>
    <w:p w14:paraId="2BC905E8" w14:textId="77777777" w:rsidR="00DC485B" w:rsidRDefault="00DC485B" w:rsidP="00DC485B"/>
    <w:p w14:paraId="59F44F80" w14:textId="77777777" w:rsidR="00DC485B" w:rsidRDefault="00DC485B" w:rsidP="00DC485B"/>
    <w:p w14:paraId="76F831EB" w14:textId="77777777" w:rsidR="008336E7" w:rsidRPr="00A7412B" w:rsidRDefault="008336E7" w:rsidP="008336E7"/>
    <w:sectPr w:rsidR="008336E7" w:rsidRPr="00A7412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C55F8" w14:textId="77777777" w:rsidR="00D37B55" w:rsidRDefault="00D37B55" w:rsidP="00750D01">
      <w:pPr>
        <w:spacing w:line="240" w:lineRule="auto"/>
      </w:pPr>
      <w:r>
        <w:separator/>
      </w:r>
    </w:p>
  </w:endnote>
  <w:endnote w:type="continuationSeparator" w:id="0">
    <w:p w14:paraId="25FECC6D" w14:textId="77777777" w:rsidR="00D37B55" w:rsidRDefault="00D37B55"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charset w:val="EE"/>
    <w:family w:val="auto"/>
    <w:pitch w:val="variable"/>
    <w:sig w:usb0="A00000FF" w:usb1="40002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19788" w14:textId="77777777" w:rsidR="00D37B55" w:rsidRDefault="00D37B55" w:rsidP="00750D01">
      <w:pPr>
        <w:spacing w:line="240" w:lineRule="auto"/>
      </w:pPr>
      <w:r>
        <w:separator/>
      </w:r>
    </w:p>
  </w:footnote>
  <w:footnote w:type="continuationSeparator" w:id="0">
    <w:p w14:paraId="74937466" w14:textId="77777777" w:rsidR="00D37B55" w:rsidRDefault="00D37B55"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CC7B6" w14:textId="77777777" w:rsidR="003E54B9" w:rsidRPr="00110CBD" w:rsidRDefault="003E54B9"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8519B"/>
    <w:multiLevelType w:val="hybridMultilevel"/>
    <w:tmpl w:val="70166EA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EE2FD4"/>
    <w:multiLevelType w:val="hybridMultilevel"/>
    <w:tmpl w:val="0846E0F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77D5305"/>
    <w:multiLevelType w:val="hybridMultilevel"/>
    <w:tmpl w:val="687E2E06"/>
    <w:lvl w:ilvl="0" w:tplc="795AEB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2BF310A"/>
    <w:multiLevelType w:val="hybridMultilevel"/>
    <w:tmpl w:val="3F4003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7A27394"/>
    <w:multiLevelType w:val="hybridMultilevel"/>
    <w:tmpl w:val="48487FB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85331138">
    <w:abstractNumId w:val="5"/>
  </w:num>
  <w:num w:numId="2" w16cid:durableId="1258370275">
    <w:abstractNumId w:val="1"/>
  </w:num>
  <w:num w:numId="3" w16cid:durableId="1356268590">
    <w:abstractNumId w:val="0"/>
  </w:num>
  <w:num w:numId="4" w16cid:durableId="755132105">
    <w:abstractNumId w:val="4"/>
  </w:num>
  <w:num w:numId="5" w16cid:durableId="7369016">
    <w:abstractNumId w:val="3"/>
  </w:num>
  <w:num w:numId="6" w16cid:durableId="1518076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55"/>
    <w:rsid w:val="00027CE1"/>
    <w:rsid w:val="000318E4"/>
    <w:rsid w:val="00065806"/>
    <w:rsid w:val="00097B85"/>
    <w:rsid w:val="000C3F04"/>
    <w:rsid w:val="000D318F"/>
    <w:rsid w:val="00110B8F"/>
    <w:rsid w:val="001602C9"/>
    <w:rsid w:val="001B01DD"/>
    <w:rsid w:val="001B0D9E"/>
    <w:rsid w:val="00203F5F"/>
    <w:rsid w:val="00215140"/>
    <w:rsid w:val="0022223A"/>
    <w:rsid w:val="002E39D0"/>
    <w:rsid w:val="002F7BBF"/>
    <w:rsid w:val="00303165"/>
    <w:rsid w:val="00323F56"/>
    <w:rsid w:val="003539A4"/>
    <w:rsid w:val="00361255"/>
    <w:rsid w:val="003847C8"/>
    <w:rsid w:val="003877EB"/>
    <w:rsid w:val="00395583"/>
    <w:rsid w:val="00396575"/>
    <w:rsid w:val="0039662C"/>
    <w:rsid w:val="003A5112"/>
    <w:rsid w:val="003E17B6"/>
    <w:rsid w:val="003E54B9"/>
    <w:rsid w:val="003E6170"/>
    <w:rsid w:val="00415527"/>
    <w:rsid w:val="004B7346"/>
    <w:rsid w:val="004C7946"/>
    <w:rsid w:val="004D15CB"/>
    <w:rsid w:val="0051471D"/>
    <w:rsid w:val="00522637"/>
    <w:rsid w:val="00532E1E"/>
    <w:rsid w:val="005515BD"/>
    <w:rsid w:val="0059271F"/>
    <w:rsid w:val="005C1523"/>
    <w:rsid w:val="005E1ABB"/>
    <w:rsid w:val="005F7A90"/>
    <w:rsid w:val="00683A64"/>
    <w:rsid w:val="007130E1"/>
    <w:rsid w:val="007134E4"/>
    <w:rsid w:val="0071562B"/>
    <w:rsid w:val="00727471"/>
    <w:rsid w:val="0073323B"/>
    <w:rsid w:val="007360E7"/>
    <w:rsid w:val="0073796B"/>
    <w:rsid w:val="00750D01"/>
    <w:rsid w:val="007C481A"/>
    <w:rsid w:val="007E7146"/>
    <w:rsid w:val="00814C59"/>
    <w:rsid w:val="00821E62"/>
    <w:rsid w:val="008336E7"/>
    <w:rsid w:val="008520AD"/>
    <w:rsid w:val="008624E8"/>
    <w:rsid w:val="008741BD"/>
    <w:rsid w:val="00896851"/>
    <w:rsid w:val="008B7AF2"/>
    <w:rsid w:val="00905C96"/>
    <w:rsid w:val="009174DA"/>
    <w:rsid w:val="00930E39"/>
    <w:rsid w:val="00967F49"/>
    <w:rsid w:val="009704BE"/>
    <w:rsid w:val="0099029D"/>
    <w:rsid w:val="009C0EF2"/>
    <w:rsid w:val="009C2C98"/>
    <w:rsid w:val="009C2D77"/>
    <w:rsid w:val="009D10D1"/>
    <w:rsid w:val="00A06971"/>
    <w:rsid w:val="00A27D4B"/>
    <w:rsid w:val="00A30052"/>
    <w:rsid w:val="00A579DE"/>
    <w:rsid w:val="00A7412B"/>
    <w:rsid w:val="00A768B8"/>
    <w:rsid w:val="00A803D7"/>
    <w:rsid w:val="00AD1AFD"/>
    <w:rsid w:val="00AE6CD6"/>
    <w:rsid w:val="00B0263F"/>
    <w:rsid w:val="00B4033F"/>
    <w:rsid w:val="00B44C67"/>
    <w:rsid w:val="00B507D2"/>
    <w:rsid w:val="00B60F58"/>
    <w:rsid w:val="00B6728E"/>
    <w:rsid w:val="00B753A8"/>
    <w:rsid w:val="00BA743D"/>
    <w:rsid w:val="00BE32DD"/>
    <w:rsid w:val="00C0230E"/>
    <w:rsid w:val="00C24F9D"/>
    <w:rsid w:val="00C44BB8"/>
    <w:rsid w:val="00C458C2"/>
    <w:rsid w:val="00C8003D"/>
    <w:rsid w:val="00C83DA2"/>
    <w:rsid w:val="00D37B55"/>
    <w:rsid w:val="00D7373E"/>
    <w:rsid w:val="00DB621D"/>
    <w:rsid w:val="00DC485B"/>
    <w:rsid w:val="00DD1D4D"/>
    <w:rsid w:val="00E02AB3"/>
    <w:rsid w:val="00E14AAE"/>
    <w:rsid w:val="00E2036F"/>
    <w:rsid w:val="00E213C6"/>
    <w:rsid w:val="00E3507E"/>
    <w:rsid w:val="00E7132A"/>
    <w:rsid w:val="00E948BD"/>
    <w:rsid w:val="00EB073A"/>
    <w:rsid w:val="00ED4A5F"/>
    <w:rsid w:val="00F3009E"/>
    <w:rsid w:val="00F7278F"/>
    <w:rsid w:val="00F93A56"/>
    <w:rsid w:val="00FC2D38"/>
    <w:rsid w:val="00FD33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ED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rsid w:val="00323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pot.gov.si/sl/dejavnosti-in-poklici/dejavnosti/proizvodnja-in-promet-z-obrambnimi-proizvodi/" TargetMode="Externa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56.11\Users$\Sbencekozole\My%20Documents\Officeove%20predloge%20po%20meri\Sporo&#269;ilo%20za%20javnost%20po%20seji%20vlade%20-%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Sporočilo za javnost po seji vlade - predloga.dotx</Template>
  <TotalTime>0</TotalTime>
  <Pages>15</Pages>
  <Words>6909</Words>
  <Characters>39384</Characters>
  <Application>Microsoft Office Word</Application>
  <DocSecurity>0</DocSecurity>
  <Lines>328</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2024-08-27T15:03:00Z</dcterms:created>
  <dcterms:modified xsi:type="dcterms:W3CDTF">2024-08-28T13:38:00Z</dcterms:modified>
</cp:coreProperties>
</file>