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8DEF0"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48BC63A7" wp14:editId="7E47D315">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17CD93BA" w14:textId="77777777" w:rsidR="003E17B6" w:rsidRDefault="003E17B6" w:rsidP="00750D01">
      <w:pPr>
        <w:autoSpaceDE w:val="0"/>
        <w:autoSpaceDN w:val="0"/>
        <w:adjustRightInd w:val="0"/>
        <w:spacing w:line="240" w:lineRule="auto"/>
        <w:ind w:left="-1701"/>
      </w:pPr>
    </w:p>
    <w:p w14:paraId="44A907AF" w14:textId="77777777" w:rsidR="0073796B" w:rsidRPr="009D10D1" w:rsidRDefault="0073796B" w:rsidP="009D10D1">
      <w:pPr>
        <w:pStyle w:val="Naslov"/>
      </w:pPr>
      <w:r w:rsidRPr="009D10D1">
        <w:t>SPOROČILO ZA JAVNOST</w:t>
      </w:r>
    </w:p>
    <w:p w14:paraId="2398987F" w14:textId="2FFF95C2" w:rsidR="0073796B" w:rsidRPr="0039662C" w:rsidRDefault="0073796B" w:rsidP="0039662C">
      <w:pPr>
        <w:pStyle w:val="Naslov1"/>
      </w:pPr>
      <w:r w:rsidRPr="0039662C">
        <w:t>1</w:t>
      </w:r>
      <w:r w:rsidR="00D42850">
        <w:t>1</w:t>
      </w:r>
      <w:r w:rsidRPr="0039662C">
        <w:t>8. redna seja Vlade Republike Slovenije</w:t>
      </w:r>
    </w:p>
    <w:p w14:paraId="301F0466" w14:textId="28B5D56E" w:rsidR="0073796B" w:rsidRDefault="00D42850" w:rsidP="008B7AF2">
      <w:pPr>
        <w:pStyle w:val="DatumSZJ"/>
      </w:pPr>
      <w:r>
        <w:t>5</w:t>
      </w:r>
      <w:r w:rsidR="0073796B" w:rsidRPr="008B7AF2">
        <w:t>. september 202</w:t>
      </w:r>
      <w:r>
        <w:t>4</w:t>
      </w:r>
    </w:p>
    <w:p w14:paraId="6A45D248" w14:textId="3D5C3934" w:rsidR="00E25E3C" w:rsidRDefault="00E25E3C" w:rsidP="00E25E3C">
      <w:pPr>
        <w:pStyle w:val="Naslov2"/>
      </w:pPr>
      <w:r>
        <w:t>Uredba o spremembah in dopolnitvah Uredbe o načinu zagotavljanja pravic osebam z začasno zaščito</w:t>
      </w:r>
    </w:p>
    <w:p w14:paraId="24CAC847" w14:textId="77777777" w:rsidR="00E25E3C" w:rsidRDefault="00E25E3C" w:rsidP="00E25E3C">
      <w:r>
        <w:t xml:space="preserve">Vlada je izdala Uredbo o spremembah in dopolnitvah Uredbe o načinu zagotavljanja pravic osebam z začasno zaščito. Osebe z začasno zaščito imajo pravico do denarne pomoči in do denarne pomoči za zasebno nastanitev. Zakon o začasni zaščiti razseljenih oseb določa višino denarne pomoči osebam z začasno zaščito, celotno ureditev denarne pomoči za zasebno nastanitev pa prepušča </w:t>
      </w:r>
      <w:proofErr w:type="gramStart"/>
      <w:r>
        <w:t>podzakonskem aktu</w:t>
      </w:r>
      <w:proofErr w:type="gramEnd"/>
      <w:r>
        <w:t xml:space="preserve">. </w:t>
      </w:r>
    </w:p>
    <w:p w14:paraId="127216E0" w14:textId="77777777" w:rsidR="00E25E3C" w:rsidRDefault="00E25E3C" w:rsidP="00E25E3C"/>
    <w:p w14:paraId="3DE44300" w14:textId="77777777" w:rsidR="00E25E3C" w:rsidRDefault="00E25E3C" w:rsidP="00E25E3C">
      <w:r>
        <w:t xml:space="preserve">Z Uredbo o spremembah in dopolnitvah Uredbe o načinu zagotavljanja pravic osebam z začasno zaščito se denarna pomoč za zasebno nastanitev osebam z začasno zaščito po dveh letih od priznanja statusa osebe z začasno zaščito dodeljuje na drugačen način od </w:t>
      </w:r>
      <w:proofErr w:type="gramStart"/>
      <w:r>
        <w:t>sedaj</w:t>
      </w:r>
      <w:proofErr w:type="gramEnd"/>
      <w:r>
        <w:t xml:space="preserve"> veljavnega. To pomeni, da se bo po novem denarna pomoč za zasebno nastanitev osebam z začasno zaščito po dveh letih od priznanja statusa osebe z začasno zaščito dodelila v višini 85</w:t>
      </w:r>
      <w:proofErr w:type="gramStart"/>
      <w:r>
        <w:t>%</w:t>
      </w:r>
      <w:proofErr w:type="gramEnd"/>
      <w:r>
        <w:t xml:space="preserve"> stroškov nastanitve (najemnina in stroški, ki nastanejo v povezavi z uporabo nepremičnine), vendar največ v določenih odstotkih osnovnega zneska minimalnega dohodka. Odstotki od osnovnega zneska minimalnega dohodka so določeni glede na število družinskih članov in so glede na trenutno veljavne zmanjšani za 15</w:t>
      </w:r>
      <w:proofErr w:type="gramStart"/>
      <w:r>
        <w:t>%</w:t>
      </w:r>
      <w:proofErr w:type="gramEnd"/>
      <w:r>
        <w:t xml:space="preserve"> ter zaokroženi na cela števila zaradi lažjega preračuna. </w:t>
      </w:r>
    </w:p>
    <w:p w14:paraId="78EB369B" w14:textId="77777777" w:rsidR="00E25E3C" w:rsidRDefault="00E25E3C" w:rsidP="00E25E3C"/>
    <w:p w14:paraId="729ACFD1" w14:textId="77777777" w:rsidR="00E25E3C" w:rsidRDefault="00E25E3C" w:rsidP="00E25E3C">
      <w:r>
        <w:t>Z opisanimi spremembami se skuša položaj oseb s priznano mednarodno zaščito in oseb z začasno zaščito po dveh letih od priznanja statusa osebe z začasno zaščito čim bolj izenačiti in s tem tudi osebe z začasno zaščito spodbuditi k hitrejši in boljši integraciji v slovensko družbo, zlasti preko vključevanja na trg dela.</w:t>
      </w:r>
    </w:p>
    <w:p w14:paraId="40793B9F" w14:textId="38237A57" w:rsidR="00D42850" w:rsidRDefault="00E25E3C" w:rsidP="00E25E3C">
      <w:pPr>
        <w:pStyle w:val="Vir"/>
      </w:pPr>
      <w:r>
        <w:t>Vir: Urad Vlade Republike Slovenije za oskrbo in integracijo migrantov</w:t>
      </w:r>
    </w:p>
    <w:p w14:paraId="1349F52B" w14:textId="3C0D21A1" w:rsidR="00FB2841" w:rsidRDefault="00FB2841" w:rsidP="00FB2841">
      <w:pPr>
        <w:pStyle w:val="Naslov2"/>
      </w:pPr>
      <w:r>
        <w:t>Frančiškanski samostan Kostanjevica v Novi Gorici razglašen za kulturni spomenik državnega pomena</w:t>
      </w:r>
    </w:p>
    <w:p w14:paraId="174F2F9E" w14:textId="77777777" w:rsidR="00FB2841" w:rsidRDefault="00FB2841" w:rsidP="00FB2841">
      <w:r>
        <w:t>Vlada je na današnji redni seji na predlog Ministrstva za kulturo izdala Odlok o razglasitvi Frančiškanskega samostana Kostanjevica v Novi Gorici za kulturni spomenik državnega pomena</w:t>
      </w:r>
      <w:proofErr w:type="gramStart"/>
      <w:r>
        <w:t xml:space="preserve">.  </w:t>
      </w:r>
      <w:proofErr w:type="gramEnd"/>
      <w:r>
        <w:t>Ministrstvo je pri predlogu za razglasitev samostana za kulturni spomenik izjemnega pomena za Republiko Slovenijo upoštevalo strokovni predlog Zavoda za varstvo kulturne dediščine Slovenije, Območne enote Nova Gorica. Zavod je v pripravo odloka vključil tudi javnost, med drugim lastnike spomenika in nepremičnin v vplivnem območju ter Mestno občino Nova Gorica.</w:t>
      </w:r>
    </w:p>
    <w:p w14:paraId="0757640F" w14:textId="77777777" w:rsidR="00FB2841" w:rsidRDefault="00FB2841" w:rsidP="00FB2841"/>
    <w:p w14:paraId="53E26E54" w14:textId="0438851D" w:rsidR="00FB2841" w:rsidRDefault="00FB2841" w:rsidP="00FB2841">
      <w:r>
        <w:t xml:space="preserve">Kulturni spomenik obsega samostan in dostopno pot s kapelicami. Del varovane sestavine spomenika so tudi premičnine, med njimi celoten </w:t>
      </w:r>
      <w:proofErr w:type="gramStart"/>
      <w:r>
        <w:t>fond</w:t>
      </w:r>
      <w:proofErr w:type="gramEnd"/>
      <w:r>
        <w:t xml:space="preserve"> Škrabčeve knjižnice, ki velja za eno bogatejših zbirk v Sloveniji. Knjižnica obsega približno 16.500 naslovov, datiranih od 15. do 21. stoletja, med njimi edinstven izvod Zimskih uric Adama Bohoriča (1584), ki vsebuje avtorjevo posvetilo Goričanu Juriju </w:t>
      </w:r>
      <w:proofErr w:type="spellStart"/>
      <w:r>
        <w:t>Ževu</w:t>
      </w:r>
      <w:proofErr w:type="spellEnd"/>
      <w:r>
        <w:t xml:space="preserve">. V samostanu je poleg bogatega knjižničnega </w:t>
      </w:r>
      <w:proofErr w:type="gramStart"/>
      <w:r>
        <w:t>fonda</w:t>
      </w:r>
      <w:proofErr w:type="gramEnd"/>
      <w:r>
        <w:t xml:space="preserve"> Škrabčeve knjižnice in izjemne grobnice tudi veliko kakovostne opreme, portalov, slikarskih in kiparskih del ter dragoceno cerkveno posodje in mašne obleke.</w:t>
      </w:r>
    </w:p>
    <w:p w14:paraId="0B2FACF5" w14:textId="77777777" w:rsidR="00FB2841" w:rsidRDefault="00FB2841" w:rsidP="00FB2841"/>
    <w:p w14:paraId="30AF739E" w14:textId="3EA6419B" w:rsidR="00FB2841" w:rsidRDefault="00FB2841" w:rsidP="00FB2841">
      <w:r>
        <w:t xml:space="preserve">Cerkev romarskega značaja in samostan sta na avtentični lokaciji vse od 17. stoletja in sta ohranila prvotni značaj, vključno s historičnim dostopom (Pot na Kapelo). Cerkev spada med najstarejše zgodnjebaročne arhitekture 17. stoletja na Slovenskem in je pomemben člen v razvoju sakralne arhitekture. V goriški in slovenski prostor je uvedla </w:t>
      </w:r>
      <w:proofErr w:type="spellStart"/>
      <w:r>
        <w:t>paladijevski</w:t>
      </w:r>
      <w:proofErr w:type="spellEnd"/>
      <w:r>
        <w:t xml:space="preserve"> motiv fasade z velikim </w:t>
      </w:r>
      <w:proofErr w:type="spellStart"/>
      <w:r>
        <w:t>termskim</w:t>
      </w:r>
      <w:proofErr w:type="spellEnd"/>
      <w:r>
        <w:t xml:space="preserve"> oknom. Cerkev krasi bogata in izjemno kakovostna štukaturna dekoracija iz 17. in 20. stoletja. Cerkvena in samostanska stavba skupaj z bogato opremo sta del opusa številnih pomembnih goriških mojstrov 17. stoletja. Tudi v kasnejših obdobjih so </w:t>
      </w:r>
      <w:proofErr w:type="gramStart"/>
      <w:r>
        <w:t>na</w:t>
      </w:r>
      <w:proofErr w:type="gramEnd"/>
      <w:r>
        <w:t xml:space="preserve"> Kostanjevici ustvarjali pomembni lokalni in širše regionalno priznani avtorji. Samostan je podpirala vrsta pomembnih plemiških družin Goriške. Številni njihovi člani so si cerkev izbrali za poslednje bivališče, na kar spominjajo nagrobne plošče v tlaku in na stenah cerkve. Pod prezbiterijem cerkve je grobnica Burbonov, kjer so v sarkofagih pokopani zadnji člani francoske dinastije Burbonov skupaj s kraljem Karlom X., zadnjim kraljem Francije iz te dinastije. Samostan, ki že od nastanka stoji na stičišču različnih kultur, je bil z vsebino in delovanjem obeh meniških redov pomemben </w:t>
      </w:r>
      <w:proofErr w:type="spellStart"/>
      <w:r>
        <w:t>družbenopovezovalni</w:t>
      </w:r>
      <w:proofErr w:type="spellEnd"/>
      <w:r>
        <w:t xml:space="preserve"> člen ter je še zdaj pomemben živi kulturni ter duhovni prostor za prebivalce na obeh straneh državne meje.</w:t>
      </w:r>
    </w:p>
    <w:p w14:paraId="20080B0F" w14:textId="55F34BD7" w:rsidR="00D42850" w:rsidRDefault="00FB2841" w:rsidP="00FB2841">
      <w:pPr>
        <w:pStyle w:val="Vir"/>
      </w:pPr>
      <w:r>
        <w:t>Vir: Ministrstvo za kulturo</w:t>
      </w:r>
    </w:p>
    <w:p w14:paraId="5F651415" w14:textId="3BD6FF25" w:rsidR="00AC59B1" w:rsidRDefault="00AC59B1" w:rsidP="00AC59B1">
      <w:pPr>
        <w:pStyle w:val="Naslov2"/>
      </w:pPr>
      <w:r>
        <w:t>Odlok o finančnem nadomestilu za škodo zaradi množičnega pogina klapavic zaradi naravnih plenilcev v letu 2024</w:t>
      </w:r>
    </w:p>
    <w:p w14:paraId="4B561019" w14:textId="77777777" w:rsidR="00AC59B1" w:rsidRDefault="00AC59B1" w:rsidP="00AC59B1">
      <w:r>
        <w:t>Vlada je izdala Odlok o finančnem nadomestilu za škodo zaradi množičnega pogina klapavic zaradi naravnih plenilcev v letu 2024 in ga objavi v Uradnem listu Republike Slovenije.</w:t>
      </w:r>
    </w:p>
    <w:p w14:paraId="3FB466E6" w14:textId="77777777" w:rsidR="00AC59B1" w:rsidRDefault="00AC59B1" w:rsidP="00AC59B1"/>
    <w:p w14:paraId="06DC5AE7" w14:textId="11B7EC92" w:rsidR="00AC59B1" w:rsidRDefault="00AC59B1" w:rsidP="00AC59B1">
      <w:r>
        <w:t xml:space="preserve">Z odlokom se določa finančno nadomestilo za škodo zaradi množičnega pogina užitnih klapavic, namenjenih za prehrano ljudi, zaradi naravnih plenilcev v letu 2024. Nadomestilo se dodeli gojiteljem klapavic, ki so morali zaradi množičnega pogina začasno ustaviti svojo dejavnost. Upravičenec do nadomestila je </w:t>
      </w:r>
      <w:proofErr w:type="gramStart"/>
      <w:r>
        <w:t>gojitelj</w:t>
      </w:r>
      <w:proofErr w:type="gramEnd"/>
      <w:r>
        <w:t xml:space="preserve"> klapavic, ki:</w:t>
      </w:r>
    </w:p>
    <w:p w14:paraId="4E97FF1F" w14:textId="629CBA7A" w:rsidR="00AC59B1" w:rsidRDefault="00AC59B1" w:rsidP="00AC59B1">
      <w:pPr>
        <w:pStyle w:val="Odstavekseznama"/>
        <w:numPr>
          <w:ilvl w:val="0"/>
          <w:numId w:val="3"/>
        </w:numPr>
      </w:pPr>
      <w:r>
        <w:t>izpolnjuje pogoje iz tega odloka ter merila iz Priloge I Uredbe 2022/2473/EU;</w:t>
      </w:r>
    </w:p>
    <w:p w14:paraId="382332BC" w14:textId="4736E392" w:rsidR="00AC59B1" w:rsidRDefault="00AC59B1" w:rsidP="00AC59B1">
      <w:pPr>
        <w:pStyle w:val="Odstavekseznama"/>
        <w:numPr>
          <w:ilvl w:val="0"/>
          <w:numId w:val="3"/>
        </w:numPr>
      </w:pPr>
      <w:r>
        <w:t>je dejaven v proizvodnji proizvodov iz akvakulture in v letu 2024 utrpi škodo na školjčiščih zaradi množičnega pogina klapavic, ki ga povzročijo naravni plenilci;</w:t>
      </w:r>
    </w:p>
    <w:p w14:paraId="395E3468" w14:textId="1ED9598A" w:rsidR="00AC59B1" w:rsidRDefault="00AC59B1" w:rsidP="00AC59B1">
      <w:pPr>
        <w:pStyle w:val="Odstavekseznama"/>
        <w:numPr>
          <w:ilvl w:val="0"/>
          <w:numId w:val="3"/>
        </w:numPr>
      </w:pPr>
      <w:r>
        <w:t xml:space="preserve">dejavnost opravlja v obratu akvakulture, ki je vpisan v </w:t>
      </w:r>
      <w:proofErr w:type="gramStart"/>
      <w:r>
        <w:t>centralni</w:t>
      </w:r>
      <w:proofErr w:type="gramEnd"/>
      <w:r>
        <w:t xml:space="preserve"> register objektov akvakulture in komercialnih ribnikov (v nadaljnjem besedilu: CRA) in odobren pri Upravi Republike Slovenije za varno hrano, veterinarstvo in varstvo rastlin (v nadaljnjem besedilu: UVHVVR).</w:t>
      </w:r>
    </w:p>
    <w:p w14:paraId="0B3D103D" w14:textId="111CC320" w:rsidR="00D42850" w:rsidRDefault="00AC59B1" w:rsidP="00AC59B1">
      <w:pPr>
        <w:pStyle w:val="Vir"/>
      </w:pPr>
      <w:r>
        <w:t>Vir: Ministrstvo za kmetijstvo, gozdarstvo in prehrano</w:t>
      </w:r>
    </w:p>
    <w:p w14:paraId="59E2DB9B" w14:textId="2A671A47" w:rsidR="00505E87" w:rsidRDefault="00505E87" w:rsidP="00505E87">
      <w:pPr>
        <w:pStyle w:val="Naslov2"/>
      </w:pPr>
      <w:r>
        <w:t>Vlada sprejela sklepe o ustanovitvi treh javnih zavodov</w:t>
      </w:r>
    </w:p>
    <w:p w14:paraId="083BA96C" w14:textId="77777777" w:rsidR="00505E87" w:rsidRDefault="00505E87" w:rsidP="00505E87">
      <w:r>
        <w:t xml:space="preserve">Vlada je sprejela sklepe o ustanovitvi javnega zavoda </w:t>
      </w:r>
      <w:proofErr w:type="gramStart"/>
      <w:r>
        <w:t>Center</w:t>
      </w:r>
      <w:proofErr w:type="gramEnd"/>
      <w:r>
        <w:t xml:space="preserve"> za dopisno izobraževanje Univerzum, javnega zavoda Center šolskih in obšolskih dejavnosti ter javnega zavoda Državni izpitni center.</w:t>
      </w:r>
    </w:p>
    <w:p w14:paraId="474CCF01" w14:textId="77777777" w:rsidR="00505E87" w:rsidRDefault="00505E87" w:rsidP="00505E87"/>
    <w:p w14:paraId="55A41BBF" w14:textId="74F71E28" w:rsidR="00505E87" w:rsidRDefault="00505E87" w:rsidP="00505E87">
      <w:r>
        <w:t>S predlogi sklepov se izvajajo vladna priporočila pristojnim ministrstvom za učinkovitejše upravljanje javnih zavodov, z dne 13. januarja 2022, pri čemer je besedilo celotnega ustanovitvenega akta tudi prenovljeno.</w:t>
      </w:r>
    </w:p>
    <w:p w14:paraId="47C74E73" w14:textId="13C963F4" w:rsidR="00D42850" w:rsidRDefault="00505E87" w:rsidP="00505E87">
      <w:pPr>
        <w:pStyle w:val="Vir"/>
      </w:pPr>
      <w:r>
        <w:t>Vir: Ministrstvo za vzgojo in izobraževanje</w:t>
      </w:r>
    </w:p>
    <w:p w14:paraId="5CDF0126" w14:textId="6F45BE7D" w:rsidR="00F11194" w:rsidRDefault="00F11194" w:rsidP="00F11194">
      <w:pPr>
        <w:pStyle w:val="Naslov2"/>
      </w:pPr>
      <w:r>
        <w:t>Začasna zaščita za razseljene osebe iz Ukrajine se podaljša do 4. marca 2026</w:t>
      </w:r>
    </w:p>
    <w:p w14:paraId="7EC63A35" w14:textId="77777777" w:rsidR="00F11194" w:rsidRDefault="00F11194" w:rsidP="00F11194">
      <w:r>
        <w:t xml:space="preserve">Vlada Republike Slovenije je sprejela Sklep o spremembi in dopolnitvi Sklepa o uvedbi </w:t>
      </w:r>
      <w:proofErr w:type="gramStart"/>
      <w:r>
        <w:t>začasne</w:t>
      </w:r>
      <w:proofErr w:type="gramEnd"/>
    </w:p>
    <w:p w14:paraId="15B3EF14" w14:textId="77777777" w:rsidR="00F11194" w:rsidRDefault="00F11194" w:rsidP="00F11194">
      <w:proofErr w:type="gramStart"/>
      <w:r>
        <w:lastRenderedPageBreak/>
        <w:t>zaščite</w:t>
      </w:r>
      <w:proofErr w:type="gramEnd"/>
      <w:r>
        <w:t xml:space="preserve"> za razseljene osebe iz Ukrajine in ga objavi v Uradnem listu Republike Slovenije.</w:t>
      </w:r>
    </w:p>
    <w:p w14:paraId="32E7946E" w14:textId="77777777" w:rsidR="00F11194" w:rsidRDefault="00F11194" w:rsidP="00F11194"/>
    <w:p w14:paraId="79360258" w14:textId="77777777" w:rsidR="00F11194" w:rsidRDefault="00F11194" w:rsidP="00F11194">
      <w:r>
        <w:t xml:space="preserve">Svet EU je 25. junija 2024 sprejel Izvedbeni sklep Sveta (EU) 2024/1836 o podaljšanju začasne zaščite, s katerim se je začasna zaščita za osebe, razseljene iz Ukrajine, podaljšala še za eno leto, in sicer do 4. marca 2026. Ker se veliko število razseljenih oseb v EU, ki so upravičene do začasne zaščite, verjetno ne bo zmanjšalo, dokler se bo vojna proti Ukrajini nadaljevala, je treba začasno zaščito podaljšati. Zaradi nadaljevanja napadov na civilno prebivalstvo in infrastrukturo so razmere na celotnem ozemlju Ukrajine še vedno nestabilne, kar lahko privede do nadaljnjega povečanja prihodov v EU. To pomeni, da razseljene osebe še vedno potrebujejo zaščito, saj se zaradi negotovosti in nestabilnosti ne morejo varno vrniti v Ukrajino. </w:t>
      </w:r>
    </w:p>
    <w:p w14:paraId="2804E7A0" w14:textId="77777777" w:rsidR="00F11194" w:rsidRDefault="00F11194" w:rsidP="00F11194"/>
    <w:p w14:paraId="5F36B020" w14:textId="77777777" w:rsidR="00F11194" w:rsidRDefault="00F11194" w:rsidP="00F11194">
      <w:r>
        <w:t>S spremembo Sklepa o uvedbi začasne zaščite za razseljene osebe iz Ukrajine se tako začasna zaščita podaljša do 4. marca 2026.</w:t>
      </w:r>
    </w:p>
    <w:p w14:paraId="1EDAB738" w14:textId="500FB502" w:rsidR="00D42850" w:rsidRDefault="00F11194" w:rsidP="00F11194">
      <w:pPr>
        <w:pStyle w:val="Vir"/>
      </w:pPr>
      <w:r>
        <w:t>Vir: Ministrstvo za notranje zadeve</w:t>
      </w:r>
    </w:p>
    <w:p w14:paraId="2C016080" w14:textId="5BC9D21C" w:rsidR="0032505B" w:rsidRDefault="0032505B" w:rsidP="0032505B">
      <w:pPr>
        <w:pStyle w:val="Naslov2"/>
      </w:pPr>
      <w:r>
        <w:t>Vlada je potrdila Program sofinanciranja Ministrstva za obrambo v občini Brežice</w:t>
      </w:r>
    </w:p>
    <w:p w14:paraId="63830C96" w14:textId="77777777" w:rsidR="0032505B" w:rsidRDefault="0032505B" w:rsidP="0032505B">
      <w:r>
        <w:t xml:space="preserve">Vlada je s sklepom potrdila Program sofinanciranja Ministrstva za obrambo </w:t>
      </w:r>
      <w:proofErr w:type="gramStart"/>
      <w:r>
        <w:t>investicij</w:t>
      </w:r>
      <w:proofErr w:type="gramEnd"/>
      <w:r>
        <w:t xml:space="preserve"> v lokalno javno infrastrukturo v letu 2024 v občini Brežice ter zagotovitev izplačila sredstev sofinanciranja za že izvedene investicije v lokalno javno infrastrukturo za leto uporabe 2023 v občini Brežice.</w:t>
      </w:r>
    </w:p>
    <w:p w14:paraId="3586C503" w14:textId="77777777" w:rsidR="0032505B" w:rsidRDefault="0032505B" w:rsidP="0032505B"/>
    <w:p w14:paraId="0E40DADC" w14:textId="77777777" w:rsidR="0032505B" w:rsidRDefault="0032505B" w:rsidP="0032505B">
      <w:r>
        <w:t xml:space="preserve">Slovenska vojska za delovanje na vojaškem Letališču Cerklje ob Krki uporablja lokalno javno infrastrukturo. Z občino Brežice ima Ministrstvo za obrambo sklenjen poseben dogovor, ki med drugim predvideva tudi sofinanciranje posodabljanja lokalne javne infrastrukture, ki jo v povezavi z vojaškimi objekti souporablja Slovenska vojska. </w:t>
      </w:r>
    </w:p>
    <w:p w14:paraId="6918EA6F" w14:textId="77777777" w:rsidR="0032505B" w:rsidRDefault="0032505B" w:rsidP="0032505B"/>
    <w:p w14:paraId="7BE68D38" w14:textId="77777777" w:rsidR="0032505B" w:rsidRDefault="0032505B" w:rsidP="0032505B">
      <w:r>
        <w:t xml:space="preserve">V občini Brežice se v letu 2024 </w:t>
      </w:r>
      <w:proofErr w:type="gramStart"/>
      <w:r>
        <w:t>predvideva</w:t>
      </w:r>
      <w:proofErr w:type="gramEnd"/>
      <w:r>
        <w:t xml:space="preserve"> sofinanciranje obnove mostu Boršt, odseka lokalne ceste Velike Malence – Vrhovska vas, vodovoda Cerklje in sofinanciranje nakupa opreme za potrebe civilne zaščite in gasilskih društev.</w:t>
      </w:r>
    </w:p>
    <w:p w14:paraId="56C4A8EF" w14:textId="77777777" w:rsidR="0032505B" w:rsidRDefault="0032505B" w:rsidP="0032505B"/>
    <w:p w14:paraId="5191C1F3" w14:textId="77777777" w:rsidR="0032505B" w:rsidRDefault="0032505B" w:rsidP="0032505B">
      <w:r>
        <w:t>Navedene infrastrukturne objekte je potrebno urediti zaradi zagotovitve ustrezne varnosti krajanov v cestnem prometu pri načrtovanih povečanih prometnih tokovih za potrebe SV, prevozov vojaških vozil večjih gabaritov</w:t>
      </w:r>
      <w:proofErr w:type="gramStart"/>
      <w:r>
        <w:t xml:space="preserve"> vezanih</w:t>
      </w:r>
      <w:proofErr w:type="gramEnd"/>
      <w:r>
        <w:t xml:space="preserve"> na aktivnosti Vojašnice Jerneja Molana in nemotenega delovanje vojaškega Letališča Cerklje ob Krki. S sofinanciranjem nakupa novih gasilskih vozil Ministrstvo za obrambo zagotavlja višjo stopnjo ukrepov zaščite pred požarom na vojaškem Letališču Cerklje ob Krki.</w:t>
      </w:r>
    </w:p>
    <w:p w14:paraId="5FCA5B0C" w14:textId="77777777" w:rsidR="0032505B" w:rsidRDefault="0032505B" w:rsidP="0032505B"/>
    <w:p w14:paraId="7113B80B" w14:textId="77777777" w:rsidR="0032505B" w:rsidRDefault="0032505B" w:rsidP="0032505B">
      <w:r>
        <w:t xml:space="preserve">V skladu s sporazumno sprejetimi </w:t>
      </w:r>
      <w:proofErr w:type="gramStart"/>
      <w:r>
        <w:t>kriteriji</w:t>
      </w:r>
      <w:proofErr w:type="gramEnd"/>
      <w:r>
        <w:t xml:space="preserve"> za ugotavljanje deleža vlaganj finančnih sredstev za financiranje infrastrukturnega objekta je delež Ministrstva za obrambo v letu 2024 880.000 evrov za sofinanciranje projektov lokalne javne infrastrukture ter 80.000 evrov za sofinanciranje nakupa novih gasilskih vozil.</w:t>
      </w:r>
    </w:p>
    <w:p w14:paraId="656E533F" w14:textId="1C88724A" w:rsidR="00D42850" w:rsidRDefault="0032505B" w:rsidP="0032505B">
      <w:pPr>
        <w:pStyle w:val="Vir"/>
      </w:pPr>
      <w:r>
        <w:t>Vir: Ministrstvo za obrambo</w:t>
      </w:r>
    </w:p>
    <w:p w14:paraId="0E6976B5" w14:textId="5157BD22" w:rsidR="00294022" w:rsidRDefault="00294022" w:rsidP="00294022">
      <w:pPr>
        <w:pStyle w:val="Naslov2"/>
      </w:pPr>
      <w:r>
        <w:t>Načrt izvajanja finančnih instrumentov v kmetijstvu za obdobje 2023–2027</w:t>
      </w:r>
    </w:p>
    <w:p w14:paraId="25466F5D" w14:textId="77777777" w:rsidR="00294022" w:rsidRDefault="00294022" w:rsidP="00294022">
      <w:r>
        <w:t>Vlada je sprejela Načrt izvajanja finančnih instrumentov (FI) v kmetijstvu za obdobje 2023–2027</w:t>
      </w:r>
      <w:proofErr w:type="gramStart"/>
      <w:r>
        <w:t>,</w:t>
      </w:r>
      <w:proofErr w:type="gramEnd"/>
      <w:r>
        <w:t xml:space="preserve"> in ga kot sestavni del obrazložitve predloga proračuna države predloži Državnemu zboru.</w:t>
      </w:r>
    </w:p>
    <w:p w14:paraId="1A2B15F5" w14:textId="77777777" w:rsidR="00294022" w:rsidRDefault="00294022" w:rsidP="00294022"/>
    <w:p w14:paraId="01F62350" w14:textId="77777777" w:rsidR="00294022" w:rsidRDefault="00294022" w:rsidP="00294022">
      <w:r>
        <w:t xml:space="preserve">Skupni znesek za izvajanje ukrepa finančnih instrumentov v kmetijstvu za obdobje 2023–2027 je 20 milijonov evrov, od tega je v letu 2025 za izvajanje FI predvidenih 5 milijonov evrov in v letu 2026 7 milijonov evrov. </w:t>
      </w:r>
    </w:p>
    <w:p w14:paraId="5AB5563A" w14:textId="77777777" w:rsidR="00294022" w:rsidRDefault="00294022" w:rsidP="00294022"/>
    <w:p w14:paraId="79B9E8AE" w14:textId="77777777" w:rsidR="00294022" w:rsidRDefault="00294022" w:rsidP="00294022">
      <w:r>
        <w:lastRenderedPageBreak/>
        <w:t xml:space="preserve">Ministrstvo za kmetijstvo, gozdarstvo in prehrano (MKGP) je v letu 2023 podpisalo pogodbo o izvajanju </w:t>
      </w:r>
      <w:proofErr w:type="gramStart"/>
      <w:r>
        <w:t xml:space="preserve">FI  </w:t>
      </w:r>
      <w:proofErr w:type="gramEnd"/>
      <w:r>
        <w:t xml:space="preserve">s Slovenskim regionalno razvojnim skladom kot upravljavcem FI. </w:t>
      </w:r>
    </w:p>
    <w:p w14:paraId="6C20447C" w14:textId="77777777" w:rsidR="00294022" w:rsidRDefault="00294022" w:rsidP="00294022"/>
    <w:p w14:paraId="2CF02AD4" w14:textId="77777777" w:rsidR="00294022" w:rsidRDefault="00294022" w:rsidP="00294022">
      <w:r>
        <w:t xml:space="preserve">Slovenski regionalno razvojni sklad (SRRS) bo v obdobju 2023–2027 razpisal za 9,45 milijona evrov mikroposojil (iz sredstev MKGP) za majhne kmetije in za mlade kmete ter 27,56 </w:t>
      </w:r>
      <w:proofErr w:type="gramStart"/>
      <w:r>
        <w:t>milijonov</w:t>
      </w:r>
      <w:proofErr w:type="gramEnd"/>
      <w:r>
        <w:t xml:space="preserve"> evrov razvojnih posojil za mlade kmete (iz lastnega namenskega premoženja), ki bodo krita s portfeljsko garancijo iz sredstev MKGP ter bodo za kmete cenejša zaradi subvencije obrestne mere in kapitalskega znižanja iz sredstev MKGP. </w:t>
      </w:r>
    </w:p>
    <w:p w14:paraId="14A7E282" w14:textId="77777777" w:rsidR="00294022" w:rsidRDefault="00294022" w:rsidP="00294022"/>
    <w:p w14:paraId="07A94064" w14:textId="77777777" w:rsidR="00294022" w:rsidRDefault="00294022" w:rsidP="00294022">
      <w:r>
        <w:t xml:space="preserve">Skupaj bo tako v obdobju 2023–2027 na voljo 37 milijonov evrov ugodnih posojil, ki se bodo lahko kombinirala tudi z nepovratnimi sredstvi Strateškega načrta SKP 2023–2027, v skladu s pravili državnih pomoči.  </w:t>
      </w:r>
    </w:p>
    <w:p w14:paraId="0317E16C" w14:textId="77777777" w:rsidR="00294022" w:rsidRDefault="00294022" w:rsidP="00294022"/>
    <w:p w14:paraId="462F9C57" w14:textId="56E766B8" w:rsidR="00294022" w:rsidRDefault="00294022" w:rsidP="00294022">
      <w:r>
        <w:t>Preko javnih razpisov SRRS (</w:t>
      </w:r>
      <w:r w:rsidRPr="00294022">
        <w:t>Slovensk</w:t>
      </w:r>
      <w:r>
        <w:t>ega</w:t>
      </w:r>
      <w:r w:rsidRPr="00294022">
        <w:t xml:space="preserve"> regionalno razvojn</w:t>
      </w:r>
      <w:r>
        <w:t>ega</w:t>
      </w:r>
      <w:r w:rsidRPr="00294022">
        <w:t xml:space="preserve"> sklad</w:t>
      </w:r>
      <w:r>
        <w:t>a</w:t>
      </w:r>
      <w:r w:rsidRPr="00294022">
        <w:t xml:space="preserve">) </w:t>
      </w:r>
      <w:r>
        <w:t xml:space="preserve">so majhnim kmetijam in mladim kmetom na voljo brezobrestna mikroposojila (AGRO FI mikro), ki jih lahko uporabijo za nakup in posodobitev kmetijske opreme, gradnjo objektov, nakup živali, kmetijskih zemljišč, obratnih sredstev (semena, gnojila ipd.) ter za uvajanje novih tehnologij. </w:t>
      </w:r>
    </w:p>
    <w:p w14:paraId="2B8D809D" w14:textId="77777777" w:rsidR="00294022" w:rsidRDefault="00294022" w:rsidP="00294022"/>
    <w:p w14:paraId="6E8BCAB1" w14:textId="77777777" w:rsidR="00294022" w:rsidRDefault="00294022" w:rsidP="00294022">
      <w:r>
        <w:t xml:space="preserve">Mladim kmetom je za večje naložbe v rast in razvoj kmetijskega gospodarstva namenjeno razvojno posojilo s portfeljsko garancijo, subvencijo obrestne mere in kapitalskim znižanjem (AGRO FI mladi), ki ima posebej ugodne pogoje za trajnostne projekte, ki podpirajo </w:t>
      </w:r>
      <w:proofErr w:type="gramStart"/>
      <w:r>
        <w:t xml:space="preserve">prehod  </w:t>
      </w:r>
      <w:proofErr w:type="gramEnd"/>
      <w:r>
        <w:t xml:space="preserve">v zeleno, digitalno in podnebno nevtralno kmetijsko gospodarstvo mladega kmeta (prilagajanje na podnebne spremembe, ekološko kmetovanje, dobrobit živali ipd.). </w:t>
      </w:r>
    </w:p>
    <w:p w14:paraId="03EBE955" w14:textId="77777777" w:rsidR="00294022" w:rsidRDefault="00294022" w:rsidP="00294022"/>
    <w:p w14:paraId="0C630D44" w14:textId="6F49455D" w:rsidR="00294022" w:rsidRDefault="00294022" w:rsidP="00294022">
      <w:r>
        <w:t>Oba finančna produkta (AGRO FI mikro in AGRO FI mladi) se že uspešno izvajata. Do 30. 6. 2024 je SRRS odobril 1.516.354 evrov mikroposojil za 68 projektov majhnih kmetih in mladih kmetov (46</w:t>
      </w:r>
      <w:proofErr w:type="gramStart"/>
      <w:r>
        <w:t>%</w:t>
      </w:r>
      <w:proofErr w:type="gramEnd"/>
      <w:r>
        <w:t xml:space="preserve"> razpisanih sredstev iz prve in druge tranše) ter 9.571.901 evrov razvojnih posojil s portfeljsko garancijo v višini </w:t>
      </w:r>
      <w:proofErr w:type="spellStart"/>
      <w:r>
        <w:t>2.297.257evrov</w:t>
      </w:r>
      <w:proofErr w:type="spellEnd"/>
      <w:r>
        <w:t>, subvencijo obrestne mere v višini 575.686 evrov in kapitalskim znižanjem v višini 51.332 evrov za 39 projektov mladih kmetov (70% razpisanih sredstev iz prve in druge tranše). Do 30. junija 2024 je tako dodeljenih ali rezerviranih že skoraj 60</w:t>
      </w:r>
      <w:proofErr w:type="gramStart"/>
      <w:r>
        <w:t xml:space="preserve"> %</w:t>
      </w:r>
      <w:proofErr w:type="gramEnd"/>
      <w:r>
        <w:t xml:space="preserve"> razpisanih sredstev za leti 2023 in 2024. </w:t>
      </w:r>
    </w:p>
    <w:p w14:paraId="4F00A3B2" w14:textId="77777777" w:rsidR="00294022" w:rsidRDefault="00294022" w:rsidP="00294022"/>
    <w:p w14:paraId="4620B2DD" w14:textId="6694D421" w:rsidR="00D42850" w:rsidRDefault="00294022" w:rsidP="00294022">
      <w:r>
        <w:t xml:space="preserve">S FI želi MKGP prispevati k zmanjšanju finančne vrzeli pri zagotavljanju financiranja v kmetijskem sektorju, predvsem pri majhnih kmetijah in mladih kmetih (mladih prevzemnikih), ki sta </w:t>
      </w:r>
      <w:proofErr w:type="gramStart"/>
      <w:r>
        <w:t>prepoznani</w:t>
      </w:r>
      <w:proofErr w:type="gramEnd"/>
      <w:r>
        <w:t xml:space="preserve"> kot najbolj izpostavljeni ciljni skupini glede potreb po financiranju razvoja oziroma naložb in obratnih sredstev.</w:t>
      </w:r>
    </w:p>
    <w:p w14:paraId="66D99C7C" w14:textId="77777777" w:rsidR="00294022" w:rsidRDefault="00294022" w:rsidP="00294022"/>
    <w:p w14:paraId="2AA292F4" w14:textId="77777777" w:rsidR="00294022" w:rsidRDefault="00294022" w:rsidP="00294022">
      <w:pPr>
        <w:autoSpaceDE w:val="0"/>
        <w:autoSpaceDN w:val="0"/>
        <w:adjustRightInd w:val="0"/>
        <w:spacing w:line="240" w:lineRule="auto"/>
        <w:jc w:val="both"/>
        <w:rPr>
          <w:rFonts w:cs="Arial"/>
          <w:szCs w:val="20"/>
          <w:lang w:eastAsia="sl-SI"/>
        </w:rPr>
      </w:pPr>
      <w:r>
        <w:rPr>
          <w:rFonts w:cs="Arial"/>
          <w:szCs w:val="20"/>
          <w:lang w:eastAsia="sl-SI"/>
        </w:rPr>
        <w:t xml:space="preserve">Dodatne informacije o javnih razpisih za AGRO FI mikro in AGRO FI mladi so dostopne na spletni strani Slovenskega regionalno razvojnega sklada </w:t>
      </w:r>
      <w:hyperlink r:id="rId10" w:history="1">
        <w:r w:rsidRPr="00E02658">
          <w:rPr>
            <w:rStyle w:val="Hiperpovezava"/>
            <w:rFonts w:cs="Arial"/>
            <w:szCs w:val="20"/>
            <w:lang w:eastAsia="sl-SI"/>
          </w:rPr>
          <w:t>www.srrs.si</w:t>
        </w:r>
      </w:hyperlink>
      <w:r>
        <w:rPr>
          <w:rFonts w:cs="Arial"/>
          <w:szCs w:val="20"/>
          <w:lang w:eastAsia="sl-SI"/>
        </w:rPr>
        <w:t xml:space="preserve">. </w:t>
      </w:r>
    </w:p>
    <w:p w14:paraId="7136B71F" w14:textId="46DE7891" w:rsidR="00294022" w:rsidRPr="00294022" w:rsidRDefault="00294022" w:rsidP="00294022">
      <w:pPr>
        <w:pStyle w:val="Vir"/>
        <w:rPr>
          <w:rStyle w:val="VirZnak"/>
        </w:rPr>
      </w:pPr>
      <w:r w:rsidRPr="00294022">
        <w:t>Vir: Ministrstvo za kmetijstvo, gozdarstvo in prehrano</w:t>
      </w:r>
    </w:p>
    <w:p w14:paraId="02DFAB6E" w14:textId="27FD089E" w:rsidR="00471973" w:rsidRDefault="00471973" w:rsidP="00471973">
      <w:pPr>
        <w:pStyle w:val="Naslov2"/>
      </w:pPr>
      <w:r>
        <w:t xml:space="preserve">Zahteva Vlade Republike Slovenije za oceno ustavnosti in zakonitosti 3. člena Odloka o spremembah in dopolnitvah Odloka o zazidalnem načrtu za odlagališče Cinkarna Celje »Za Travnikom« </w:t>
      </w:r>
    </w:p>
    <w:p w14:paraId="3F3AEB22" w14:textId="1E59308E" w:rsidR="00471973" w:rsidRDefault="00471973" w:rsidP="00471973">
      <w:r>
        <w:t xml:space="preserve">Vlada je sprejela zahtevo za oceno ustavnosti in zakonitosti 3. člena Odloka o spremembah in dopolnitvah Odloka o zazidalnem načrtu za odlagališče Cinkarna Celje »Za Travnikom« ter zahtevo vložila pri Ustavnem sodišču Republike Slovenije. Zahtevo je vložila na podlagi razumevanja, da v veljavnih predpisih ni podlage, da bi Občina določala kakršno koli </w:t>
      </w:r>
      <w:proofErr w:type="gramStart"/>
      <w:r>
        <w:t>okoljsko</w:t>
      </w:r>
      <w:proofErr w:type="gramEnd"/>
      <w:r>
        <w:t xml:space="preserve"> ali časovno omejevanje upravljanja naprave, ki obremenjuje okolje, saj je za to pristojna država.</w:t>
      </w:r>
    </w:p>
    <w:p w14:paraId="4BFE5613" w14:textId="1343E21D" w:rsidR="00D42850" w:rsidRDefault="00471973" w:rsidP="00471973">
      <w:pPr>
        <w:pStyle w:val="Vir"/>
      </w:pPr>
      <w:r>
        <w:t>Vir: Ministrstvo za okolje, podnebje in energijo</w:t>
      </w:r>
    </w:p>
    <w:p w14:paraId="52D76698" w14:textId="658A4612" w:rsidR="008B45F5" w:rsidRDefault="008B45F5" w:rsidP="008B45F5">
      <w:pPr>
        <w:pStyle w:val="Naslov2"/>
      </w:pPr>
      <w:r>
        <w:lastRenderedPageBreak/>
        <w:t>Soglasje Občini Mirna Peč</w:t>
      </w:r>
    </w:p>
    <w:p w14:paraId="7CEEEBE8" w14:textId="77777777" w:rsidR="008B45F5" w:rsidRDefault="008B45F5" w:rsidP="008B45F5">
      <w:r>
        <w:t xml:space="preserve">Vlada je izdala Občini Mirna Peč soglasje za pripravo občinskega prostorskega akta v območju v </w:t>
      </w:r>
      <w:proofErr w:type="gramStart"/>
      <w:r>
        <w:t xml:space="preserve">območju  </w:t>
      </w:r>
      <w:proofErr w:type="gramEnd"/>
      <w:r>
        <w:t xml:space="preserve">državnega prostorskega načrta (DPN) za avtocesto na odseku Ponikve - Hrastje, vsa o. Hmeljčič. </w:t>
      </w:r>
    </w:p>
    <w:p w14:paraId="74DD0E20" w14:textId="77777777" w:rsidR="008B45F5" w:rsidRDefault="008B45F5" w:rsidP="008B45F5"/>
    <w:p w14:paraId="5F73E2BA" w14:textId="77777777" w:rsidR="008B45F5" w:rsidRDefault="008B45F5" w:rsidP="008B45F5">
      <w:r>
        <w:t xml:space="preserve">Občina Mirna Peč pripravlja spremembe in dopolnitve občinskega prostorskega načrta, s katerimi želi zagotoviti dodatne površine za gospodarske dejavnosti. To vključuje ureditve severnega dela Gospodarske </w:t>
      </w:r>
      <w:proofErr w:type="gramStart"/>
      <w:r>
        <w:t>cone</w:t>
      </w:r>
      <w:proofErr w:type="gramEnd"/>
      <w:r>
        <w:t xml:space="preserve"> Dolenja vas in v neposredni bližini tudi površine za umestitev sončne elektrarne. Z načrtovanjem posega občina v skupni površini manj kot 2 ha tudi v območje veljavnega DPN za avtocesto na odseku Ponikve-Hrastje, za kar </w:t>
      </w:r>
      <w:proofErr w:type="gramStart"/>
      <w:r>
        <w:t xml:space="preserve">mora  </w:t>
      </w:r>
      <w:proofErr w:type="gramEnd"/>
      <w:r>
        <w:t>v skladu z Zakonom  o urejanju prostora pridobiti soglasje vlade.</w:t>
      </w:r>
    </w:p>
    <w:p w14:paraId="61A8D5F7" w14:textId="7BCDD235" w:rsidR="00D42850" w:rsidRDefault="008B45F5" w:rsidP="008B45F5">
      <w:pPr>
        <w:pStyle w:val="Vir"/>
      </w:pPr>
      <w:r>
        <w:t>Vir: Ministrstvo za naravne vire in prostor</w:t>
      </w:r>
    </w:p>
    <w:p w14:paraId="204DC8CA" w14:textId="0AC25C9C" w:rsidR="00491C8C" w:rsidRDefault="00491C8C" w:rsidP="00491C8C">
      <w:pPr>
        <w:pStyle w:val="Naslov2"/>
      </w:pPr>
      <w:r>
        <w:t xml:space="preserve">Imenovanje izvajalca revidiranja Letnega poročila </w:t>
      </w:r>
      <w:proofErr w:type="gramStart"/>
      <w:r>
        <w:t>Slovenskega</w:t>
      </w:r>
      <w:proofErr w:type="gramEnd"/>
      <w:r>
        <w:t xml:space="preserve"> regionalnega razvojnega sklada (SRRS) za leta 2024, 2025 in 2026</w:t>
      </w:r>
    </w:p>
    <w:p w14:paraId="5D50DE36" w14:textId="77777777" w:rsidR="00491C8C" w:rsidRDefault="00491C8C" w:rsidP="00491C8C">
      <w:r>
        <w:t xml:space="preserve">Vlada Republike Slovenije je na predlog Nadzornega sveta SRRS za izvajalca revidiranja letnega poročila SRRS za leta 2024, 2025 in 2026 imenovala družbo </w:t>
      </w:r>
      <w:proofErr w:type="spellStart"/>
      <w:r>
        <w:t>Prosperus</w:t>
      </w:r>
      <w:proofErr w:type="spellEnd"/>
      <w:r>
        <w:t xml:space="preserve"> d. o. o., Ljubljana.</w:t>
      </w:r>
    </w:p>
    <w:p w14:paraId="0269ABFE" w14:textId="77777777" w:rsidR="00491C8C" w:rsidRDefault="00491C8C" w:rsidP="00491C8C"/>
    <w:p w14:paraId="2AF7D1BE" w14:textId="77777777" w:rsidR="00491C8C" w:rsidRDefault="00491C8C" w:rsidP="00491C8C">
      <w:r>
        <w:t xml:space="preserve">Povabilo k oddaji ponudb je bilo po elektronski pošti posredovano 46 revizijskim družbam iz Registra revizijskih družb pri Agenciji za javni nadzor nad revidiranjem. SRRS je v roku prejel dve ponudbi. Na podlagi opravljene primerjave prispelih ponudb je SRRS kot najugodnejšega ponudnika za izvajalca revidiranja letnega poročila SRRS za leta 2024, 2025 in 2026 izbral družbo </w:t>
      </w:r>
      <w:proofErr w:type="spellStart"/>
      <w:r>
        <w:t>Prosperus</w:t>
      </w:r>
      <w:proofErr w:type="spellEnd"/>
      <w:r>
        <w:t xml:space="preserve"> d. o. o., Ljubljana.</w:t>
      </w:r>
    </w:p>
    <w:p w14:paraId="23A718A4" w14:textId="00362EC9" w:rsidR="00D42850" w:rsidRDefault="00491C8C" w:rsidP="00491C8C">
      <w:pPr>
        <w:pStyle w:val="Vir"/>
      </w:pPr>
      <w:r>
        <w:t>Vir: Ministrstvo za kohezijo in regionalni razvoj</w:t>
      </w:r>
    </w:p>
    <w:p w14:paraId="73C76EB8" w14:textId="0A9940AC" w:rsidR="00507C2B" w:rsidRDefault="00507C2B" w:rsidP="00507C2B">
      <w:pPr>
        <w:pStyle w:val="Naslov2"/>
      </w:pPr>
      <w:r>
        <w:t>Vlada o proračunskih prerazporeditvah</w:t>
      </w:r>
    </w:p>
    <w:p w14:paraId="44EF8347" w14:textId="77777777" w:rsidR="00507C2B" w:rsidRDefault="00507C2B" w:rsidP="00507C2B">
      <w:r>
        <w:t>Vlada je danes odločila o prerazporeditvah pravic porabe v letošnjem državnem proračunu.</w:t>
      </w:r>
    </w:p>
    <w:p w14:paraId="338C2411" w14:textId="77777777" w:rsidR="00507C2B" w:rsidRDefault="00507C2B" w:rsidP="00507C2B">
      <w:r>
        <w:t xml:space="preserve">Med drugim bomo v finančni načrt Ministrstva za zunanje in evropske zadeve prerazporedili tri milijone evrov zaradi širitve mreže diplomatsko-konzularnih predstavništev. </w:t>
      </w:r>
    </w:p>
    <w:p w14:paraId="225081E2" w14:textId="77777777" w:rsidR="00507C2B" w:rsidRDefault="00507C2B" w:rsidP="00507C2B">
      <w:r>
        <w:t>Na Agencijo Republike Slovenije za kmetijske trge in razvoj podeželja pa bomo prerazporedili pravice porabe v višini 300.000 evrov. Namenjene bodo izvedbi projekta Nadgradnja sistema za spremljanje površin.</w:t>
      </w:r>
    </w:p>
    <w:p w14:paraId="450D36BD" w14:textId="05938F8D" w:rsidR="00D42850" w:rsidRDefault="00507C2B" w:rsidP="00507C2B">
      <w:pPr>
        <w:pStyle w:val="Vir"/>
      </w:pPr>
      <w:r>
        <w:t>Vir: Ministrstvo za finance</w:t>
      </w:r>
    </w:p>
    <w:p w14:paraId="55011FC8" w14:textId="12283725" w:rsidR="00A55ADB" w:rsidRDefault="00A55ADB" w:rsidP="00A55ADB">
      <w:pPr>
        <w:pStyle w:val="Naslov2"/>
      </w:pPr>
      <w:r>
        <w:t>Vlada v Načrt razvojnih programov 2024 – 2027 uvrstila pet novih projektov</w:t>
      </w:r>
    </w:p>
    <w:p w14:paraId="06AA25CE" w14:textId="77777777" w:rsidR="00A55ADB" w:rsidRDefault="00A55ADB" w:rsidP="00A55ADB">
      <w:r>
        <w:t>Vlada Republike Slovenije je v veljavni Načrt razvojnih programov 2024 – 2027 na predlog Ministrstva za visoko šolstvo, znanost in inovacije uvrstila naslednje nove projekte:</w:t>
      </w:r>
    </w:p>
    <w:p w14:paraId="487907E2" w14:textId="1575F66E" w:rsidR="00A55ADB" w:rsidRDefault="00A55ADB" w:rsidP="00A55ADB">
      <w:pPr>
        <w:pStyle w:val="Odstavekseznama"/>
        <w:numPr>
          <w:ilvl w:val="0"/>
          <w:numId w:val="5"/>
        </w:numPr>
      </w:pPr>
      <w:r>
        <w:t xml:space="preserve">Metode za sledenje kraške podzemne </w:t>
      </w:r>
      <w:proofErr w:type="gramStart"/>
      <w:r>
        <w:t>biodiverzitete</w:t>
      </w:r>
      <w:proofErr w:type="gramEnd"/>
      <w:r>
        <w:t xml:space="preserve"> </w:t>
      </w:r>
    </w:p>
    <w:p w14:paraId="66303DD8" w14:textId="2B8BED95" w:rsidR="00A55ADB" w:rsidRDefault="00A55ADB" w:rsidP="00A55ADB">
      <w:pPr>
        <w:pStyle w:val="Odstavekseznama"/>
        <w:numPr>
          <w:ilvl w:val="0"/>
          <w:numId w:val="5"/>
        </w:numPr>
      </w:pPr>
      <w:r>
        <w:t>Daljša doba inovativnih lesenih gradbenih sistemov</w:t>
      </w:r>
    </w:p>
    <w:p w14:paraId="63C17204" w14:textId="28ECD7B5" w:rsidR="00A55ADB" w:rsidRDefault="00A55ADB" w:rsidP="00A55ADB">
      <w:pPr>
        <w:pStyle w:val="Odstavekseznama"/>
        <w:numPr>
          <w:ilvl w:val="0"/>
          <w:numId w:val="5"/>
        </w:numPr>
      </w:pPr>
      <w:r>
        <w:t>Pametno ocenjevanje lesa z neporušnimi testi</w:t>
      </w:r>
    </w:p>
    <w:p w14:paraId="0F3FE889" w14:textId="6A78803B" w:rsidR="00A55ADB" w:rsidRDefault="00A55ADB" w:rsidP="00A55ADB">
      <w:pPr>
        <w:pStyle w:val="Odstavekseznama"/>
        <w:numPr>
          <w:ilvl w:val="0"/>
          <w:numId w:val="5"/>
        </w:numPr>
      </w:pPr>
      <w:r>
        <w:t>Inovativno večnamensko upravljanje gozdov</w:t>
      </w:r>
    </w:p>
    <w:p w14:paraId="21C88485" w14:textId="4257FC17" w:rsidR="00A55ADB" w:rsidRDefault="00A55ADB" w:rsidP="00A55ADB">
      <w:pPr>
        <w:pStyle w:val="Odstavekseznama"/>
        <w:numPr>
          <w:ilvl w:val="0"/>
          <w:numId w:val="5"/>
        </w:numPr>
      </w:pPr>
      <w:r>
        <w:t xml:space="preserve">Izboljšanje projektov s </w:t>
      </w:r>
      <w:proofErr w:type="spellStart"/>
      <w:r>
        <w:t>fotopastmi</w:t>
      </w:r>
      <w:proofErr w:type="spellEnd"/>
      <w:r>
        <w:t xml:space="preserve"> po Evropi. </w:t>
      </w:r>
    </w:p>
    <w:p w14:paraId="2490B75D" w14:textId="77777777" w:rsidR="00A55ADB" w:rsidRDefault="00A55ADB" w:rsidP="00A55ADB">
      <w:r>
        <w:t>Pri projektih s področja gozdarstva in lesarstva ter ohranjanja biotske raznovrstnosti se izvaja financiranje znanstvenoraziskovalnega dela. Financiranje poteka s programov mednarodnega znanstvenega sodelovanja z namenom sofinanciranja izvajanja transnacionalnih raziskovalnih projektov v Evropskem raziskovalnem prostoru.</w:t>
      </w:r>
    </w:p>
    <w:p w14:paraId="41E41B68" w14:textId="77777777" w:rsidR="00A55ADB" w:rsidRDefault="00A55ADB" w:rsidP="00A55ADB">
      <w:pPr>
        <w:pStyle w:val="Vir"/>
      </w:pPr>
      <w:r>
        <w:lastRenderedPageBreak/>
        <w:t>Vir: Ministrstvo za visoko šolstvo, znanost in inovacije</w:t>
      </w:r>
    </w:p>
    <w:p w14:paraId="3069ADC7" w14:textId="4A2C2D56" w:rsidR="00382201" w:rsidRDefault="00382201" w:rsidP="00382201">
      <w:pPr>
        <w:pStyle w:val="Naslov2"/>
      </w:pPr>
      <w:r>
        <w:t>V Načrt razvojnih programov za obdobje 2024-2027 uvrščena obnova kuhinje Splošne bolnišnice Trbovlje</w:t>
      </w:r>
    </w:p>
    <w:p w14:paraId="613C81D5" w14:textId="77777777" w:rsidR="00382201" w:rsidRDefault="00382201" w:rsidP="00382201">
      <w:r>
        <w:t xml:space="preserve">V Načrt razvojnih programov za obdobje 2024-2027 se je uvrstila tudi obnova kuhinje Splošne bolnišnice Trbovlje. Namen </w:t>
      </w:r>
      <w:proofErr w:type="gramStart"/>
      <w:r>
        <w:t>investicije</w:t>
      </w:r>
      <w:proofErr w:type="gramEnd"/>
      <w:r>
        <w:t xml:space="preserve"> je zagotoviti primerne prostorske pogoje ter opremo za varno in učinkovito pripravo hrane in shranjevanje živil v Splošni bolnišnici Trbovlje.</w:t>
      </w:r>
    </w:p>
    <w:p w14:paraId="49A15211" w14:textId="77777777" w:rsidR="00382201" w:rsidRDefault="00382201" w:rsidP="00382201"/>
    <w:p w14:paraId="694DC0B6" w14:textId="594F1339" w:rsidR="00382201" w:rsidRDefault="00382201" w:rsidP="00382201">
      <w:r>
        <w:t>Kuhinja, ki dnevno oskrbuje do 133 bolnikov, je bila namreč zadnjič prenovljena leta 1997, zato je energetsko potratna, brez ustreznih varnostnih in tehnološko sodobnih priprav, električne inštalacije ter prezračevalna naprava so dotrajani, zastarela je tehnološka oprema, pa tudi kapacitete za pripravo obrokov so se v teh letih povečale.</w:t>
      </w:r>
    </w:p>
    <w:p w14:paraId="6228FBC1" w14:textId="77777777" w:rsidR="00382201" w:rsidRDefault="00382201" w:rsidP="00382201"/>
    <w:p w14:paraId="66E6FB61" w14:textId="7AE945D5" w:rsidR="00382201" w:rsidRDefault="00382201" w:rsidP="00382201">
      <w:r>
        <w:t>Prostori se bodo uredili tako, da bodo ustrezali standardom dejavnosti, zagotovila se bo ustrezna tehnološka oprema v skladu s sanitarno-higienskimi pogoji za pripravo hrane. S tem se bodo tudi zmanjšali stroški enote in negativni vplivi na okolje ter izboljšali delovni pogoji za zaposlene.</w:t>
      </w:r>
    </w:p>
    <w:p w14:paraId="4DA13648" w14:textId="77777777" w:rsidR="00382201" w:rsidRDefault="00382201" w:rsidP="00382201"/>
    <w:p w14:paraId="46469C58" w14:textId="4CD62048" w:rsidR="00382201" w:rsidRDefault="00382201" w:rsidP="00382201">
      <w:r>
        <w:t xml:space="preserve">Ocenjena vrednost </w:t>
      </w:r>
      <w:proofErr w:type="gramStart"/>
      <w:r>
        <w:t>investicije</w:t>
      </w:r>
      <w:proofErr w:type="gramEnd"/>
      <w:r>
        <w:t xml:space="preserve"> znaša 1.818.975,67 evra z davkom na dodano vrednost (DDV), od tega bo 1.789.595,87 evra z DDV zagotovil Urad za nadzor, kakovost in investicije v zdravstvu, preostali del pa Splošna bolnišnica Trbovlje.</w:t>
      </w:r>
    </w:p>
    <w:p w14:paraId="4002EC1B" w14:textId="1DE8A939" w:rsidR="00D42850" w:rsidRDefault="00382201" w:rsidP="00382201">
      <w:pPr>
        <w:pStyle w:val="Vir"/>
      </w:pPr>
      <w:r>
        <w:t>Vir: Ministrstvo za zdravje</w:t>
      </w:r>
    </w:p>
    <w:p w14:paraId="71BCC43D" w14:textId="70B6AFEF" w:rsidR="00D42850" w:rsidRDefault="0059292D" w:rsidP="0059292D">
      <w:pPr>
        <w:pStyle w:val="Naslov2"/>
      </w:pPr>
      <w:r>
        <w:t>S</w:t>
      </w:r>
      <w:r w:rsidR="00D42850">
        <w:t xml:space="preserve">premembe izhodiščne vrednosti in podaljšanje projekta 2720-23-0901 Gradnja enote Doma upokojencev Domžale v Moravčah v veljavnem Načrtu razvojnih programov 2024–2027 </w:t>
      </w:r>
    </w:p>
    <w:p w14:paraId="2EAFEFD7" w14:textId="1C239C81" w:rsidR="0059292D" w:rsidRDefault="0059292D" w:rsidP="00D42850">
      <w:r w:rsidRPr="0059292D">
        <w:t xml:space="preserve">Vlada je sprejela sklep, s katerim je spremenila izhodiščne vrednosti in podaljšanje projekta gradnje enote Doma upokojencev Domžale v Moravčah. V Občini Moravče je namreč že vrsto let prisoten velik interes občanov za izgradnjo doma za starejše ter ostalih programov institucionalnega varstva. Nov objekt bo zagotavljal primerne, varne in kakovostne bivalne pogoje za vse uporabnike ter varne delovne pogoje za zaposlene, ob tem bo v primeru okužb omogočal njihovo preprečevanje. Moravška enota bo imela kapaciteto 78 postelj v eno- in dvoposteljnih sobah. Ocenjena vrednost </w:t>
      </w:r>
      <w:proofErr w:type="gramStart"/>
      <w:r w:rsidRPr="0059292D">
        <w:t>investicije</w:t>
      </w:r>
      <w:proofErr w:type="gramEnd"/>
      <w:r w:rsidRPr="0059292D">
        <w:t xml:space="preserve"> je 11,9 milijona evrov.</w:t>
      </w:r>
    </w:p>
    <w:p w14:paraId="00559985" w14:textId="240E5B18" w:rsidR="0059292D" w:rsidRDefault="0059292D" w:rsidP="0059292D">
      <w:pPr>
        <w:pStyle w:val="Vir"/>
      </w:pPr>
      <w:r w:rsidRPr="0059292D">
        <w:t>Vir: Ministrstvo za solidarno prihodnost</w:t>
      </w:r>
    </w:p>
    <w:p w14:paraId="1F7D1DD8" w14:textId="5B72D18A" w:rsidR="008B45F5" w:rsidRDefault="008B45F5" w:rsidP="008B45F5">
      <w:pPr>
        <w:pStyle w:val="Naslov2"/>
      </w:pPr>
      <w:r>
        <w:t>Več sredstev za odkup vodnih in priobalnih zemljišč</w:t>
      </w:r>
    </w:p>
    <w:p w14:paraId="664DA0FD" w14:textId="77777777" w:rsidR="008B45F5" w:rsidRDefault="008B45F5" w:rsidP="008B45F5">
      <w:proofErr w:type="gramStart"/>
      <w:r>
        <w:t xml:space="preserve">Vlada  </w:t>
      </w:r>
      <w:proofErr w:type="gramEnd"/>
      <w:r>
        <w:t xml:space="preserve">je v veljavni Načrt razvojnih programov 2024 – 2027  sprejela novelacijo projekta Urejanje vodnih zemljišč – Zakon o vodah. Nova ocenjena investicijska vrednost znaša 2.113.553,34 </w:t>
      </w:r>
      <w:proofErr w:type="gramStart"/>
      <w:r>
        <w:t>evrov</w:t>
      </w:r>
      <w:proofErr w:type="gramEnd"/>
      <w:r>
        <w:t xml:space="preserve"> (z DDV) , in sicer za obdobje od 2023 do 2025.</w:t>
      </w:r>
    </w:p>
    <w:p w14:paraId="4B25F74E" w14:textId="77777777" w:rsidR="008B45F5" w:rsidRDefault="008B45F5" w:rsidP="008B45F5"/>
    <w:p w14:paraId="7BE67345" w14:textId="77777777" w:rsidR="008B45F5" w:rsidRDefault="008B45F5" w:rsidP="008B45F5">
      <w:r>
        <w:t xml:space="preserve">Namen projekta je uskladitev pravnega stanja z dejanskim stanjem na vodnih in priobalnih zemljiščih v skladu </w:t>
      </w:r>
      <w:proofErr w:type="gramStart"/>
      <w:r>
        <w:t>z</w:t>
      </w:r>
      <w:proofErr w:type="gramEnd"/>
      <w:r>
        <w:t xml:space="preserve"> 162. členom Zakona o vodah, ki na posameznih odsekih spreminjajo svojo površino in posledično posegajo na zemljišča v zasebni lasti. Cilj projekta je izvajanje geodetskih postopkov, cenitve zemljišč ter pravni promet z zemljišči. Z novelacijo </w:t>
      </w:r>
      <w:proofErr w:type="gramStart"/>
      <w:r>
        <w:t>investicijskega</w:t>
      </w:r>
      <w:proofErr w:type="gramEnd"/>
      <w:r>
        <w:t xml:space="preserve"> programa bo moč zagotoviti dodatna in zadostna sredstva za izvrševanje zakonskih pooblastil Direkcije Republike Slovenije za vode (DRSV) v okviru razpolaganja z zemljišči, tudi in zlasti za izvedbo odkupa vodnih in priobalnih zemljišč v okviru instituta uveljavljanja zakonite predkupne pravice in odkupa zemljišč po zavezi vlade na podlagi sklepa z dne 18. 3. 2024. Ena od ključnih zavez vlade je bila, da se </w:t>
      </w:r>
      <w:proofErr w:type="gramStart"/>
      <w:r>
        <w:t>bo</w:t>
      </w:r>
      <w:proofErr w:type="gramEnd"/>
      <w:r>
        <w:t xml:space="preserve"> zemljišča, ki so potrebna za gradnjo vodnogospodarskih objektov, </w:t>
      </w:r>
      <w:r>
        <w:lastRenderedPageBreak/>
        <w:t>kjer kmetijska raba ne bo več možna, odkupovalo, za škodo, ki bo nastala v suhih zadrževalnikih pa se bo izplačevala odškodnina. DRSV je tako in bo v prihodnosti še bolj okrepila obseg nakupa vodnih in priobalnih zemljišč, s tem pa se je povečala tudi potreba po dodatnih sredstvih.</w:t>
      </w:r>
    </w:p>
    <w:p w14:paraId="21D214AD" w14:textId="52E111C1" w:rsidR="00D42850" w:rsidRDefault="008B45F5" w:rsidP="008B45F5">
      <w:pPr>
        <w:pStyle w:val="Vir"/>
      </w:pPr>
      <w:r>
        <w:t>Vir: Ministrstvo za naravne vire in prostor</w:t>
      </w:r>
    </w:p>
    <w:p w14:paraId="139BDBFE" w14:textId="658C8674" w:rsidR="00BA7D8D" w:rsidRDefault="00BA7D8D" w:rsidP="00BA7D8D">
      <w:pPr>
        <w:pStyle w:val="Naslov2"/>
      </w:pPr>
      <w:r>
        <w:t>Uredba Sveta o dodelitvi ribolovnih možnosti med Evropsko skupnostjo in Republiko Gvinejo Bissau</w:t>
      </w:r>
    </w:p>
    <w:p w14:paraId="64AAF29B" w14:textId="77777777" w:rsidR="00BA7D8D" w:rsidRDefault="00BA7D8D" w:rsidP="00BA7D8D">
      <w:r>
        <w:t xml:space="preserve">Vlada je sprejela stališče Slovenije k predlogu Uredbe Sveta o dodelitvi ribolovnih možnosti v skladu s Protokolom (2024–2029) o izvajanju Sporazuma o partnerstvu v ribiškem sektorju med Evropsko skupnostjo in Republiko Gvinejo Bissau. Predlog uredbe Slovenija podpira.  </w:t>
      </w:r>
    </w:p>
    <w:p w14:paraId="0D2A020C" w14:textId="77777777" w:rsidR="00BA7D8D" w:rsidRDefault="00BA7D8D" w:rsidP="00BA7D8D">
      <w:r>
        <w:t xml:space="preserve">S tem predlogom se dodelijo ribolovne možnosti v skladu s Protokolom o izvajanju Sporazuma o partnerstvu v ribiškem sektorju med Republiko Gvinejo Bissau in Evropsko skupnostjo. </w:t>
      </w:r>
    </w:p>
    <w:p w14:paraId="1F9D42C1" w14:textId="77777777" w:rsidR="00BA7D8D" w:rsidRDefault="00BA7D8D" w:rsidP="00BA7D8D">
      <w:r>
        <w:t>Predlog akta slovenskega ribištva ne zadeva neposredno, saj slovenski morski gospodarski ribiči izvajajo ribolov izključno v severnem Jadranu.</w:t>
      </w:r>
    </w:p>
    <w:p w14:paraId="46AE14CA" w14:textId="6F16A906" w:rsidR="00D42850" w:rsidRPr="00BA7D8D" w:rsidRDefault="00BA7D8D" w:rsidP="00BA7D8D">
      <w:pPr>
        <w:pStyle w:val="Vir"/>
        <w:rPr>
          <w:rStyle w:val="VirZnak"/>
        </w:rPr>
      </w:pPr>
      <w:r>
        <w:t xml:space="preserve">Vir: Ministrstvo za kmetijstvo, gozdarstvo in </w:t>
      </w:r>
      <w:r w:rsidRPr="00BA7D8D">
        <w:rPr>
          <w:rStyle w:val="VirZnak"/>
        </w:rPr>
        <w:t>prehrano</w:t>
      </w:r>
    </w:p>
    <w:p w14:paraId="1BA037C4" w14:textId="431BC31B" w:rsidR="00F6770E" w:rsidRDefault="00F6770E" w:rsidP="00F6770E">
      <w:pPr>
        <w:pStyle w:val="Naslov2"/>
      </w:pPr>
      <w:r>
        <w:t>Predlog sklepa Sveta o podpisu in začasni uporabi Protokola (2024–2029) o izvajanju Sporazuma o partnerstvu v ribiškem sektorju med Evropsko skupnostjo in Republiko Gvinejo Bissau</w:t>
      </w:r>
    </w:p>
    <w:p w14:paraId="3AB55B8E" w14:textId="226D8FDB" w:rsidR="00F6770E" w:rsidRDefault="00F6770E" w:rsidP="00F6770E">
      <w:r>
        <w:t xml:space="preserve">Vlada je sprejela predlog stališča Slovenije k predlogu sklepa Sveta o podpisu, v imenu Evropske unije in začasni uporabi Protokola (2024–2029) o izvajanju Sporazuma o partnerstvu v ribiškem sektorju med Evropsko skupnostjo in Republiko Gvinejo Bissau. Slovenija predlog sklepa podpira. </w:t>
      </w:r>
    </w:p>
    <w:p w14:paraId="5A863286" w14:textId="77777777" w:rsidR="00F6770E" w:rsidRDefault="00F6770E" w:rsidP="00F6770E"/>
    <w:p w14:paraId="694D13A5" w14:textId="77777777" w:rsidR="00F6770E" w:rsidRDefault="00F6770E" w:rsidP="00F6770E">
      <w:r>
        <w:t xml:space="preserve">Slovenija pozdravlja določilo, da bosta pogodbenici izvajali protokol v skladu z določilom Sporazuma </w:t>
      </w:r>
      <w:proofErr w:type="gramStart"/>
      <w:r>
        <w:t>iz</w:t>
      </w:r>
      <w:proofErr w:type="gramEnd"/>
      <w:r>
        <w:t xml:space="preserve"> Samoe glede bistvenih elementov v zvezi s človekovimi pravicami, demokratičnimi načeli in pravno državo ter temeljnih elementov v zvezi z dobrim upravljanjem, kot tudi določilom novega protokola, da se lahko uporaba sporazuma prekine na pobudo ene od pogodbenic med drugim v primeru, če ena od pogodbenic ugotovi kršitev bistvenih in temeljnih elementov človekovih pravic. Višina finančnega prispevka EU je rezultat pogajalskega procesa, pri čemer Slovenija pozdravlja pristop, da se del finančnega prispevka nameni za razvoj sektorja v tretji državi, in opozarja, da mora biti finančno nadomestilo za dostop do ribolovnega območja tretje države ustrezno.</w:t>
      </w:r>
    </w:p>
    <w:p w14:paraId="4CF7A065" w14:textId="77777777" w:rsidR="00F6770E" w:rsidRDefault="00F6770E" w:rsidP="00F6770E"/>
    <w:p w14:paraId="52D11B68" w14:textId="77777777" w:rsidR="00F6770E" w:rsidRDefault="00F6770E" w:rsidP="00F6770E">
      <w:r>
        <w:t>Sporazum o partnerstvu v ribiškem sektorju med Evropsko skupnostjo in Republiko Gvinejo Bissau se je začel uporabljati 15. aprila 2008. Sporazum se podaljšuje s tihim soglasjem, tako da je še vedno veljaven.</w:t>
      </w:r>
    </w:p>
    <w:p w14:paraId="3B154105" w14:textId="77777777" w:rsidR="00F6770E" w:rsidRDefault="00F6770E" w:rsidP="00F6770E"/>
    <w:p w14:paraId="396C274C" w14:textId="77777777" w:rsidR="00F6770E" w:rsidRDefault="00F6770E" w:rsidP="00F6770E">
      <w:r>
        <w:t>Predlog ne zadeva slovenskega ribištva, saj slovenski morski gospodarski ribiči izvajajo ribolov le v severnem Jadranu.</w:t>
      </w:r>
    </w:p>
    <w:p w14:paraId="3471D66A" w14:textId="052C5738" w:rsidR="00D42850" w:rsidRDefault="00F6770E" w:rsidP="00F6770E">
      <w:pPr>
        <w:pStyle w:val="Vir"/>
      </w:pPr>
      <w:r>
        <w:t>Vir: Ministrstvo za kmetijstvo, gozdarstvo in prehrano</w:t>
      </w:r>
    </w:p>
    <w:p w14:paraId="04467149" w14:textId="4952B0CC" w:rsidR="009767BF" w:rsidRDefault="009767BF" w:rsidP="009767BF">
      <w:pPr>
        <w:pStyle w:val="Naslov2"/>
      </w:pPr>
      <w:r>
        <w:t>Stališče Slovenije do Predloga sklepa Sveta o stališču, ki se v imenu Evropske unije zastopa v svetu članic Mednarodnega sveta za oljke (IOC), v zvezi s pristopom San Marina k Mednarodnemu sporazumu o oljčnem olju in namiznih oljkah iz leta 2015</w:t>
      </w:r>
    </w:p>
    <w:p w14:paraId="27EA54D5" w14:textId="77777777" w:rsidR="009767BF" w:rsidRDefault="009767BF" w:rsidP="009767BF">
      <w:r>
        <w:t xml:space="preserve">Vlada je sprejela stališče Slovenije k </w:t>
      </w:r>
      <w:proofErr w:type="gramStart"/>
      <w:r>
        <w:t>predlog</w:t>
      </w:r>
      <w:proofErr w:type="gramEnd"/>
      <w:r>
        <w:t xml:space="preserve"> sklepa Sveta o stališču, ki se v imenu Evropske unije zastopa v svetu članic Mednarodnega sveta za oljke (IOC), v zvezi s pristopom San </w:t>
      </w:r>
      <w:r>
        <w:lastRenderedPageBreak/>
        <w:t xml:space="preserve">Marina k Mednarodnemu sporazumu o oljčnem olju in namiznih oljkah iz leta 2015. Slovenija predlog sklepa podpira. </w:t>
      </w:r>
    </w:p>
    <w:p w14:paraId="63C5476B" w14:textId="77777777" w:rsidR="009767BF" w:rsidRDefault="009767BF" w:rsidP="009767BF"/>
    <w:p w14:paraId="2251BE1F" w14:textId="77777777" w:rsidR="009767BF" w:rsidRDefault="009767BF" w:rsidP="009767BF">
      <w:r>
        <w:t>Ta predlog se nanaša na sklep o določitvi stališča, ki naj se v imenu Unije zastopa v svetu članic Mednarodnega sveta za oljke v zvezi s pristopom vlade San Marina k Mednarodnemu sporazumu o oljčnem olju in namiznih oljkah. Vlada San Marina je 21. marca 2024 v skladu s Sporazumom uradno zaprosila za pristop. Zato bo svet članic Mednarodnega sveta za oljke na svojem prihodnjem zasedanju ali v postopku za sprejetje sklepov sveta članic z izmenjavo pisem določil pogoje za pristop San Marina. Ker San Marino razvija oljčni sektor na področju porabe in namerava razviti proizvodnjo, je pričakovati, da bo njegov pristop pod nekaterimi pogoji okrepil Mednarodni svet za oljke, zlasti glede poenotenja nacionalne in mednarodne zakonodaje o lastnostih oljčnih proizvodov, da se odstranijo vse trgovinske ovire.</w:t>
      </w:r>
    </w:p>
    <w:p w14:paraId="34F77478" w14:textId="77777777" w:rsidR="009767BF" w:rsidRDefault="009767BF" w:rsidP="009767BF"/>
    <w:p w14:paraId="143BE4D5" w14:textId="77777777" w:rsidR="009767BF" w:rsidRDefault="009767BF" w:rsidP="009767BF">
      <w:r>
        <w:t>Ker bodo sklepi, ki bodo sprejeti glede pristopa vlade San Marina imeli vpliv na ravnotežje pri odločanju v svetu članic, kadar se sklepi ne sprejemajo s soglasjem v skladu s členom 10(4) Sporazuma, je ustrezno določiti stališče, ki naj se v imenu Unije zastopa v svetu članic.</w:t>
      </w:r>
    </w:p>
    <w:p w14:paraId="1708C597" w14:textId="482641F4" w:rsidR="00D42850" w:rsidRDefault="009767BF" w:rsidP="009767BF">
      <w:pPr>
        <w:pStyle w:val="Vir"/>
      </w:pPr>
      <w:r w:rsidRPr="009767BF">
        <w:t>Vir: Ministrstvo za kmetijstvo, gozdarstvo in prehrano</w:t>
      </w:r>
    </w:p>
    <w:p w14:paraId="2B9F500A" w14:textId="24F1C66A" w:rsidR="00271B41" w:rsidRDefault="00271B41" w:rsidP="00271B41">
      <w:pPr>
        <w:pStyle w:val="Naslov2"/>
      </w:pPr>
      <w:r>
        <w:t>Vlada se je seznanila z nameravanim podpisom sporazuma o podpori vaji Valiant Lynx 24</w:t>
      </w:r>
    </w:p>
    <w:p w14:paraId="19BD71AA" w14:textId="77777777" w:rsidR="00271B41" w:rsidRDefault="00271B41" w:rsidP="00271B41">
      <w:r>
        <w:t xml:space="preserve">Vlada Republike Slovenije se je na današnji seji seznanila z Informacijo o nameravanem podpisu Izvedbenega sporazuma med Ministrstvom za obrambo Republike Hrvaške, Ministrstvom za obrambo Republike Slovenije in Ministrstvom za obrambo kraljevine Španije o podpori vaji Valiant Lynx 24.  </w:t>
      </w:r>
    </w:p>
    <w:p w14:paraId="13BE4819" w14:textId="77777777" w:rsidR="00271B41" w:rsidRDefault="00271B41" w:rsidP="00271B41"/>
    <w:p w14:paraId="05E0A98C" w14:textId="77777777" w:rsidR="00271B41" w:rsidRDefault="00271B41" w:rsidP="00271B41">
      <w:r>
        <w:t xml:space="preserve">Mednarodna vojaška vaja </w:t>
      </w:r>
      <w:proofErr w:type="gramStart"/>
      <w:r>
        <w:t>Valiant</w:t>
      </w:r>
      <w:proofErr w:type="gramEnd"/>
      <w:r>
        <w:t xml:space="preserve"> Lynx 24 je poveljniško štabna vaja korpusne ravni, ki bo preigravala kolektivno obrambo po scenariju regionalnih načrtov in bo potekala med 21. oktobrom 2024 in 15. decembrom 2024 na ozemlju Republike Hrvaške. Vaje se bodo udeležili štirje pripadniki Slovenske vojske </w:t>
      </w:r>
    </w:p>
    <w:p w14:paraId="16D517C2" w14:textId="77777777" w:rsidR="00271B41" w:rsidRDefault="00271B41" w:rsidP="00271B41"/>
    <w:p w14:paraId="07FD344A" w14:textId="77777777" w:rsidR="00271B41" w:rsidRDefault="00271B41" w:rsidP="00271B41">
      <w:r>
        <w:t xml:space="preserve">Izvedbeni sporazum ureja pravice in obveznosti udeleženih strani pri izvajanju </w:t>
      </w:r>
      <w:proofErr w:type="gramStart"/>
      <w:r>
        <w:t>aktivnosti</w:t>
      </w:r>
      <w:proofErr w:type="gramEnd"/>
      <w:r>
        <w:t>, logistično podporo države gostiteljice, določbe glede reševanja odškodninskih zahtevkov, finančna vprašanja in druge vidike sodelovanja na vaji. Vaja je načrtovana v Načrtu vaj v obrambnem sistemu in sistemu varstva pred naravnimi in drugimi nesrečami v letu 2024.</w:t>
      </w:r>
    </w:p>
    <w:p w14:paraId="40D19302" w14:textId="17CBA0F3" w:rsidR="00D42850" w:rsidRDefault="00271B41" w:rsidP="00271B41">
      <w:pPr>
        <w:pStyle w:val="Vir"/>
      </w:pPr>
      <w:r>
        <w:t>Vir: Ministrstvo za obrambo</w:t>
      </w:r>
    </w:p>
    <w:p w14:paraId="09B60E6E" w14:textId="7E4B4B0E" w:rsidR="00DE4D25" w:rsidRDefault="00DE4D25" w:rsidP="00DE4D25">
      <w:pPr>
        <w:pStyle w:val="Naslov2"/>
      </w:pPr>
      <w:r>
        <w:t>Vlada se je seznanila z nameravanim podpisom tehničnega dogovora glede vaje »ZVEZDA TRIGLAVA«</w:t>
      </w:r>
    </w:p>
    <w:p w14:paraId="6AA22CD1" w14:textId="77777777" w:rsidR="00DE4D25" w:rsidRDefault="00DE4D25" w:rsidP="00DE4D25">
      <w:r>
        <w:t xml:space="preserve">Vlada Republike Slovenije se je na današnji seji seznanila z Informacijo o nameravanem podpisu Okvirnega tehničnega dogovora med Ministrstvom za obrambo Republike Slovenije in ostalimi udeleženci vaje o izvajanju in zagotavljanju podpore države gostiteljice med ponavljajočo se vajo »ZVEZDA TRIGLAVA«. </w:t>
      </w:r>
    </w:p>
    <w:p w14:paraId="6A9E3DB7" w14:textId="77777777" w:rsidR="00DE4D25" w:rsidRDefault="00DE4D25" w:rsidP="00DE4D25"/>
    <w:p w14:paraId="53B295FB" w14:textId="77777777" w:rsidR="00DE4D25" w:rsidRDefault="00DE4D25" w:rsidP="00DE4D25">
      <w:r>
        <w:t xml:space="preserve">Namen okvirnega tehničnega dogovora je celovito opredeliti pogoje in način zagotavljanja podpore države gostiteljice državam udeleženkam ter medsebojne obveznosti in se nanaša na zaščito sil, varovanje okolja, status pripadnikov, reševanje odškodninskih zahtevkov, varovanje podatkov, zdravstveno in zobozdravstveno oskrbo, prehod meje in podobno za ponavljajočo se vajo ZVEZDA TRIGLAVA/TRIGLAV STAR. Predvideno je, da se vsakoletna vaja izvede v skladu s tem okvirnim tehničnim dogovorom in se praviloma poseben dogovor za posamezno vajo ne sklepa. </w:t>
      </w:r>
    </w:p>
    <w:p w14:paraId="0530ABBC" w14:textId="77777777" w:rsidR="00DE4D25" w:rsidRDefault="00DE4D25" w:rsidP="00DE4D25"/>
    <w:p w14:paraId="3738EDD7" w14:textId="77777777" w:rsidR="00DE4D25" w:rsidRDefault="00DE4D25" w:rsidP="00DE4D25">
      <w:r>
        <w:lastRenderedPageBreak/>
        <w:t xml:space="preserve">Vaja ZVEZDA TRIGLAVA je vojaška vaja, ki na ozemlju Republike Slovenije poteka že vrsto let in je namenjena krepitvi zavezništev, kolektivnemu usposabljanju oddelkov in vodov gostujočih enot, ob podpori pripadnikov Slovenske vojske, sodelovanju z lokalnim okoljem in delovanju na terenih izven vadišč Slovenske vojske. Nosilna enota, 132. gorski polk in posledično Slovenska vojska, bo z načrtovano vajo, poleg kakovostno izvedenega usposabljanja in dviga pripravljenosti, pridobila </w:t>
      </w:r>
      <w:proofErr w:type="gramStart"/>
      <w:r>
        <w:t>tudi na prepoznavnosti v lokalnem in mednarodnem okolju</w:t>
      </w:r>
      <w:proofErr w:type="gramEnd"/>
      <w:r>
        <w:t xml:space="preserve">.  </w:t>
      </w:r>
    </w:p>
    <w:p w14:paraId="1E0920D5" w14:textId="77777777" w:rsidR="00DE4D25" w:rsidRDefault="00DE4D25" w:rsidP="00DE4D25"/>
    <w:p w14:paraId="5F3D490B" w14:textId="77777777" w:rsidR="00DE4D25" w:rsidRDefault="00DE4D25" w:rsidP="00DE4D25">
      <w:r>
        <w:t>Vaja bo v letu 2024 potekala med 23. septembrom 2024 in 11. oktobrom 2024 in je načrtovana v Načrtu vaj v obrambnem sistemu in sistemu varstva pred naravnimi in drugimi nesrečami v letu 2024.</w:t>
      </w:r>
    </w:p>
    <w:p w14:paraId="4D2817A4" w14:textId="77777777" w:rsidR="00DE4D25" w:rsidRDefault="00DE4D25" w:rsidP="00DE4D25"/>
    <w:p w14:paraId="161FD6F5" w14:textId="77777777" w:rsidR="00DE4D25" w:rsidRDefault="00DE4D25" w:rsidP="00DE4D25">
      <w:r>
        <w:t xml:space="preserve">Na letošnji vaji bodo poleg države gostiteljice sodelovale Češka, Madžarska, Italija, Severna Makedonija, Poljska, Španija, Združeno kraljestvo Velike Britanije in severne Irske ter Združene države Amerike. Ostale države, ki bodo želele sodelovati, bodo podpisale noto o pristopu k okvirnemu tehničnemu dogovoru, bodisi za ponavljajočo se vajo ZVEZDA TRIGAVA/TRIGLAV STAR </w:t>
      </w:r>
      <w:proofErr w:type="gramStart"/>
      <w:r>
        <w:t>bodisi</w:t>
      </w:r>
      <w:proofErr w:type="gramEnd"/>
      <w:r>
        <w:t xml:space="preserve"> za vajo, ki se izvede v tekočem letu.</w:t>
      </w:r>
    </w:p>
    <w:p w14:paraId="5E862974" w14:textId="77777777" w:rsidR="00DE4D25" w:rsidRDefault="00DE4D25" w:rsidP="00DE4D25"/>
    <w:p w14:paraId="2B2581EE" w14:textId="5BF126AC" w:rsidR="00D42850" w:rsidRDefault="00DE4D25" w:rsidP="00DE4D25">
      <w:r>
        <w:t>Letošnja vaja bo potekala na območju Karavank, na njej pa se bo usposabljalo do skupno 740 pripadnikov tujih oboroženih sil in sil Slovenske vojske.</w:t>
      </w:r>
    </w:p>
    <w:p w14:paraId="745B02BB" w14:textId="46A1C426" w:rsidR="00DE4D25" w:rsidRDefault="00DE4D25" w:rsidP="00DE4D25">
      <w:pPr>
        <w:pStyle w:val="Vir"/>
      </w:pPr>
      <w:r w:rsidRPr="00DE4D25">
        <w:t>Vir: Ministrstvo za obrambo</w:t>
      </w:r>
    </w:p>
    <w:p w14:paraId="47D37F72" w14:textId="49DA075D" w:rsidR="007E6E61" w:rsidRDefault="007E6E61" w:rsidP="007E6E61">
      <w:pPr>
        <w:pStyle w:val="Naslov2"/>
      </w:pPr>
      <w:r>
        <w:t>Okvirni tehnični dogovor med obrambnimi ministrstvi o izvajanju in zagotavljanju podpore države gostiteljice med vajo »Jadranski udar«</w:t>
      </w:r>
    </w:p>
    <w:p w14:paraId="334D41C0" w14:textId="77777777" w:rsidR="007E6E61" w:rsidRDefault="007E6E61" w:rsidP="007E6E61">
      <w:r>
        <w:t>Vlada Republike Slovenije je potrdila Okvirni tehnični dogovor med obrambnimi ministrstvi Slovenije, Albanije, Belgije, Češke, Danske, Estonije, Nemčije, Grčije, Madžarske, Italije, Latvije, Črne gore, Nizozemske, Severne Makedonije, Norveške, Poljske, Romunije, Slovaške, Španije, Turčije, Združenega kraljestva ter Kanadskimi oboroženimi silami, Načelnikom generalštaba francoske republike in Litovskimi oboroženimi silami o izvajanju in zagotavljanju podpore države gostiteljice med ponavljajočo se vajo »Jadranski udar«, sklenjen 1. junija 2023.</w:t>
      </w:r>
    </w:p>
    <w:p w14:paraId="35E02703" w14:textId="77777777" w:rsidR="007E6E61" w:rsidRDefault="007E6E61" w:rsidP="007E6E61">
      <w:r>
        <w:t>Mednarodna vojaška združena taktična vaja letalskih in kopenskih sil s področja neposredne zračne podpore Jadranski udar (Adriatic Strike), ki na ozemlju Slovenije poteka že vrsto let, je namenjena usposabljanju enot nadzora zračnega prostora, letalskih, helikopterskih in minometnih enot, letalske baze, usmerjevalcev združenega ognja, brezpilotnih letal in enot za elektronsko bojevanje.</w:t>
      </w:r>
    </w:p>
    <w:p w14:paraId="5FF20F38" w14:textId="77777777" w:rsidR="007E6E61" w:rsidRDefault="007E6E61" w:rsidP="007E6E61"/>
    <w:p w14:paraId="734563C5" w14:textId="4BB0FD4B" w:rsidR="007E6E61" w:rsidRDefault="007E6E61" w:rsidP="007E6E61">
      <w:r>
        <w:t>Namen okvirnega tehničnega dogovora je celovito opredeliti pogoje in način zagotavljanja podpore države gostiteljice državam udeleženkam ter medsebojne obveznosti. Nanaša se na zaščito sil, varovanje okolja, status pripadnikov, reševanje odškodninskih zahtevkov, varovanje podatkov, zdravstveno in zobozdravstveno oskrbo, prehod meje in podobno za ponavljajočo se vajo Jadranski udar.</w:t>
      </w:r>
    </w:p>
    <w:p w14:paraId="7D700A9E" w14:textId="481179EC" w:rsidR="00D42850" w:rsidRDefault="007E6E61" w:rsidP="007E6E61">
      <w:pPr>
        <w:pStyle w:val="Vir"/>
      </w:pPr>
      <w:r>
        <w:t>Vir: Ministrstvo za zunanje in evropske zadeve</w:t>
      </w:r>
    </w:p>
    <w:p w14:paraId="4B2714BC" w14:textId="260066A4" w:rsidR="00903997" w:rsidRDefault="00903997" w:rsidP="00903997">
      <w:pPr>
        <w:pStyle w:val="Naslov2"/>
      </w:pPr>
      <w:r>
        <w:t xml:space="preserve">Vlada določila besedilo </w:t>
      </w:r>
      <w:proofErr w:type="gramStart"/>
      <w:r>
        <w:t>predloga Zakona</w:t>
      </w:r>
      <w:proofErr w:type="gramEnd"/>
      <w:r>
        <w:t xml:space="preserve"> o cestninjenju</w:t>
      </w:r>
    </w:p>
    <w:p w14:paraId="58A60E76" w14:textId="77777777" w:rsidR="00903997" w:rsidRDefault="00903997" w:rsidP="00903997">
      <w:r>
        <w:t xml:space="preserve">S predlaganim Zakonom o cestninjenju se uvajajo zakonske določbe, ki izhajajo iz </w:t>
      </w:r>
      <w:proofErr w:type="gramStart"/>
      <w:r>
        <w:t>Direktive</w:t>
      </w:r>
      <w:proofErr w:type="gramEnd"/>
      <w:r>
        <w:t xml:space="preserve"> (EU) glede zaračunavanja pristojbin vozilom za uporabo določene infrastrukture - avtocest. Ena izmed bistvenih novosti je vzpostavitev novega načina zaračunavanja cestnine za tovorna vozila glede na emisije CO2. Glede na dosedanjo ureditev to pomeni, da se na novo opredeljuje razvrščanje tovornih vozil v posamezne emisijske razrede CO2, ki pomenijo osnovo za določanje višine cestnine. Nova ureditev pomeni, da bodo čistejša vozila, torej tista, ki povzročajo manj onesnaževanja, plačevala manj infrastrukturne pristojbine kot danes, bolj </w:t>
      </w:r>
      <w:r>
        <w:lastRenderedPageBreak/>
        <w:t>umazana pa več kot danes. Cilj je, da bi bilo na cestah več sodobnih, čistih vozil in s tem manj onesnaževanja okolja.</w:t>
      </w:r>
    </w:p>
    <w:p w14:paraId="75859E8E" w14:textId="77777777" w:rsidR="00903997" w:rsidRDefault="00903997" w:rsidP="00903997"/>
    <w:p w14:paraId="222097B0" w14:textId="77777777" w:rsidR="00903997" w:rsidRDefault="00903997" w:rsidP="00903997">
      <w:r>
        <w:t xml:space="preserve">Poleg tega se s predlaganim zakonom vzpostavljajo pogoji oziroma urejajo nova z </w:t>
      </w:r>
      <w:proofErr w:type="gramStart"/>
      <w:r>
        <w:t>direktivo</w:t>
      </w:r>
      <w:proofErr w:type="gramEnd"/>
      <w:r>
        <w:t xml:space="preserve"> predpisana razmerja med posameznimi vrstami elektronskih vinjet. Opredeljuje se tudi nova vrsta kratkoročne elektronske vinjete, in sicer enodnevna vinjeta. V tej zvezi je treba </w:t>
      </w:r>
      <w:proofErr w:type="gramStart"/>
      <w:r>
        <w:t>izpostaviti</w:t>
      </w:r>
      <w:proofErr w:type="gramEnd"/>
      <w:r>
        <w:t xml:space="preserve">, da se bodo predpisana razmerja med posameznimi vrstami elektronskih vinjet in nova enodnevna elektronska vinjeta začeli uporabljati najpozneje s 25. marcem 2030. </w:t>
      </w:r>
    </w:p>
    <w:p w14:paraId="5767F634" w14:textId="77777777" w:rsidR="00903997" w:rsidRDefault="00903997" w:rsidP="00903997"/>
    <w:p w14:paraId="4A5D1CBB" w14:textId="77777777" w:rsidR="00903997" w:rsidRDefault="00903997" w:rsidP="00903997">
      <w:r>
        <w:t>V zakonu se urejajo tudi ostale tehnične in organizacijske zadeve v zvezi z novim načinom cestninjenja vozil, katerih NDM presega 3.500</w:t>
      </w:r>
      <w:proofErr w:type="gramStart"/>
      <w:r>
        <w:t xml:space="preserve"> kg</w:t>
      </w:r>
      <w:proofErr w:type="gramEnd"/>
      <w:r>
        <w:t>, glede na emisije CO2.</w:t>
      </w:r>
    </w:p>
    <w:p w14:paraId="712404BA" w14:textId="77777777" w:rsidR="00903997" w:rsidRDefault="00903997" w:rsidP="00903997"/>
    <w:p w14:paraId="0DD648C3" w14:textId="77777777" w:rsidR="00903997" w:rsidRDefault="00903997" w:rsidP="00903997">
      <w:r>
        <w:t>Prav tako je v predlogu zakona na novo definirano postopanje prekrškovnega organa v primerih, ko je cestninski prekršek storjen z motornim vozilom, registriranim v drugih državah članicah ali državah EGP. Gre za določbe, s katerimi se uvaja poenostavljen na ravni EU unificiran postopek pridobivanja podatkov o lastništvu motornih vozil, s tem pa vzpostavlja večja učinkovitost na področju vodenja prekrškovnih postopkov in ukrepanja zoper tuje kršitelje, ki zaradi odhoda v tujino niso obravnavani na kraju storitve prekrška.</w:t>
      </w:r>
    </w:p>
    <w:p w14:paraId="6E778D79" w14:textId="70B2179C" w:rsidR="00B87FBE" w:rsidRDefault="00903997" w:rsidP="00903997">
      <w:pPr>
        <w:pStyle w:val="Vir"/>
      </w:pPr>
      <w:r>
        <w:t>Vir: Ministrstvo za infrastrukturo</w:t>
      </w:r>
    </w:p>
    <w:p w14:paraId="6E2F2157" w14:textId="7219E7E5" w:rsidR="00DB736F" w:rsidRDefault="00DB736F" w:rsidP="00DB736F">
      <w:pPr>
        <w:pStyle w:val="Naslov2"/>
      </w:pPr>
      <w:proofErr w:type="gramStart"/>
      <w:r>
        <w:t xml:space="preserve">Predlog  </w:t>
      </w:r>
      <w:r>
        <w:t>Zakon</w:t>
      </w:r>
      <w:r>
        <w:t>a</w:t>
      </w:r>
      <w:proofErr w:type="gramEnd"/>
      <w:r>
        <w:t xml:space="preserve"> o izvajanju uredbe o evropskem upravljanju podatkov krepi pravno varnost in zaupanje</w:t>
      </w:r>
    </w:p>
    <w:p w14:paraId="0B9BF968" w14:textId="5B74EFC4" w:rsidR="00DB736F" w:rsidRDefault="00DB736F" w:rsidP="00DB736F">
      <w:r>
        <w:t xml:space="preserve">Vlada je sprejela </w:t>
      </w:r>
      <w:proofErr w:type="gramStart"/>
      <w:r>
        <w:t xml:space="preserve">predlog </w:t>
      </w:r>
      <w:r>
        <w:t>Zakon</w:t>
      </w:r>
      <w:r>
        <w:t>a</w:t>
      </w:r>
      <w:proofErr w:type="gramEnd"/>
      <w:r>
        <w:t xml:space="preserve"> o izvajanju uredbe o evropskem upravljanju podatkov</w:t>
      </w:r>
      <w:r>
        <w:t xml:space="preserve">, ki </w:t>
      </w:r>
      <w:r>
        <w:t xml:space="preserve">uvaja vrsto ukrepov, ki bodo omogočili učinkovito izvajanje Uredbe 2022/868/EU v Sloveniji. Ministrstvo za digitalno preobrazbo bo delovalo kot enotna informacijska točka – predvidoma bodo preko nacionalnega portala odprtih podatkov OPSI objavljene informacije, kako in pod katerimi pogoji lahko raziskovalci ponovno uporabijo pravno zaščitene podatke. Ministrstvo za digitalno preobrazbo bo vzpostavilo varno (digitalno) okolje za obdelavo pravno zaščitenih podatkov, v katerem bo raziskovalcem omogočen dostop za ponovno uporabo teh podatkov. </w:t>
      </w:r>
    </w:p>
    <w:p w14:paraId="33844FE1" w14:textId="77777777" w:rsidR="00DB736F" w:rsidRDefault="00DB736F" w:rsidP="00DB736F"/>
    <w:p w14:paraId="55ED265A" w14:textId="79BBC513" w:rsidR="00DB736F" w:rsidRDefault="00DB736F" w:rsidP="00DB736F">
      <w:r>
        <w:t>Informacijskemu pooblaščencu se dodeljuje pristojnost pritožbenega organa glede odločitev organov javnega sektorja o ponovni uporabi pravno zaščitenih podatkov. Sprejeti zakon je pomemben korak pri uresničevanju ciljev evropske digitalne strategije in krepi pravno varnost ter zaupanje v podatkovne storitve v Sloveniji.</w:t>
      </w:r>
    </w:p>
    <w:p w14:paraId="57FE458E" w14:textId="1D88B388" w:rsidR="00AD471C" w:rsidRDefault="00DB736F" w:rsidP="00DB736F">
      <w:pPr>
        <w:pStyle w:val="Vir"/>
      </w:pPr>
      <w:r w:rsidRPr="00DB736F">
        <w:t>Vir: Ministrstvo za digitalno preobrazbo</w:t>
      </w:r>
      <w:r>
        <w:t xml:space="preserve"> </w:t>
      </w:r>
    </w:p>
    <w:p w14:paraId="2CC33AEA" w14:textId="23DA75C0" w:rsidR="00AD471C" w:rsidRDefault="00AD471C" w:rsidP="00AD471C">
      <w:pPr>
        <w:pStyle w:val="Naslov2"/>
      </w:pPr>
      <w:r>
        <w:t>Vlada potrdila predlog novele Zakona o izvrševanju kazenskih sankcij</w:t>
      </w:r>
    </w:p>
    <w:p w14:paraId="22C2A128" w14:textId="77777777" w:rsidR="00AD471C" w:rsidRDefault="00AD471C" w:rsidP="00AD471C">
      <w:r>
        <w:t xml:space="preserve">Vlada je potrdila </w:t>
      </w:r>
      <w:proofErr w:type="gramStart"/>
      <w:r>
        <w:t>predlog Zakona</w:t>
      </w:r>
      <w:proofErr w:type="gramEnd"/>
      <w:r>
        <w:t xml:space="preserve"> o spremembah in dopolnitvah Zakona o izvrševanju kazenskih sankcij in ga pošlje v Državni zbor v obravnavo po skrajšanem postopku.</w:t>
      </w:r>
    </w:p>
    <w:p w14:paraId="1FAD402B" w14:textId="77777777" w:rsidR="00AD471C" w:rsidRDefault="00AD471C" w:rsidP="00AD471C"/>
    <w:p w14:paraId="548373C8" w14:textId="77777777" w:rsidR="00AD471C" w:rsidRDefault="00AD471C" w:rsidP="00AD471C">
      <w:r>
        <w:t>Predlog novele prinaša začasne ukrepe, ki se aktivirajo ob ugotovljenih zaostrenih varnostnih razmerah zaradi prezasedenosti v zaporih. Osnovni cilj predloga zakona je vzpostavitev pravnih podlag za uporabo ukrepov, s katerimi se v primeru prezasedenosti zavodov za prestajanje kazni zapora zagotavlja varno in funkcionalno bivanje zaprtim osebam</w:t>
      </w:r>
      <w:proofErr w:type="gramStart"/>
      <w:r>
        <w:t xml:space="preserve"> ter</w:t>
      </w:r>
      <w:proofErr w:type="gramEnd"/>
      <w:r>
        <w:t xml:space="preserve"> opravljanje del in nalog pravosodne varnostne policije.</w:t>
      </w:r>
    </w:p>
    <w:p w14:paraId="51FDA868" w14:textId="77777777" w:rsidR="00AD471C" w:rsidRDefault="00AD471C" w:rsidP="00AD471C">
      <w:r>
        <w:t>Predlagani začasni ukrepi so naslednji:</w:t>
      </w:r>
    </w:p>
    <w:p w14:paraId="0B327514" w14:textId="4D0791AD" w:rsidR="00AD471C" w:rsidRDefault="00AD471C" w:rsidP="00AD471C">
      <w:pPr>
        <w:pStyle w:val="Odstavekseznama"/>
        <w:numPr>
          <w:ilvl w:val="0"/>
          <w:numId w:val="4"/>
        </w:numPr>
      </w:pPr>
      <w:r>
        <w:t>opravljanje del in nalog pravosodnega policista s strani drugih zaposlenih v upravi, ki so bili v preteklosti zaposleni na delovnem mestu pravosodni policist,</w:t>
      </w:r>
    </w:p>
    <w:p w14:paraId="29C224D5" w14:textId="791C4005" w:rsidR="00AD471C" w:rsidRDefault="00AD471C" w:rsidP="00AD471C">
      <w:pPr>
        <w:pStyle w:val="Odstavekseznama"/>
        <w:numPr>
          <w:ilvl w:val="0"/>
          <w:numId w:val="4"/>
        </w:numPr>
      </w:pPr>
      <w:r>
        <w:t>prekinitev prestajanja kazni zapora in</w:t>
      </w:r>
    </w:p>
    <w:p w14:paraId="180BCB6F" w14:textId="152B163C" w:rsidR="00AD471C" w:rsidRDefault="00AD471C" w:rsidP="00AD471C">
      <w:pPr>
        <w:pStyle w:val="Odstavekseznama"/>
        <w:numPr>
          <w:ilvl w:val="0"/>
          <w:numId w:val="4"/>
        </w:numPr>
      </w:pPr>
      <w:r>
        <w:t>odlog nastopa kazni zapora ali nadomestnega zapora.</w:t>
      </w:r>
    </w:p>
    <w:p w14:paraId="178822D0" w14:textId="77777777" w:rsidR="00AD471C" w:rsidRDefault="00AD471C" w:rsidP="00AD471C"/>
    <w:p w14:paraId="53E13B8B" w14:textId="5CAC55F6" w:rsidR="00AD471C" w:rsidRDefault="00AD471C" w:rsidP="00AD471C">
      <w:r>
        <w:t xml:space="preserve">S predlogom zakona se uresničujeta tudi dve odločbi Ustavnega sodišča Republike Slovenije, glede predloga za nadomestno izvršitev kazni zapora, zahteve za varstvo zakonitosti in </w:t>
      </w:r>
      <w:proofErr w:type="gramStart"/>
      <w:r>
        <w:t>predloga</w:t>
      </w:r>
      <w:proofErr w:type="gramEnd"/>
      <w:r>
        <w:t xml:space="preserve"> za odložitev ali prekinitev izvršitve zaporne kazni.</w:t>
      </w:r>
    </w:p>
    <w:p w14:paraId="0B832D01" w14:textId="16B9BEC0" w:rsidR="00AD471C" w:rsidRDefault="00AD471C" w:rsidP="00AD471C">
      <w:pPr>
        <w:pStyle w:val="Vir"/>
      </w:pPr>
      <w:r w:rsidRPr="00AD471C">
        <w:t>Vir: Ministrstvo za pravosodje</w:t>
      </w:r>
    </w:p>
    <w:p w14:paraId="74507450" w14:textId="40C8A449" w:rsidR="00F70968" w:rsidRDefault="00F70968" w:rsidP="00F70968">
      <w:pPr>
        <w:pStyle w:val="Naslov2"/>
      </w:pPr>
      <w:r>
        <w:t>Vlada potrdila predlog novele Zakona o sodnih izvedencih, sodnih cenilcih in sodnih tolmačih</w:t>
      </w:r>
    </w:p>
    <w:p w14:paraId="6C3A8E73" w14:textId="77777777" w:rsidR="00F70968" w:rsidRDefault="00F70968" w:rsidP="00F70968">
      <w:r>
        <w:t xml:space="preserve">Vlada je potrdila </w:t>
      </w:r>
      <w:proofErr w:type="gramStart"/>
      <w:r>
        <w:t>predlog Zakona</w:t>
      </w:r>
      <w:proofErr w:type="gramEnd"/>
      <w:r>
        <w:t xml:space="preserve"> o spremembah in dopolnitvah Zakona o sodnih izvedencih, sodnih cenilcih in sodnih tolmačih in ga pošlje v Državni zbor v obravnavo po rednem postopku.</w:t>
      </w:r>
    </w:p>
    <w:p w14:paraId="1D77C3D2" w14:textId="77777777" w:rsidR="00F70968" w:rsidRDefault="00F70968" w:rsidP="00F70968"/>
    <w:p w14:paraId="16A01473" w14:textId="77777777" w:rsidR="00F70968" w:rsidRDefault="00F70968" w:rsidP="00F70968">
      <w:r>
        <w:t xml:space="preserve">S predlaganim zakonom se naslavlja problematika pomanjkanja in starostne strukture trenutno imenovanih sodnih izvedencev, sodnih cenilcev in sodnih tolmačev, katerih povprečna starost je 62 let. V sklopu teh ukrepov se tudi vzpostavlja nova evidenca razpoložljivosti sodnih izvedencev, sodnih cenilcev in sodnih tolmačev, ki bo omogočila sodišču in upravnim organom lažji in hitrejši dostop do strokovnjakov, ki jih potrebujejo za imenovanje v konkretni zadevi. </w:t>
      </w:r>
    </w:p>
    <w:p w14:paraId="163D4C5B" w14:textId="77777777" w:rsidR="00F70968" w:rsidRDefault="00F70968" w:rsidP="00F70968"/>
    <w:p w14:paraId="48A70AF6" w14:textId="77777777" w:rsidR="00F70968" w:rsidRDefault="00F70968" w:rsidP="00F70968">
      <w:r>
        <w:t xml:space="preserve">Novela zakona tudi vsebuje rešitve, ki vplivajo na optimizacijo ter administrativno razbremenitev postopkov na področju sodnega izvedenstva, sodnega </w:t>
      </w:r>
      <w:proofErr w:type="spellStart"/>
      <w:r>
        <w:t>cenilstva</w:t>
      </w:r>
      <w:proofErr w:type="spellEnd"/>
      <w:r>
        <w:t xml:space="preserve"> in sodnega tolmačenja tako na strani Strokovnega sveta za sodno izvedenstvo, sodno </w:t>
      </w:r>
      <w:proofErr w:type="spellStart"/>
      <w:r>
        <w:t>cenilstvo</w:t>
      </w:r>
      <w:proofErr w:type="spellEnd"/>
      <w:r>
        <w:t xml:space="preserve"> in sodno tolmačenje, ministrstva za pravosodje ter imenovanih sodnih izvedencev, sodnih cenilcev in sodnih tolmačev. </w:t>
      </w:r>
    </w:p>
    <w:p w14:paraId="4B5C5948" w14:textId="77777777" w:rsidR="00F70968" w:rsidRDefault="00F70968" w:rsidP="00F70968"/>
    <w:p w14:paraId="30D9F7CC" w14:textId="77777777" w:rsidR="00F70968" w:rsidRDefault="00F70968" w:rsidP="00F70968">
      <w:r>
        <w:t xml:space="preserve">Z novelo zakona se tudi konkretneje </w:t>
      </w:r>
      <w:proofErr w:type="gramStart"/>
      <w:r>
        <w:t>opredeljuje</w:t>
      </w:r>
      <w:proofErr w:type="gramEnd"/>
      <w:r>
        <w:t xml:space="preserve"> izvajanja učinkovitega nadzora nad sodnimi izvedenci in sodnimi cenilci.</w:t>
      </w:r>
    </w:p>
    <w:p w14:paraId="6DA38417" w14:textId="35042261" w:rsidR="00B87FBE" w:rsidRDefault="00F70968" w:rsidP="00F70968">
      <w:pPr>
        <w:pStyle w:val="Vir"/>
      </w:pPr>
      <w:r>
        <w:t>Vir: Ministrstvo za pravosodje</w:t>
      </w:r>
    </w:p>
    <w:p w14:paraId="422E9734" w14:textId="1E7C231D" w:rsidR="004944E9" w:rsidRDefault="00A84911" w:rsidP="004944E9">
      <w:pPr>
        <w:pStyle w:val="Naslov2"/>
      </w:pPr>
      <w:r>
        <w:t>V</w:t>
      </w:r>
      <w:r w:rsidR="004944E9">
        <w:t>lada potrdila predlog novele Zakona o dedovanju</w:t>
      </w:r>
    </w:p>
    <w:p w14:paraId="60239F41" w14:textId="106B770B" w:rsidR="004944E9" w:rsidRDefault="004944E9" w:rsidP="004944E9">
      <w:r>
        <w:t xml:space="preserve">Vlada je potrdila </w:t>
      </w:r>
      <w:proofErr w:type="gramStart"/>
      <w:r>
        <w:t>predlog Zakona</w:t>
      </w:r>
      <w:proofErr w:type="gramEnd"/>
      <w:r>
        <w:t xml:space="preserve"> o spremembah in dopolnitvah Zakona o dedovanju in ga pošlje v Državni zbor v obravnavo po skrajšanem postopku.</w:t>
      </w:r>
    </w:p>
    <w:p w14:paraId="51A17666" w14:textId="77777777" w:rsidR="004944E9" w:rsidRDefault="004944E9" w:rsidP="004944E9"/>
    <w:p w14:paraId="3A481593" w14:textId="77777777" w:rsidR="004944E9" w:rsidRDefault="004944E9" w:rsidP="004944E9">
      <w:r>
        <w:t>Ključna rešitev novele zakona je pospešitev zapuščinskih postopkov, ko so dediči neznani. Skrajšuje se rok za oklic neznanim dedičem z enega leta na tri mesece, objava oklica v Uradnem listu RS oziroma na drug primeren način se nadomešča z objavo na spletni strani sodišča, objava na sodni deski pa ostaja.</w:t>
      </w:r>
    </w:p>
    <w:p w14:paraId="51570B41" w14:textId="77777777" w:rsidR="004944E9" w:rsidRDefault="004944E9" w:rsidP="004944E9"/>
    <w:p w14:paraId="7A707F2B" w14:textId="159A08FA" w:rsidR="004944E9" w:rsidRDefault="004944E9" w:rsidP="004944E9">
      <w:r>
        <w:t>Stroški, ki jih imajo zapuščinska sodišča zaradi objave oklicev neznanim dedičem in upnikom, se bodo z objavami na spletnih straneh zmanjšali, zato se pričakuje manjša poraba finančnih sredstev iz državnega proračuna v ta namen. Skrajšanje rokov v oklicnih postopkih bo pospešilo dokončanje zapuščinskih postopkov, s tem pa ureditev lastništva nepremičnin, ki so trenutno zaradi nedokončanih zapuščinskih postopkov brez urejenega lastništva in zato neizkoriščene. To bo pozitivno vplivalo na socialni položaj prebivalcev, na primer preko stanovanjske politike, in omogočilo hitrejšo izvedbo infrastrukturnih projektov</w:t>
      </w:r>
      <w:proofErr w:type="gramStart"/>
      <w:r>
        <w:t xml:space="preserve"> kot</w:t>
      </w:r>
      <w:proofErr w:type="gramEnd"/>
      <w:r>
        <w:t xml:space="preserve"> je na primer izgradnja cest. Zaradi možnosti hitrejšega urejanja lastništva nepremičnin bo predlog zakona pozitivno vplival na načrtovanje razvoja države in lokalnih skupnosti.</w:t>
      </w:r>
    </w:p>
    <w:p w14:paraId="48CB7B7F" w14:textId="77777777" w:rsidR="004944E9" w:rsidRDefault="004944E9" w:rsidP="004944E9"/>
    <w:p w14:paraId="414DA01D" w14:textId="77777777" w:rsidR="004944E9" w:rsidRDefault="004944E9" w:rsidP="004944E9">
      <w:r>
        <w:t>Ostale manjše spremembe, usmerjene v pospešitev zapuščinskih postopkov in olajšanje postopanja strank:</w:t>
      </w:r>
    </w:p>
    <w:p w14:paraId="5A043E5E" w14:textId="208D24D3" w:rsidR="004944E9" w:rsidRDefault="004944E9" w:rsidP="004944E9">
      <w:pPr>
        <w:pStyle w:val="Odstavekseznama"/>
        <w:numPr>
          <w:ilvl w:val="0"/>
          <w:numId w:val="2"/>
        </w:numPr>
      </w:pPr>
      <w:r>
        <w:t>izjavo o odpovedi dediščini lahko sprejme na zapisnik tudi strokovni sodelavec,</w:t>
      </w:r>
    </w:p>
    <w:p w14:paraId="6FD98113" w14:textId="69EF9DE9" w:rsidR="004944E9" w:rsidRDefault="004944E9" w:rsidP="004944E9">
      <w:pPr>
        <w:pStyle w:val="Odstavekseznama"/>
        <w:numPr>
          <w:ilvl w:val="0"/>
          <w:numId w:val="2"/>
        </w:numPr>
      </w:pPr>
      <w:r>
        <w:lastRenderedPageBreak/>
        <w:t xml:space="preserve">pravnomočen sklep v elektronski obliki pošlje zapuščinsko sodišče neposredno banki zapustnika in s tem razbremeni dediča, ki nima pooblaščenca ali varnega elektronskega predala, da mora prepis potrditi na sodišču, </w:t>
      </w:r>
      <w:proofErr w:type="gramStart"/>
      <w:r>
        <w:t>če</w:t>
      </w:r>
      <w:proofErr w:type="gramEnd"/>
      <w:r>
        <w:t xml:space="preserve"> želi dvigniti sredstva,</w:t>
      </w:r>
    </w:p>
    <w:p w14:paraId="0639A972" w14:textId="095280DD" w:rsidR="004944E9" w:rsidRDefault="004944E9" w:rsidP="004944E9">
      <w:pPr>
        <w:pStyle w:val="Odstavekseznama"/>
        <w:numPr>
          <w:ilvl w:val="0"/>
          <w:numId w:val="2"/>
        </w:numPr>
      </w:pPr>
      <w:r>
        <w:t>če je predmet dedovanja orožje ali strelivo, zapuščinsko sodišče pravnomočen sklep o dedovanju pošlje upravni enoti pokojnikovega stalnega oz. začasnega prebivališča – s tem se omogoča večji nadzor nad stanjem orožja v RS in učinkovitejše izvajanje Zakona o orožju,</w:t>
      </w:r>
    </w:p>
    <w:p w14:paraId="6D26317C" w14:textId="3899EDF1" w:rsidR="004944E9" w:rsidRDefault="004944E9" w:rsidP="004944E9">
      <w:pPr>
        <w:pStyle w:val="Odstavekseznama"/>
        <w:numPr>
          <w:ilvl w:val="0"/>
          <w:numId w:val="2"/>
        </w:numPr>
      </w:pPr>
      <w:r>
        <w:t>terminološka uskladitev z Zakonom o matičnem registru.</w:t>
      </w:r>
    </w:p>
    <w:p w14:paraId="65451513" w14:textId="16FFC3CB" w:rsidR="00D42850" w:rsidRDefault="004944E9" w:rsidP="004944E9">
      <w:pPr>
        <w:pStyle w:val="Vir"/>
      </w:pPr>
      <w:r>
        <w:t>Vir: Ministrstvo za pravosodje</w:t>
      </w:r>
    </w:p>
    <w:p w14:paraId="64FC1F42" w14:textId="239065E8" w:rsidR="00584E59" w:rsidRDefault="00584E59" w:rsidP="00584E59">
      <w:pPr>
        <w:pStyle w:val="Naslov2"/>
      </w:pPr>
      <w:r>
        <w:t>Plinovod Lendava – Ljutomer – eden od ključnih evropskih infrastrukturnih projektov</w:t>
      </w:r>
    </w:p>
    <w:p w14:paraId="6306048F" w14:textId="77777777" w:rsidR="00584E59" w:rsidRDefault="00584E59" w:rsidP="00584E59">
      <w:r>
        <w:t xml:space="preserve">Vlada je izdala Uredbo o državnem prostorskem načrtu (DPN) za prenosni plinovod R15/1 Lendava–Ljutomer. Cilj prenosnega plinovoda R15/1 Lendava-Ljutomer je povezati slovenski in madžarski plinovodni sistem. Sprejetje DPN je podlaga za izdajo gradbenega dovoljenja.   </w:t>
      </w:r>
    </w:p>
    <w:p w14:paraId="78E9C3BA" w14:textId="77777777" w:rsidR="00584E59" w:rsidRDefault="00584E59" w:rsidP="00584E59"/>
    <w:p w14:paraId="3B06B859" w14:textId="77777777" w:rsidR="00584E59" w:rsidRDefault="00584E59" w:rsidP="00584E59">
      <w:r>
        <w:t xml:space="preserve">Odsek plinovoda, v dolžini približno 20 km od obstoječe merilno-regulacijske </w:t>
      </w:r>
      <w:proofErr w:type="gramStart"/>
      <w:r>
        <w:t xml:space="preserve">postaje  </w:t>
      </w:r>
      <w:proofErr w:type="gramEnd"/>
      <w:r>
        <w:t xml:space="preserve">Lendava do merilno regulacijske postaje  (MRP) Ljutomer, sodi med projekte skupnega evropskega pomena  (angleško </w:t>
      </w:r>
      <w:proofErr w:type="spellStart"/>
      <w:r>
        <w:t>Projects</w:t>
      </w:r>
      <w:proofErr w:type="spellEnd"/>
      <w:r>
        <w:t xml:space="preserve"> of </w:t>
      </w:r>
      <w:proofErr w:type="spellStart"/>
      <w:r>
        <w:t>Common</w:t>
      </w:r>
      <w:proofErr w:type="spellEnd"/>
      <w:r>
        <w:t xml:space="preserve"> </w:t>
      </w:r>
      <w:proofErr w:type="spellStart"/>
      <w:r>
        <w:t>Interest</w:t>
      </w:r>
      <w:proofErr w:type="spellEnd"/>
      <w:r>
        <w:t xml:space="preserve"> - PCI).  PCI so projekti, ki jih je Evropska komisija opredelila kot ključno prednostno nalogo pri povezovanju infrastrukture energetskega sistema Evropske unije. Namenjeni so doseganju ciljev energetske in podnebne politike EU. To sta cenovno dostopna, varna in trajnostna energija za vse njene državljane ter razogljičenje gospodarstva do leta 2050 v skladu s Pariškim sporazumom. Projekti bodo </w:t>
      </w:r>
      <w:proofErr w:type="gramStart"/>
      <w:r>
        <w:t xml:space="preserve">omogočili  </w:t>
      </w:r>
      <w:proofErr w:type="gramEnd"/>
      <w:r>
        <w:t xml:space="preserve">postopno nadgraditev energetske unije s povezovanjem energetskih trgov v Evropi, </w:t>
      </w:r>
      <w:proofErr w:type="spellStart"/>
      <w:r>
        <w:t>diverzifikacjo</w:t>
      </w:r>
      <w:proofErr w:type="spellEnd"/>
      <w:r>
        <w:t xml:space="preserve"> virov energije in prometnih poti. Prispevali bodo k odpravi energetske osamitve nekaterih članic. Poleg tega bodo projekti skupnega interesa povečali obseg obnovljivih virov energije v omrežju in s tem prispevali k zmanjšanju emisij ogljika.</w:t>
      </w:r>
    </w:p>
    <w:p w14:paraId="0BDAF8E4" w14:textId="77777777" w:rsidR="00584E59" w:rsidRDefault="00584E59" w:rsidP="00584E59"/>
    <w:p w14:paraId="6A8AEC09" w14:textId="77777777" w:rsidR="00584E59" w:rsidRDefault="00584E59" w:rsidP="00584E59">
      <w:r>
        <w:t>Z izpolnjevanjem tega cilja se tako uresničujejo tako težnje evropske zakonodaje po diverzifikaciji transportnih poti pri prenosu zemeljskega plina, ustvarjanju enotnega trga z zemeljskim plinom</w:t>
      </w:r>
      <w:proofErr w:type="gramStart"/>
      <w:r>
        <w:t>,</w:t>
      </w:r>
      <w:proofErr w:type="gramEnd"/>
      <w:r>
        <w:t xml:space="preserve"> kot tudi aktivno vključevanje v mednarodne projekte skladno z nacionalnimi izhodišči in meddržavnimi sporazumi. Obstoječi plinovod R15 Kidričevo–Lendava je na odseku od Lendave do Ljutomera premajhne dimenzije (imenski premer 200</w:t>
      </w:r>
      <w:proofErr w:type="gramStart"/>
      <w:r>
        <w:t xml:space="preserve"> mm</w:t>
      </w:r>
      <w:proofErr w:type="gramEnd"/>
      <w:r>
        <w:t xml:space="preserve">) in ne more zagotavljati razvoja zmogljivosti za čezmejni prenos. </w:t>
      </w:r>
    </w:p>
    <w:p w14:paraId="6E8E11B9" w14:textId="77777777" w:rsidR="00584E59" w:rsidRDefault="00584E59" w:rsidP="00584E59"/>
    <w:p w14:paraId="5B4ADB18" w14:textId="77777777" w:rsidR="00584E59" w:rsidRDefault="00584E59" w:rsidP="00584E59">
      <w:r>
        <w:t xml:space="preserve">Območje DPN s svojo lego in potekom obsega koridor trase odseka obstoječega plinovoda R15 Kidričevo–Lendava in odseka načrtovanega prenosnega plinovoda M9 Lendava–Kidričevo, </w:t>
      </w:r>
      <w:proofErr w:type="gramStart"/>
      <w:r>
        <w:t xml:space="preserve">vzporedno  </w:t>
      </w:r>
      <w:proofErr w:type="gramEnd"/>
      <w:r>
        <w:t xml:space="preserve">z načrtovanim potekom plinovoda M9 Lendava-Kidričevo Lendava–Ljutomer. Trasa plinovoda poteka na območjih petih občin, in sicer Lendava, Velika Polana, Črenšovci, Razkrižje in Ljutomer. </w:t>
      </w:r>
    </w:p>
    <w:p w14:paraId="78EE5DF2" w14:textId="398D84D3" w:rsidR="00B87FBE" w:rsidRDefault="00584E59" w:rsidP="00584E59">
      <w:pPr>
        <w:pStyle w:val="Vir"/>
      </w:pPr>
      <w:r>
        <w:t>Vir: Ministrstvo za naravne vire in prostor</w:t>
      </w:r>
    </w:p>
    <w:p w14:paraId="4037ADC4" w14:textId="4F88FE62" w:rsidR="00D42850" w:rsidRDefault="00DA571F" w:rsidP="00DA571F">
      <w:pPr>
        <w:pStyle w:val="Naslov2"/>
      </w:pPr>
      <w:r>
        <w:t>S</w:t>
      </w:r>
      <w:r w:rsidR="00D42850">
        <w:t>klep o določitvi objektov</w:t>
      </w:r>
      <w:r w:rsidRPr="00DA571F">
        <w:t xml:space="preserve"> </w:t>
      </w:r>
      <w:r>
        <w:t xml:space="preserve">na območju Občine Braslovče, </w:t>
      </w:r>
      <w:r w:rsidR="00D42850">
        <w:t>katerih odstranitev je nujno potrebna</w:t>
      </w:r>
      <w:proofErr w:type="gramStart"/>
      <w:r w:rsidR="00D42850">
        <w:t xml:space="preserve"> in</w:t>
      </w:r>
      <w:proofErr w:type="gramEnd"/>
      <w:r w:rsidR="00D42850">
        <w:t xml:space="preserve"> v javno korist</w:t>
      </w:r>
    </w:p>
    <w:p w14:paraId="260A7942" w14:textId="77777777" w:rsidR="00DA571F" w:rsidRDefault="00DA571F" w:rsidP="00DA571F">
      <w:r>
        <w:t xml:space="preserve">Republiko Slovenijo je 4. avgusta 2023 prizadela naravna nesreča večjega obsega, ki je zaradi obsežnega deževja povzročila poplave in zemeljske plazove. V skladu s </w:t>
      </w:r>
      <w:proofErr w:type="spellStart"/>
      <w:r>
        <w:t>151.a</w:t>
      </w:r>
      <w:proofErr w:type="spellEnd"/>
      <w:r>
        <w:t xml:space="preserve"> členom Zakona o interventnih ukrepih za odpravo posledic poplav in zemeljskih plazov iz avgusta 2023 se zaradi visoke ogroženosti zaradi poplav, erozije, zemeljskega ali hribinskega plazu kot posledice poplav in plazov in s tem povezano visoko nevarnostjo porušitve ali znatnega poškodovanja objektov, s čimer bi lahko nastale škodljive posledice za življenje in zdravje ljudi, takšni objekti nujno odstranijo. </w:t>
      </w:r>
    </w:p>
    <w:p w14:paraId="7ADA9883" w14:textId="77777777" w:rsidR="00DA571F" w:rsidRDefault="00DA571F" w:rsidP="00DA571F"/>
    <w:p w14:paraId="2F19DAFE" w14:textId="143AAFD0" w:rsidR="00DA571F" w:rsidRDefault="00DA571F" w:rsidP="00DA571F">
      <w:r>
        <w:t>Vlada Republike Slovenije je na današnji seji sprejela Sklep o določitvi 50 objektov, katerih odstranitev je nujno potrebna</w:t>
      </w:r>
      <w:proofErr w:type="gramStart"/>
      <w:r>
        <w:t xml:space="preserve"> in</w:t>
      </w:r>
      <w:proofErr w:type="gramEnd"/>
      <w:r>
        <w:t xml:space="preserve"> v javno korist, na območju Občine Braslovče. </w:t>
      </w:r>
    </w:p>
    <w:p w14:paraId="0DF3106D" w14:textId="77777777" w:rsidR="00DA571F" w:rsidRDefault="00DA571F" w:rsidP="00DA571F"/>
    <w:p w14:paraId="4E0E5152" w14:textId="40C9EA62" w:rsidR="00DA571F" w:rsidRDefault="00DA571F" w:rsidP="00DA571F">
      <w:r>
        <w:t xml:space="preserve">S sklepom Vlada Republike Slovenije določi objekte za nujno odstranitev in ugotovi javne koristi z namenom odstranitve nepremičnine in nadomestitev z eno od zakonskih možnosti, vključno z nadomestitvenim objektom. Sklepi </w:t>
      </w:r>
      <w:proofErr w:type="gramStart"/>
      <w:r>
        <w:t>temeljijo</w:t>
      </w:r>
      <w:proofErr w:type="gramEnd"/>
      <w:r>
        <w:t xml:space="preserve"> na podlagi strokovnih mnenj, ki jih je pripravila Državna tehnična pisarna in jih je predhodno potrdil Svet Vlade RS za obnovo.</w:t>
      </w:r>
    </w:p>
    <w:p w14:paraId="0AA2DC98" w14:textId="5F8DF3A1" w:rsidR="00DA571F" w:rsidRDefault="00DA571F" w:rsidP="00DA571F">
      <w:pPr>
        <w:pStyle w:val="Vir"/>
      </w:pPr>
      <w:r w:rsidRPr="00DA571F">
        <w:t>Vir: Kabinet predsednika vlade</w:t>
      </w:r>
    </w:p>
    <w:p w14:paraId="7B033258" w14:textId="0802B33C" w:rsidR="00CE73A9" w:rsidRDefault="00CE73A9" w:rsidP="00CE73A9">
      <w:pPr>
        <w:pStyle w:val="Naslov2"/>
      </w:pPr>
      <w:r>
        <w:t>Program odprave posledic neposredne škode na stvareh zaradi poplav med 6. in 7. majem 2023</w:t>
      </w:r>
    </w:p>
    <w:p w14:paraId="5C8A26B2" w14:textId="7CCEA4D6" w:rsidR="00CE73A9" w:rsidRDefault="00CE73A9" w:rsidP="00CE73A9">
      <w:r>
        <w:t>Vlada je sprejela Program odprave posledic neposredne škode na stvareh zaradi močnega neurja z deževjem in poplavami med 6. in 7. majem 2023.</w:t>
      </w:r>
    </w:p>
    <w:p w14:paraId="3AFB6058" w14:textId="77777777" w:rsidR="00CE73A9" w:rsidRDefault="00CE73A9" w:rsidP="00CE73A9"/>
    <w:p w14:paraId="58ABD61A" w14:textId="343B3597" w:rsidR="00CE73A9" w:rsidRDefault="00CE73A9" w:rsidP="00CE73A9">
      <w:proofErr w:type="gramStart"/>
      <w:r>
        <w:t xml:space="preserve">Vlada  </w:t>
      </w:r>
      <w:proofErr w:type="gramEnd"/>
      <w:r>
        <w:t xml:space="preserve">Republike Slovenije je s sklepom z dne 7. 9. 2023 potrdila predhodni program odprave posledic neposredne škode na stvareh zaradi močnega neurja z deževjem in poplavami med 6. in 7. majem 2023, ki je obravnaval nujne ukrepe za preprečitev povečanja že nastale škode in zavarovanje življenj in premoženja prebivalstva pri odpravi posledic, nastalih ob močnih neurjih s poplavami poplavah med 6. in 7. majem 2023 na širšem območju Republike Slovenije. V letu 2025 se bo </w:t>
      </w:r>
      <w:proofErr w:type="gramStart"/>
      <w:r>
        <w:t>zagotovilo</w:t>
      </w:r>
      <w:proofErr w:type="gramEnd"/>
      <w:r>
        <w:t xml:space="preserve"> milijon, v letu  2026 pa še pol milijona sredstev. </w:t>
      </w:r>
    </w:p>
    <w:p w14:paraId="56091027" w14:textId="53417DE2" w:rsidR="00D42850" w:rsidRDefault="00CE73A9" w:rsidP="00CE73A9">
      <w:pPr>
        <w:pStyle w:val="Vir"/>
      </w:pPr>
      <w:r>
        <w:t>Vir: Ministrstvo za naravne vire in prostor</w:t>
      </w:r>
    </w:p>
    <w:p w14:paraId="13CD2D04" w14:textId="30EBC432" w:rsidR="00CE4343" w:rsidRDefault="00CE4343" w:rsidP="00CE4343">
      <w:pPr>
        <w:pStyle w:val="Naslov2"/>
      </w:pPr>
      <w:r>
        <w:t xml:space="preserve">Podelitev koncesije za rabo vode </w:t>
      </w:r>
    </w:p>
    <w:p w14:paraId="02732391" w14:textId="334A4ACF" w:rsidR="00CE4343" w:rsidRDefault="00CE4343" w:rsidP="00CE4343">
      <w:r>
        <w:t xml:space="preserve">Vlada je izdala odločbo, s katero se podeli koncesija za rabo vode za proizvodnjo pijač iz vrtine </w:t>
      </w:r>
      <w:proofErr w:type="spellStart"/>
      <w:r>
        <w:t>RgS</w:t>
      </w:r>
      <w:proofErr w:type="spellEnd"/>
      <w:r>
        <w:t>-2/88 družbi Atlantic Droga Kolinska, Živilska industrija, d. o. o.</w:t>
      </w:r>
      <w:proofErr w:type="gramStart"/>
      <w:r>
        <w:t xml:space="preserve">,  </w:t>
      </w:r>
      <w:proofErr w:type="gramEnd"/>
      <w:r>
        <w:t xml:space="preserve">Ljubljana. </w:t>
      </w:r>
    </w:p>
    <w:p w14:paraId="162826A7" w14:textId="77777777" w:rsidR="00CE4343" w:rsidRDefault="00CE4343" w:rsidP="00CE4343"/>
    <w:p w14:paraId="1D5F9842" w14:textId="4F95DF3F" w:rsidR="00CE4343" w:rsidRDefault="00CE4343" w:rsidP="00CE4343">
      <w:proofErr w:type="gramStart"/>
      <w:r>
        <w:t xml:space="preserve">V  </w:t>
      </w:r>
      <w:proofErr w:type="gramEnd"/>
      <w:r>
        <w:t xml:space="preserve">tej zadevi gre za ponovni postopek na podlagi sodbe Upravnega sodišča Republike Slovenije. V postopku je bilo ugotovljeno, da je družba Atlantic Droga Kolinska d. o. o. iz vodnjaka (vrtine) </w:t>
      </w:r>
      <w:proofErr w:type="spellStart"/>
      <w:r>
        <w:t>RgS</w:t>
      </w:r>
      <w:proofErr w:type="spellEnd"/>
      <w:r>
        <w:t>-2/88 vodo uporabljala v času sprejetja Zakona o vodah oziroma izdaje koncesijskega akta.</w:t>
      </w:r>
    </w:p>
    <w:p w14:paraId="78935B81" w14:textId="7760E04F" w:rsidR="00CE44A9" w:rsidRDefault="00CE4343" w:rsidP="00CE4343">
      <w:pPr>
        <w:pStyle w:val="Vir"/>
      </w:pPr>
      <w:r>
        <w:t>Vir: Ministrstvo za naravne vire in prostor</w:t>
      </w:r>
    </w:p>
    <w:p w14:paraId="46CD29BA" w14:textId="425EC824" w:rsidR="00585BE9" w:rsidRPr="00585BE9" w:rsidRDefault="00585BE9" w:rsidP="00585BE9">
      <w:pPr>
        <w:rPr>
          <w:b/>
          <w:bCs/>
        </w:rPr>
      </w:pPr>
      <w:r w:rsidRPr="00585BE9">
        <w:rPr>
          <w:b/>
          <w:bCs/>
        </w:rPr>
        <w:t>Potrjene spremembe Programa razvojnih spodbud za obmejna problemska območja</w:t>
      </w:r>
    </w:p>
    <w:p w14:paraId="47C69904" w14:textId="77777777" w:rsidR="00585BE9" w:rsidRDefault="00585BE9" w:rsidP="00585BE9"/>
    <w:p w14:paraId="28E8FD21" w14:textId="0AD0D4D7" w:rsidR="00585BE9" w:rsidRDefault="00585BE9" w:rsidP="00585BE9">
      <w:r>
        <w:t>Vlada Republike Slovenije je sprejela spremembe Programa razvojnih spodbud za obmejna problemska območja v obdobju 2022–2025.</w:t>
      </w:r>
    </w:p>
    <w:p w14:paraId="0D43AA31" w14:textId="77777777" w:rsidR="00585BE9" w:rsidRDefault="00585BE9" w:rsidP="00585BE9"/>
    <w:p w14:paraId="77E4CD0C" w14:textId="77777777" w:rsidR="00585BE9" w:rsidRDefault="00585BE9" w:rsidP="00585BE9">
      <w:r>
        <w:t>S spremembo so v Program razvojnih spodbud za obmejna problemska območja uvrščeni novi ukrepi ter se deloma spreminjajo obstoječi ukrepi z namenom zmanjševanja odseljevanja prebivalstva, staranja prebivalstva in drugih demografskih izzivov ter z namenom oživljanja razvoja obmejnih problemskih območij, z izboljšanjem kakovosti bivanja, prometne dostopnosti, dostopnosti do storitev ter gospodarskega stanja.</w:t>
      </w:r>
    </w:p>
    <w:p w14:paraId="1F9B4EDB" w14:textId="77777777" w:rsidR="00585BE9" w:rsidRDefault="00585BE9" w:rsidP="00585BE9"/>
    <w:p w14:paraId="242CE706" w14:textId="77777777" w:rsidR="00585BE9" w:rsidRDefault="00585BE9" w:rsidP="00585BE9">
      <w:r>
        <w:t xml:space="preserve">Pri novih ukrepih je poudarek na gospodarski panogi turizma z uvrstitvijo ukrepov izgradnje javne turistične infrastrukture in spodbujanja razvoja zasebnih turističnih nastanitev višje dodane vrednosti ter na namenu izboljšanja demografskega stanja z uvrstitvijo ukrepov revitalizacije objektov javne infrastrukture ter kreditov za </w:t>
      </w:r>
      <w:proofErr w:type="gramStart"/>
      <w:r>
        <w:t>investicijske</w:t>
      </w:r>
      <w:proofErr w:type="gramEnd"/>
      <w:r>
        <w:t xml:space="preserve"> projekte v javno </w:t>
      </w:r>
      <w:r>
        <w:lastRenderedPageBreak/>
        <w:t xml:space="preserve">infrastrukturo. Novi ukrepi za izgradnjo javne infrastrukture, ki se uvrščajo v program, so namenjeni občinam in naslavljajo več ciljev programa hkrati ter s tem dosegajo splošni cilj izboljšanje demografskega stanja ter oživljanja razvoja obmejnih problemskih območij. </w:t>
      </w:r>
    </w:p>
    <w:p w14:paraId="69A7A53F" w14:textId="77777777" w:rsidR="00585BE9" w:rsidRDefault="00585BE9" w:rsidP="00585BE9"/>
    <w:p w14:paraId="5F7B5A72" w14:textId="1119B86E" w:rsidR="00585BE9" w:rsidRDefault="00585BE9" w:rsidP="00585BE9">
      <w:r>
        <w:t>Aktualna skupna vrednost programa po spremembi znaša 170,73 milijona evrov, pri čemer znašajo nepovratna sredstva 81,73 milijona evrov in povratna 89 milijonov evrov. Od slednjega zneska znašajo sredstva v upravljanju pri Slovenskem regionalno razvojnem skladu in Slovenskem podjetniškem skladu 40 milijonov evrov in dodatno ne bremenijo proračuna Republike Slovenije.</w:t>
      </w:r>
    </w:p>
    <w:p w14:paraId="1A49AB39" w14:textId="77777777" w:rsidR="00585BE9" w:rsidRDefault="00585BE9" w:rsidP="00585BE9">
      <w:pPr>
        <w:pStyle w:val="Vir"/>
      </w:pPr>
      <w:r>
        <w:t>Vir: Ministrstvo za kohezijo in regionalni razvoj</w:t>
      </w:r>
    </w:p>
    <w:p w14:paraId="330C43F2" w14:textId="2625B434" w:rsidR="00A15267" w:rsidRDefault="00A15267" w:rsidP="00A15267">
      <w:pPr>
        <w:pStyle w:val="Naslov2"/>
      </w:pPr>
      <w:r>
        <w:t xml:space="preserve">Vlada sredstva za humanitarno pomoč Palestincem dodelila Slovenski karitas </w:t>
      </w:r>
    </w:p>
    <w:p w14:paraId="63199C4C" w14:textId="77777777" w:rsidR="00A15267" w:rsidRDefault="00A15267" w:rsidP="00A15267">
      <w:r>
        <w:t>Vlada Republike Slovenije je sredstva iz 3. točke sklepa Vlade Republike Slovenije z dne 11. junija 2024 v višini 500.000 evrov dodelila Slovenski karitas, strateškemu partnerju Ministrstva za zunanje in evropske zadeve na področju mednarodne humanitarne pomoči.</w:t>
      </w:r>
    </w:p>
    <w:p w14:paraId="688DE9E5" w14:textId="77777777" w:rsidR="00A15267" w:rsidRDefault="00A15267" w:rsidP="00A15267"/>
    <w:p w14:paraId="2752F1AD" w14:textId="77777777" w:rsidR="00A15267" w:rsidRDefault="00A15267" w:rsidP="00A15267">
      <w:r>
        <w:t xml:space="preserve">Vlada Republike Slovenije je 11. junija 2024 naložila Ministrstvu za zunanje in evropske zadeve (MZEZ), da v najkrajšem možnem času pripravi predlog sklepa o dodelitvi do 500.000 evrov sredstev za zdravstveno in psihosocialno rehabilitacijo žrtev konflikta na Bližnjem vzhodu ali za nujno humanitarno pomoč Palestincem. </w:t>
      </w:r>
    </w:p>
    <w:p w14:paraId="340E3A83" w14:textId="77777777" w:rsidR="00A15267" w:rsidRDefault="00A15267" w:rsidP="00A15267"/>
    <w:p w14:paraId="20E78411" w14:textId="77777777" w:rsidR="00A15267" w:rsidRDefault="00A15267" w:rsidP="00A15267">
      <w:r>
        <w:t xml:space="preserve">MZEZ je pozval ustanove in zavode, ki izvajajo dejavnosti mednarodnega razvojnega sodelovanja in humanitarne pomoči, ter strateškega partnerja MZEZ na področju mednarodne humanitarne pomoči za obdobje 2024-2028 (Slovenska karitas), naj pripravijo projekte z navedenih področij.  </w:t>
      </w:r>
    </w:p>
    <w:p w14:paraId="6CC236CC" w14:textId="77777777" w:rsidR="00A15267" w:rsidRDefault="00A15267" w:rsidP="00A15267"/>
    <w:p w14:paraId="71BD19E8" w14:textId="77777777" w:rsidR="00A15267" w:rsidRDefault="00A15267" w:rsidP="00A15267">
      <w:r>
        <w:t xml:space="preserve">MZEZ je 1. avgusta 2024 prejelo </w:t>
      </w:r>
      <w:proofErr w:type="gramStart"/>
      <w:r>
        <w:t>koncept</w:t>
      </w:r>
      <w:proofErr w:type="gramEnd"/>
      <w:r>
        <w:t xml:space="preserve"> projekta zdravstvene rehabilitacije do 10 težko ranjenih otrok iz Gaze, ki ga je pripravila Slovenska karitas v sodelovanju s Fundacijo Danila Türka. Gre za otroke iz Gaze, ki </w:t>
      </w:r>
      <w:proofErr w:type="gramStart"/>
      <w:r>
        <w:t>se nahajajo</w:t>
      </w:r>
      <w:proofErr w:type="gramEnd"/>
      <w:r>
        <w:t xml:space="preserve"> v Egiptu. Zdravstvena rehabilitacija se bo izvajala v URI Soča in naj bi trajala 45 dni.</w:t>
      </w:r>
    </w:p>
    <w:p w14:paraId="219EADD2" w14:textId="1F7CDE75" w:rsidR="00DF6BAB" w:rsidRDefault="00A15267" w:rsidP="00A15267">
      <w:pPr>
        <w:pStyle w:val="Vir"/>
      </w:pPr>
      <w:r>
        <w:t>Vir: Ministrstvo za zunanje in evropske zadeve</w:t>
      </w:r>
    </w:p>
    <w:p w14:paraId="7D42CB23" w14:textId="4F0CFFF8" w:rsidR="00825BEA" w:rsidRDefault="00825BEA" w:rsidP="00825BEA">
      <w:pPr>
        <w:pStyle w:val="Naslov2"/>
      </w:pPr>
      <w:r>
        <w:t>V</w:t>
      </w:r>
      <w:r>
        <w:t>lada se je opredelila do predloga priporočil skupine poslank in poslancev v zvezi s katastrofalnimi poplavami  </w:t>
      </w:r>
    </w:p>
    <w:p w14:paraId="576B7CA5" w14:textId="77777777" w:rsidR="00825BEA" w:rsidRDefault="00825BEA" w:rsidP="00825BEA">
      <w:r>
        <w:t xml:space="preserve">Vlada je sprejela </w:t>
      </w:r>
      <w:r>
        <w:t>m</w:t>
      </w:r>
      <w:r>
        <w:t xml:space="preserve">nenje o </w:t>
      </w:r>
      <w:r>
        <w:t>p</w:t>
      </w:r>
      <w:r>
        <w:t xml:space="preserve">redlogu priporočila Vladi Republike Slovenije eno leto po katastrofalnih poplavah in zemeljskih plazovih, ki so Slovenijo zajele 4. avgusta 2023, ki ga je Državnemu zboru predložila skupine poslank in </w:t>
      </w:r>
      <w:proofErr w:type="gramStart"/>
      <w:r>
        <w:t>poslancev</w:t>
      </w:r>
      <w:proofErr w:type="gramEnd"/>
      <w:r>
        <w:t xml:space="preserve"> (prvopodpisana Jelka Godec). </w:t>
      </w:r>
    </w:p>
    <w:p w14:paraId="11A9DE42" w14:textId="77777777" w:rsidR="00825BEA" w:rsidRDefault="00825BEA" w:rsidP="00825BEA"/>
    <w:p w14:paraId="446ED0E1" w14:textId="5199BB0E" w:rsidR="00825BEA" w:rsidRDefault="00825BEA" w:rsidP="00825BEA">
      <w:r>
        <w:t xml:space="preserve">Vlada je v svojem mnenju poudarila, da se je na katastrofalne poplave odzvala s hitro in učinkovito pomočjo. </w:t>
      </w:r>
    </w:p>
    <w:p w14:paraId="6A502266" w14:textId="77777777" w:rsidR="00825BEA" w:rsidRDefault="00825BEA" w:rsidP="00825BEA"/>
    <w:p w14:paraId="1F449B04" w14:textId="77777777" w:rsidR="00825BEA" w:rsidRDefault="00825BEA" w:rsidP="00825BEA">
      <w:r>
        <w:t>Vlada je med drugim izplačala:</w:t>
      </w:r>
    </w:p>
    <w:p w14:paraId="25FBBAE0" w14:textId="77777777" w:rsidR="00825BEA" w:rsidRDefault="00825BEA" w:rsidP="00825BEA"/>
    <w:p w14:paraId="453CF5B9" w14:textId="77777777" w:rsidR="00825BEA" w:rsidRDefault="00825BEA" w:rsidP="00825BEA">
      <w:r>
        <w:t>34,6 milijona evrov predplačil 7.444 upravičencem za obnovo stanovanj,</w:t>
      </w:r>
    </w:p>
    <w:p w14:paraId="4EAB8596" w14:textId="77777777" w:rsidR="00825BEA" w:rsidRDefault="00825BEA" w:rsidP="00825BEA">
      <w:r>
        <w:t>88,35 milijona evrov za gospodarstvo,</w:t>
      </w:r>
    </w:p>
    <w:p w14:paraId="25309AFE" w14:textId="77777777" w:rsidR="00825BEA" w:rsidRDefault="00825BEA" w:rsidP="00825BEA">
      <w:r>
        <w:t>4,3 milijona evrov za sanacijo kmetijskih objektov,</w:t>
      </w:r>
    </w:p>
    <w:p w14:paraId="54B6D166" w14:textId="77777777" w:rsidR="00825BEA" w:rsidRDefault="00825BEA" w:rsidP="00825BEA">
      <w:r>
        <w:t>57,4 milijona evrov izredne denarne socialne pomoči,</w:t>
      </w:r>
    </w:p>
    <w:p w14:paraId="048C08B4" w14:textId="77777777" w:rsidR="00825BEA" w:rsidRDefault="00825BEA" w:rsidP="00825BEA">
      <w:r>
        <w:t>68,5 milijona evrov za sanacijo cest in železnic,</w:t>
      </w:r>
    </w:p>
    <w:p w14:paraId="0B36A248" w14:textId="77777777" w:rsidR="00825BEA" w:rsidRDefault="00825BEA" w:rsidP="00825BEA">
      <w:r>
        <w:t>40,6 milijona evrov za vzpostavitev prevoznosti na državnih cestah,</w:t>
      </w:r>
    </w:p>
    <w:p w14:paraId="49FC632C" w14:textId="77777777" w:rsidR="00825BEA" w:rsidRDefault="00825BEA" w:rsidP="00825BEA">
      <w:r>
        <w:t>172 milijonov evrov za intervencijske in izredne ukrepe na vodotokih</w:t>
      </w:r>
    </w:p>
    <w:p w14:paraId="72755F9B" w14:textId="77777777" w:rsidR="00825BEA" w:rsidRDefault="00825BEA" w:rsidP="00825BEA">
      <w:r>
        <w:lastRenderedPageBreak/>
        <w:t>218,5 milijona evrov predplačil 115 občinam za nujno sanacijo občinske infrastrukture,</w:t>
      </w:r>
    </w:p>
    <w:p w14:paraId="1BE1A83C" w14:textId="77777777" w:rsidR="00825BEA" w:rsidRDefault="00825BEA" w:rsidP="00825BEA">
      <w:r>
        <w:t xml:space="preserve">deset milijonov evrov za hitro oskrbo z osnovnimi življenjskimi potrebščinami, ki sta jih med upravičence razdelila Rdeči križ Slovenije in </w:t>
      </w:r>
      <w:proofErr w:type="gramStart"/>
      <w:r>
        <w:t>Slovenska</w:t>
      </w:r>
      <w:proofErr w:type="gramEnd"/>
      <w:r>
        <w:t xml:space="preserve"> Karitas.</w:t>
      </w:r>
    </w:p>
    <w:p w14:paraId="3AFFC111" w14:textId="77777777" w:rsidR="00825BEA" w:rsidRDefault="00825BEA" w:rsidP="00825BEA"/>
    <w:p w14:paraId="7328F5B2" w14:textId="009E76A8" w:rsidR="00965EAD" w:rsidRDefault="00825BEA" w:rsidP="00825BEA">
      <w:r>
        <w:t>Iz Solidarnostnega sklada Evropske unije je že počrpanih 100 milijonov evrov.</w:t>
      </w:r>
    </w:p>
    <w:p w14:paraId="4F588953" w14:textId="2FE746F5" w:rsidR="00DF6BAB" w:rsidRDefault="00A72303" w:rsidP="00A72303">
      <w:pPr>
        <w:pStyle w:val="Vir"/>
      </w:pPr>
      <w:r>
        <w:t>Vir: Ministrstvo za naravne vire in prostor</w:t>
      </w:r>
    </w:p>
    <w:p w14:paraId="63F670BD" w14:textId="034D5D32" w:rsidR="00D877D7" w:rsidRDefault="00D877D7" w:rsidP="00D877D7">
      <w:pPr>
        <w:pStyle w:val="Naslov2"/>
      </w:pPr>
      <w:r>
        <w:t xml:space="preserve">Imenovanje </w:t>
      </w:r>
      <w:r w:rsidRPr="00D877D7">
        <w:t xml:space="preserve">vršilke dolžnosti generalnega direktorja Direktorata za digitalno družbo </w:t>
      </w:r>
    </w:p>
    <w:p w14:paraId="1B7F55FF" w14:textId="4D4DA311" w:rsidR="00D877D7" w:rsidRDefault="00DA07DC" w:rsidP="00D42850">
      <w:r w:rsidRPr="00DA07DC">
        <w:t>Vlada je s položaja vršilke dolžnosti generalnega direktorja Direktorata za digitalno družbo v Ministrstvu za digitalno preobrazbo razrešila Špelo Kern. Hkrati je vlada na predlog ministrice imenovala Mojco Štruc za vršilko dolžnosti generalnega direktorja Direktorata za digitalno družbo, do imenovanja generalnega direktorja Direktorata za digitalno družbo na Ministrstvu za digitalno preobrazbo.</w:t>
      </w:r>
    </w:p>
    <w:p w14:paraId="72C9DC6F" w14:textId="343EF874" w:rsidR="00DA07DC" w:rsidRDefault="00DA07DC" w:rsidP="00DA07DC">
      <w:pPr>
        <w:pStyle w:val="Vir"/>
      </w:pPr>
      <w:r w:rsidRPr="00DA07DC">
        <w:t>Vir: Ministrstvo za digitalno preobrazbo</w:t>
      </w:r>
    </w:p>
    <w:tbl>
      <w:tblPr>
        <w:tblW w:w="7925" w:type="dxa"/>
        <w:tblInd w:w="560" w:type="dxa"/>
        <w:tblCellMar>
          <w:left w:w="0" w:type="dxa"/>
          <w:right w:w="0" w:type="dxa"/>
        </w:tblCellMar>
        <w:tblLook w:val="04A0" w:firstRow="1" w:lastRow="0" w:firstColumn="1" w:lastColumn="0" w:noHBand="0" w:noVBand="1"/>
      </w:tblPr>
      <w:tblGrid>
        <w:gridCol w:w="20"/>
        <w:gridCol w:w="7905"/>
      </w:tblGrid>
      <w:tr w:rsidR="00D877D7" w:rsidRPr="00D877D7" w14:paraId="24879A10" w14:textId="77777777" w:rsidTr="00D877D7">
        <w:trPr>
          <w:trHeight w:val="252"/>
        </w:trPr>
        <w:tc>
          <w:tcPr>
            <w:tcW w:w="20" w:type="dxa"/>
            <w:tcBorders>
              <w:top w:val="nil"/>
              <w:left w:val="nil"/>
              <w:bottom w:val="nil"/>
              <w:right w:val="nil"/>
            </w:tcBorders>
          </w:tcPr>
          <w:p w14:paraId="0D7F17BD" w14:textId="27B9A48D" w:rsidR="00D877D7" w:rsidRPr="00D877D7" w:rsidRDefault="00D877D7" w:rsidP="00D877D7"/>
        </w:tc>
        <w:tc>
          <w:tcPr>
            <w:tcW w:w="7905" w:type="dxa"/>
            <w:tcBorders>
              <w:top w:val="nil"/>
              <w:left w:val="nil"/>
              <w:bottom w:val="nil"/>
              <w:right w:val="nil"/>
            </w:tcBorders>
          </w:tcPr>
          <w:p w14:paraId="5FBE59CB" w14:textId="3799F0DA" w:rsidR="00D877D7" w:rsidRPr="00D877D7" w:rsidRDefault="00D877D7" w:rsidP="00D877D7"/>
        </w:tc>
      </w:tr>
    </w:tbl>
    <w:p w14:paraId="0A81E669" w14:textId="4D9E3CC4" w:rsidR="0070048C" w:rsidRDefault="0070048C" w:rsidP="0070048C">
      <w:pPr>
        <w:pStyle w:val="Naslov2"/>
      </w:pPr>
      <w:r>
        <w:t>Imenovanje vršilke dolžnosti glavnega inšpektorja Inšpektorata Republike Slovenije za naravne vire in prostor</w:t>
      </w:r>
    </w:p>
    <w:p w14:paraId="30925E80" w14:textId="77777777" w:rsidR="0070048C" w:rsidRDefault="0070048C" w:rsidP="0070048C">
      <w:r>
        <w:t>Vlada je izdala odločbo o imenovanju Nevenke Žvokelj za vršilko dolžnosti glavnega inšpektorja Inšpektorata Republike Slovenije za naravne vire in prostor, in sicer do imenovanja novega glavnega inšpektorja Inšpektorata Republike Slovenije za naravne vire in prostor, vendar največ za šest mesecev, to je najdlje do 16. marca 2025. Nevenka Žvokelj tudi trenutno vršilka dolžnosti glavnega inšpektorja Inšpektorata Republike Slovenije za naravne vire in prostor.</w:t>
      </w:r>
    </w:p>
    <w:p w14:paraId="7A401529" w14:textId="77777777" w:rsidR="0070048C" w:rsidRDefault="0070048C" w:rsidP="0070048C"/>
    <w:p w14:paraId="0778BCBC" w14:textId="77777777" w:rsidR="0070048C" w:rsidRDefault="0070048C" w:rsidP="0070048C">
      <w:r>
        <w:t xml:space="preserve">Ministrstvo za naravne vire in prostor je uvedlo postopek posebnega javnega natečaja za položaj glavnega inšpektorja Inšpektorata Republike Slovenije za naravne vire in prostor, vendar se je avgusta 2024 zaključil brez izbora. Ker se vršilki dolžnosti glavnega inšpektorja Inšpektorata Republike Slovenije za naravne vire in </w:t>
      </w:r>
      <w:proofErr w:type="gramStart"/>
      <w:r>
        <w:t xml:space="preserve">prostor  </w:t>
      </w:r>
      <w:proofErr w:type="gramEnd"/>
      <w:r>
        <w:t xml:space="preserve">mandat izteče  16. 9. 2024,  je minister za naravne vire in prostor predlagal imenovanje vršilke dolžnosti glavnega inšpektorja Inšpektorata Republike Slovenije za naravne vire in prostor. </w:t>
      </w:r>
    </w:p>
    <w:p w14:paraId="70CFD734" w14:textId="3DED2F12" w:rsidR="00D42850" w:rsidRDefault="0070048C" w:rsidP="0070048C">
      <w:pPr>
        <w:pStyle w:val="Vir"/>
      </w:pPr>
      <w:r>
        <w:t>Vir: Ministrstvo za naravne vire in prostor</w:t>
      </w:r>
    </w:p>
    <w:p w14:paraId="69BD4C23" w14:textId="00755412" w:rsidR="00327999" w:rsidRDefault="00327999" w:rsidP="00327999">
      <w:pPr>
        <w:pStyle w:val="Naslov2"/>
      </w:pPr>
      <w:r>
        <w:t>Vlada dala soglasje k imenovanju direktorice Splošne bolnišnice Jesenice</w:t>
      </w:r>
    </w:p>
    <w:p w14:paraId="1E1ED154" w14:textId="77777777" w:rsidR="00327999" w:rsidRDefault="00327999" w:rsidP="00327999">
      <w:r>
        <w:t>Vlada Republike Slovenije je na današnji seji dala soglasje k imenovanju Petre Rupar za direktorico javnega zdravstvenega zavoda Splošna bolnišnica Jesenice za mandatno dobo štirih let, in sicer od 9. septembra 2024 do 8. septembra 2028, z možnostjo ponovnega imenovanja.</w:t>
      </w:r>
    </w:p>
    <w:p w14:paraId="74D0824B" w14:textId="1F514B99" w:rsidR="00D42850" w:rsidRDefault="00327999" w:rsidP="00327999">
      <w:pPr>
        <w:pStyle w:val="Vir"/>
      </w:pPr>
      <w:r>
        <w:t>Vir: Ministrstvo za zdravje</w:t>
      </w:r>
    </w:p>
    <w:p w14:paraId="1C4EF9CF" w14:textId="11993C48" w:rsidR="0003613E" w:rsidRDefault="0003613E" w:rsidP="0003613E">
      <w:pPr>
        <w:pStyle w:val="Naslov2"/>
      </w:pPr>
      <w:r>
        <w:t>Vlada imenovala novo članico v Upravni odbor ZIS Pomurje</w:t>
      </w:r>
    </w:p>
    <w:p w14:paraId="4AAFC3A9" w14:textId="77777777" w:rsidR="0003613E" w:rsidRDefault="0003613E" w:rsidP="0003613E">
      <w:r>
        <w:t>Vlada Republike Slovenije je v Upravnem odboru javnega raziskovalnega zavoda Znanstveno in inovacijsko središče Pomurje (ZIS Pomurje) zaradi odstopne izjave razrešila dosedanjega člana dr. Timija Gomboca in do izteka mandata upravnega odbora imenovala članico Martino Caf Šaruga, predstavnico ustanovitelja, na predlog ministrstva, pristojnega za gospodarstvo.</w:t>
      </w:r>
    </w:p>
    <w:p w14:paraId="2DD8F47F" w14:textId="0617E94B" w:rsidR="00D42850" w:rsidRDefault="0003613E" w:rsidP="0003613E">
      <w:pPr>
        <w:pStyle w:val="Vir"/>
      </w:pPr>
      <w:r>
        <w:t>Vir: Ministrstvo za visoko šolstvo, znanost in inovacije</w:t>
      </w:r>
    </w:p>
    <w:p w14:paraId="7587F8E7" w14:textId="126DE37E" w:rsidR="00EF53AC" w:rsidRDefault="00EF53AC" w:rsidP="00EF53AC">
      <w:pPr>
        <w:pStyle w:val="Naslov2"/>
      </w:pPr>
      <w:r>
        <w:lastRenderedPageBreak/>
        <w:t xml:space="preserve">Vlada predlagala tri člane Nadzornega sveta DRI upravljanje </w:t>
      </w:r>
      <w:proofErr w:type="gramStart"/>
      <w:r>
        <w:t>investicij</w:t>
      </w:r>
      <w:proofErr w:type="gramEnd"/>
    </w:p>
    <w:p w14:paraId="3E7AB748" w14:textId="0E16A1C5" w:rsidR="00EF53AC" w:rsidRDefault="00EF53AC" w:rsidP="00EF53AC">
      <w:r>
        <w:t xml:space="preserve">Slovenski državni holding, d. d., ki izvršuje ustanoviteljske pravice v družbi DRI upravljanje investicij, d. o </w:t>
      </w:r>
      <w:proofErr w:type="gramStart"/>
      <w:r>
        <w:t>.</w:t>
      </w:r>
      <w:proofErr w:type="gramEnd"/>
      <w:r>
        <w:t xml:space="preserve">o., je Ministrstvo za infrastrukturo pozval k posredovanju seznama potencialnih kandidatov za člane nadzornega sveta družbe DRI upravljanje investicij, d. o </w:t>
      </w:r>
      <w:proofErr w:type="gramStart"/>
      <w:r>
        <w:t>.o</w:t>
      </w:r>
      <w:proofErr w:type="gramEnd"/>
      <w:r>
        <w:t xml:space="preserve">. </w:t>
      </w:r>
    </w:p>
    <w:p w14:paraId="04D625E5" w14:textId="77777777" w:rsidR="00EF53AC" w:rsidRDefault="00EF53AC" w:rsidP="00EF53AC"/>
    <w:p w14:paraId="2678626A" w14:textId="77777777" w:rsidR="00EF53AC" w:rsidRDefault="00EF53AC" w:rsidP="00EF53AC">
      <w:r>
        <w:t xml:space="preserve">Akt o ustanovitvi DRI je SDH d. d. </w:t>
      </w:r>
      <w:proofErr w:type="gramStart"/>
      <w:r>
        <w:t xml:space="preserve">sprejel  </w:t>
      </w:r>
      <w:proofErr w:type="gramEnd"/>
      <w:r>
        <w:t xml:space="preserve">26. januarja  2024 na podlagi drugega odstavka 25. člena Zakona o spremembah in dopolnitvah Zakona o Slovenskem državnem holdingu, ki določa, da se akt sprejme na  način, da se ohranja vpliv naročnikov na strateške cilje in pomembne odločitve družbe.  S tem </w:t>
      </w:r>
      <w:proofErr w:type="gramStart"/>
      <w:r>
        <w:t xml:space="preserve">je  </w:t>
      </w:r>
      <w:proofErr w:type="gramEnd"/>
      <w:r>
        <w:t xml:space="preserve">izpolnjen pogoj obvladovanja družbe DRI s strani naročnikov, za katere družba izvaja storitve v statusu notranjega izvajalca. </w:t>
      </w:r>
    </w:p>
    <w:p w14:paraId="73643407" w14:textId="77777777" w:rsidR="00EF53AC" w:rsidRDefault="00EF53AC" w:rsidP="00EF53AC"/>
    <w:p w14:paraId="662CE13C" w14:textId="51AF4868" w:rsidR="00EF53AC" w:rsidRDefault="00EF53AC" w:rsidP="00EF53AC">
      <w:r>
        <w:t>V 14. členu Akta o ustanovitvi družbe DRI je podrobno določen način imenovanja članov nadzornega sveta družbe in postavljena vsebinska merila za njihovo imenovanje. Nadzorni svet ima šest članov, od tega štiri predstavnike naročnikov in dva predstavnika zaposlenih. Člane nadzornega sveta, predstavnike naročnikov, imenuje ustanovitelj, in sicer tri člane na predlog Vlade Republike Slovenije in enega člana na predlog naročnika DARS d.</w:t>
      </w:r>
      <w:r w:rsidR="00AF68AC">
        <w:t xml:space="preserve"> </w:t>
      </w:r>
      <w:r>
        <w:t>d.</w:t>
      </w:r>
    </w:p>
    <w:p w14:paraId="62C99BD4" w14:textId="77777777" w:rsidR="00EF53AC" w:rsidRDefault="00EF53AC" w:rsidP="00EF53AC"/>
    <w:p w14:paraId="6B6BF678" w14:textId="77777777" w:rsidR="00EF53AC" w:rsidRDefault="00EF53AC" w:rsidP="00EF53AC">
      <w:r>
        <w:t xml:space="preserve">Vlada Republike Slovenije predlaga tri kandidate za člane nadzornega sveta na predlog ministrstva, pristojnega za infrastrukturo kot pristojnega predlagatelja, in sicer izmed kandidatov, predhodno ocenjenih kot primernih s strani SDH, ki kandidate preveri v svojem </w:t>
      </w:r>
      <w:proofErr w:type="gramStart"/>
      <w:r>
        <w:t>akreditacijskem</w:t>
      </w:r>
      <w:proofErr w:type="gramEnd"/>
      <w:r>
        <w:t xml:space="preserve"> in </w:t>
      </w:r>
      <w:proofErr w:type="spellStart"/>
      <w:r>
        <w:t>nominacijskem</w:t>
      </w:r>
      <w:proofErr w:type="spellEnd"/>
      <w:r>
        <w:t xml:space="preserve"> postopku.  </w:t>
      </w:r>
    </w:p>
    <w:p w14:paraId="27DB4D5C" w14:textId="77777777" w:rsidR="00EF53AC" w:rsidRDefault="00EF53AC" w:rsidP="00EF53AC"/>
    <w:p w14:paraId="23338E54" w14:textId="5478EE63" w:rsidR="00EF53AC" w:rsidRDefault="00EF53AC" w:rsidP="00EF53AC">
      <w:r>
        <w:t>Člani nadzornega sveta, predlagani s strani Vlade Republike Slovenije, morajo biti strokovnjaki v skladu z merili, ki jih določa ZSDH-1</w:t>
      </w:r>
      <w:proofErr w:type="gramStart"/>
      <w:r>
        <w:t xml:space="preserve"> ter</w:t>
      </w:r>
      <w:proofErr w:type="gramEnd"/>
      <w:r>
        <w:t xml:space="preserve"> morajo ob imenovanju in ves čas opravljanja funkcije izpolnjevati vse pogoje in merila za člane nadzornega sveta, določene z ZSDH-1. Člani nadzornega sveta, predlagani s strani </w:t>
      </w:r>
      <w:r w:rsidR="002314E9">
        <w:t>v</w:t>
      </w:r>
      <w:r>
        <w:t xml:space="preserve">lade, morajo biti uslužbenci, zaposleni pri tistih naročnikih, ki imajo neposredno sklenjene pogodbe z družbo in jih obvladuje </w:t>
      </w:r>
      <w:r w:rsidR="002314E9">
        <w:t>v</w:t>
      </w:r>
      <w:r>
        <w:t xml:space="preserve">lada (ministrstva, organi v sestavi, gospodarske družbe, ki jih obvladuje </w:t>
      </w:r>
      <w:r w:rsidR="002314E9">
        <w:t>v</w:t>
      </w:r>
      <w:r>
        <w:t>lada). Predlagani kandidati so predstavniki naročnikov, in sicer Ministrstva za infrastrukturo, Ministrstva za zdravje ter Ministrstva za naravne vire in prostor.</w:t>
      </w:r>
    </w:p>
    <w:p w14:paraId="0BE7E012" w14:textId="77777777" w:rsidR="00EF53AC" w:rsidRDefault="00EF53AC" w:rsidP="00EF53AC"/>
    <w:p w14:paraId="598BC4D1" w14:textId="1548B7B2" w:rsidR="00EF53AC" w:rsidRDefault="00EF53AC" w:rsidP="00EF53AC">
      <w:r>
        <w:t xml:space="preserve">Na podlagi pozivov SDH d. d. z dne 18. 4. </w:t>
      </w:r>
      <w:proofErr w:type="gramStart"/>
      <w:r>
        <w:t xml:space="preserve">2024  </w:t>
      </w:r>
      <w:proofErr w:type="gramEnd"/>
      <w:r>
        <w:t xml:space="preserve">in 30. 8. 2024  Vlada Republike predlaga tri člane nadzornega sveta DRI, ki jih je SDH v svojih dopisih ocenil kot ustrezne, ker izpolnjujejo vse z aktom o ustanovitvi določene pogoje: Tanjo Šarabon, Ministrstvo za infrastrukturo, dr. Marka Ogorevca, Ministrstvo za zdravje in Tomaža Prodana, Ministrstvo za naravne vire in prostor. </w:t>
      </w:r>
    </w:p>
    <w:p w14:paraId="351ADC2B" w14:textId="42595BC4" w:rsidR="00D42850" w:rsidRDefault="00EF53AC" w:rsidP="00EF53AC">
      <w:pPr>
        <w:pStyle w:val="Vir"/>
      </w:pPr>
      <w:r>
        <w:t>Vir: Ministrstvo za infrastrukturo</w:t>
      </w:r>
    </w:p>
    <w:p w14:paraId="03EC5D34" w14:textId="77777777" w:rsidR="00D42850" w:rsidRPr="00D42850" w:rsidRDefault="00D42850" w:rsidP="00D42850"/>
    <w:p w14:paraId="30F882BD"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015FA" w14:textId="77777777" w:rsidR="00D42850" w:rsidRDefault="00D42850" w:rsidP="00750D01">
      <w:pPr>
        <w:spacing w:line="240" w:lineRule="auto"/>
      </w:pPr>
      <w:r>
        <w:separator/>
      </w:r>
    </w:p>
  </w:endnote>
  <w:endnote w:type="continuationSeparator" w:id="0">
    <w:p w14:paraId="0C2E7602" w14:textId="77777777" w:rsidR="00D42850" w:rsidRDefault="00D42850"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B5478" w14:textId="77777777" w:rsidR="00D42850" w:rsidRDefault="00D42850" w:rsidP="00750D01">
      <w:pPr>
        <w:spacing w:line="240" w:lineRule="auto"/>
      </w:pPr>
      <w:r>
        <w:separator/>
      </w:r>
    </w:p>
  </w:footnote>
  <w:footnote w:type="continuationSeparator" w:id="0">
    <w:p w14:paraId="69255519" w14:textId="77777777" w:rsidR="00D42850" w:rsidRDefault="00D42850"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ED7C6" w14:textId="77777777" w:rsidR="0032505B" w:rsidRPr="00110CBD" w:rsidRDefault="0032505B"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82B8C"/>
    <w:multiLevelType w:val="hybridMultilevel"/>
    <w:tmpl w:val="B4FA5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C931FE"/>
    <w:multiLevelType w:val="hybridMultilevel"/>
    <w:tmpl w:val="3E442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310289F"/>
    <w:multiLevelType w:val="hybridMultilevel"/>
    <w:tmpl w:val="EA7AEA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F00632"/>
    <w:multiLevelType w:val="hybridMultilevel"/>
    <w:tmpl w:val="B37070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29122086">
    <w:abstractNumId w:val="4"/>
  </w:num>
  <w:num w:numId="2" w16cid:durableId="1115831310">
    <w:abstractNumId w:val="0"/>
  </w:num>
  <w:num w:numId="3" w16cid:durableId="552275103">
    <w:abstractNumId w:val="2"/>
  </w:num>
  <w:num w:numId="4" w16cid:durableId="530581274">
    <w:abstractNumId w:val="1"/>
  </w:num>
  <w:num w:numId="5" w16cid:durableId="1396123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50"/>
    <w:rsid w:val="000318E4"/>
    <w:rsid w:val="0003613E"/>
    <w:rsid w:val="00097B85"/>
    <w:rsid w:val="00110B8F"/>
    <w:rsid w:val="001602C9"/>
    <w:rsid w:val="001B01DD"/>
    <w:rsid w:val="001B1E1D"/>
    <w:rsid w:val="001F7960"/>
    <w:rsid w:val="00203F5F"/>
    <w:rsid w:val="00214EDE"/>
    <w:rsid w:val="00215140"/>
    <w:rsid w:val="002314E9"/>
    <w:rsid w:val="00271B41"/>
    <w:rsid w:val="00294022"/>
    <w:rsid w:val="0032505B"/>
    <w:rsid w:val="00327999"/>
    <w:rsid w:val="00361255"/>
    <w:rsid w:val="00382201"/>
    <w:rsid w:val="003847C8"/>
    <w:rsid w:val="003877EB"/>
    <w:rsid w:val="0039662C"/>
    <w:rsid w:val="003E17B6"/>
    <w:rsid w:val="003E6170"/>
    <w:rsid w:val="00415527"/>
    <w:rsid w:val="00471973"/>
    <w:rsid w:val="0049111A"/>
    <w:rsid w:val="00491C8C"/>
    <w:rsid w:val="004944E9"/>
    <w:rsid w:val="004B7346"/>
    <w:rsid w:val="00505E87"/>
    <w:rsid w:val="00507C2B"/>
    <w:rsid w:val="00522637"/>
    <w:rsid w:val="005515BD"/>
    <w:rsid w:val="0056468C"/>
    <w:rsid w:val="00584E59"/>
    <w:rsid w:val="00585BE9"/>
    <w:rsid w:val="0059292D"/>
    <w:rsid w:val="005C1523"/>
    <w:rsid w:val="005C634A"/>
    <w:rsid w:val="005E1ABB"/>
    <w:rsid w:val="005E3B51"/>
    <w:rsid w:val="006E220B"/>
    <w:rsid w:val="0070048C"/>
    <w:rsid w:val="007130E1"/>
    <w:rsid w:val="0073796B"/>
    <w:rsid w:val="00750D01"/>
    <w:rsid w:val="007E6E61"/>
    <w:rsid w:val="00825BEA"/>
    <w:rsid w:val="008336E7"/>
    <w:rsid w:val="008624E8"/>
    <w:rsid w:val="00880A25"/>
    <w:rsid w:val="008B31F8"/>
    <w:rsid w:val="008B45F5"/>
    <w:rsid w:val="008B7AF2"/>
    <w:rsid w:val="008C08D5"/>
    <w:rsid w:val="00903997"/>
    <w:rsid w:val="00905C96"/>
    <w:rsid w:val="009174DA"/>
    <w:rsid w:val="00965EAD"/>
    <w:rsid w:val="009767BF"/>
    <w:rsid w:val="009C2C98"/>
    <w:rsid w:val="009C2D77"/>
    <w:rsid w:val="009D10D1"/>
    <w:rsid w:val="009E4443"/>
    <w:rsid w:val="00A06971"/>
    <w:rsid w:val="00A15267"/>
    <w:rsid w:val="00A30052"/>
    <w:rsid w:val="00A332A9"/>
    <w:rsid w:val="00A557F2"/>
    <w:rsid w:val="00A55ADB"/>
    <w:rsid w:val="00A62FAF"/>
    <w:rsid w:val="00A72303"/>
    <w:rsid w:val="00A7412B"/>
    <w:rsid w:val="00A74368"/>
    <w:rsid w:val="00A84911"/>
    <w:rsid w:val="00A86D22"/>
    <w:rsid w:val="00AC59B1"/>
    <w:rsid w:val="00AD1AFD"/>
    <w:rsid w:val="00AD471C"/>
    <w:rsid w:val="00AE6CD6"/>
    <w:rsid w:val="00AF68AC"/>
    <w:rsid w:val="00B60F58"/>
    <w:rsid w:val="00B753A8"/>
    <w:rsid w:val="00B87FBE"/>
    <w:rsid w:val="00BA743D"/>
    <w:rsid w:val="00BA7D8D"/>
    <w:rsid w:val="00BE7D33"/>
    <w:rsid w:val="00BF58C4"/>
    <w:rsid w:val="00C458C2"/>
    <w:rsid w:val="00CE4343"/>
    <w:rsid w:val="00CE44A9"/>
    <w:rsid w:val="00CE73A9"/>
    <w:rsid w:val="00D079C2"/>
    <w:rsid w:val="00D42850"/>
    <w:rsid w:val="00D7373E"/>
    <w:rsid w:val="00D877D7"/>
    <w:rsid w:val="00DA07DC"/>
    <w:rsid w:val="00DA571F"/>
    <w:rsid w:val="00DB736F"/>
    <w:rsid w:val="00DE4D25"/>
    <w:rsid w:val="00DF6BAB"/>
    <w:rsid w:val="00E02AB3"/>
    <w:rsid w:val="00E034A7"/>
    <w:rsid w:val="00E14AAE"/>
    <w:rsid w:val="00E2036F"/>
    <w:rsid w:val="00E25E3C"/>
    <w:rsid w:val="00E3507E"/>
    <w:rsid w:val="00E7132A"/>
    <w:rsid w:val="00E948BD"/>
    <w:rsid w:val="00EF53AC"/>
    <w:rsid w:val="00F11194"/>
    <w:rsid w:val="00F6770E"/>
    <w:rsid w:val="00F70968"/>
    <w:rsid w:val="00F93A56"/>
    <w:rsid w:val="00FB2841"/>
    <w:rsid w:val="00FB5318"/>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85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294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921509">
      <w:bodyDiv w:val="1"/>
      <w:marLeft w:val="0"/>
      <w:marRight w:val="0"/>
      <w:marTop w:val="0"/>
      <w:marBottom w:val="0"/>
      <w:divBdr>
        <w:top w:val="none" w:sz="0" w:space="0" w:color="auto"/>
        <w:left w:val="none" w:sz="0" w:space="0" w:color="auto"/>
        <w:bottom w:val="none" w:sz="0" w:space="0" w:color="auto"/>
        <w:right w:val="none" w:sz="0" w:space="0" w:color="auto"/>
      </w:divBdr>
    </w:div>
    <w:div w:id="17346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rrs.si"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16</Pages>
  <Words>7507</Words>
  <Characters>42790</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2024-09-04T11:32:00Z</dcterms:created>
  <dcterms:modified xsi:type="dcterms:W3CDTF">2024-09-05T12:23:00Z</dcterms:modified>
</cp:coreProperties>
</file>