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15F57" w14:textId="17ADCAE4" w:rsidR="00F01966" w:rsidRDefault="00F01966" w:rsidP="0073796B">
      <w:pPr>
        <w:autoSpaceDE w:val="0"/>
        <w:autoSpaceDN w:val="0"/>
        <w:adjustRightInd w:val="0"/>
        <w:spacing w:line="240" w:lineRule="auto"/>
        <w:ind w:left="-1701"/>
        <w:sectPr w:rsidR="00F01966" w:rsidSect="00F01966">
          <w:headerReference w:type="default" r:id="rId8"/>
          <w:headerReference w:type="first" r:id="rId9"/>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65697F18" w:rsidR="0073796B" w:rsidRPr="0039662C" w:rsidRDefault="00DE7723" w:rsidP="0039662C">
      <w:pPr>
        <w:pStyle w:val="Naslov1"/>
      </w:pPr>
      <w:r w:rsidRPr="00DE7723">
        <w:t>270. dopisna seja Vlade Republike Slovenije</w:t>
      </w:r>
    </w:p>
    <w:p w14:paraId="27F30B92" w14:textId="29C9A522" w:rsidR="0073796B" w:rsidRDefault="0073796B" w:rsidP="008B7AF2">
      <w:pPr>
        <w:pStyle w:val="DatumSZJ"/>
      </w:pPr>
      <w:r w:rsidRPr="008B7AF2">
        <w:t>2</w:t>
      </w:r>
      <w:r w:rsidR="00DE7723">
        <w:t>8</w:t>
      </w:r>
      <w:r w:rsidRPr="008B7AF2">
        <w:t xml:space="preserve">. </w:t>
      </w:r>
      <w:r w:rsidR="007B0ADD">
        <w:t>okto</w:t>
      </w:r>
      <w:r w:rsidRPr="008B7AF2">
        <w:t>ber 202</w:t>
      </w:r>
      <w:r w:rsidR="00A60A37">
        <w:t>4</w:t>
      </w:r>
    </w:p>
    <w:p w14:paraId="6135FCAA" w14:textId="77777777" w:rsidR="00DE7723" w:rsidRDefault="00DE7723" w:rsidP="00DE7723"/>
    <w:p w14:paraId="1E851B9F" w14:textId="77777777" w:rsidR="00DE7723" w:rsidRDefault="00DE7723" w:rsidP="00DE7723">
      <w:pPr>
        <w:pStyle w:val="Naslov2"/>
      </w:pPr>
      <w:r>
        <w:t>Vlada potrdila dogovor o povprečnini za prihodnji dve leti</w:t>
      </w:r>
    </w:p>
    <w:p w14:paraId="47B02779" w14:textId="77777777" w:rsidR="00DE7723" w:rsidRDefault="00DE7723" w:rsidP="00DE7723">
      <w:r>
        <w:t>Vlada je na današnji dopisni seji potrdila sklenitev dogovora o višini povprečnine za leti 2025 in 2026 z reprezentativnimi združenji občin, minister za finance Klemen Boštjančič pa je s predstavnikoma občinskih združenj dogovor že podpisal. Prihodnje leto bo povprečnina znašala 771,33 evra, leta 2026 pa 775,29 evra. Poleg tega bodo občine prihodnje leto prejele še dodatnih 48 milijonov evrov prihodkov iz dohodnine.</w:t>
      </w:r>
    </w:p>
    <w:p w14:paraId="4BE72C57" w14:textId="77777777" w:rsidR="00DE7723" w:rsidRDefault="00DE7723" w:rsidP="00DE7723"/>
    <w:p w14:paraId="7E9CE835" w14:textId="77777777" w:rsidR="00DE7723" w:rsidRDefault="00DE7723" w:rsidP="00DE7723">
      <w:r>
        <w:t>Dogovor sta poleg ministra Boštjančiča podpisala še predsednik Skupnosti občin Slovenije Gregor Macedoni in podpredsednik Združenja mestnih občin Slovenije Samo Turel. Slednja skupaj zastopata 195 od 212 slovenskih občin.</w:t>
      </w:r>
    </w:p>
    <w:p w14:paraId="64853AF4" w14:textId="77777777" w:rsidR="00DE7723" w:rsidRDefault="00DE7723" w:rsidP="00DE7723"/>
    <w:p w14:paraId="66338CAA" w14:textId="77777777" w:rsidR="00DE7723" w:rsidRDefault="00DE7723" w:rsidP="00DE7723">
      <w:r>
        <w:t xml:space="preserve">Dogovor med vlado in občinami je sledil daljšim in konstruktivnim pogovorom predstavnikom ministrstev za finance in za javno upravo ter občinskih združenj. Na njih se niso osredotočili le na izračune in višino povprečnih stroškov za financiranje občinskih nalog, ki so ena od podlag za določitev višine povprečnine (to je na prebivalca v državi ugotovljen primeren obseg sredstev za financiranje z zakonom določenih nalog občin), ampak tudi na poenostavitev postopka določitve povprečnine. </w:t>
      </w:r>
    </w:p>
    <w:p w14:paraId="62A8306B" w14:textId="77777777" w:rsidR="00DE7723" w:rsidRDefault="00DE7723" w:rsidP="00DE7723"/>
    <w:p w14:paraId="695670D4" w14:textId="77777777" w:rsidR="00DE7723" w:rsidRDefault="00DE7723" w:rsidP="00DE7723">
      <w:r>
        <w:t>Na podlagi dogovora bo povprečnina odslej določena tako, da se izračunani povprečni stroški za financiranje občinskih nalog povečajo s povprečjem medletne rasti teh stroškov in za učinke novih ter spremenjenih predpisov. To je bilo upoštevano že pri izračunu povprečnine za prihodnji dve leti – leta 2025 bo tako znašala 771,33 evra, leta 2026 pa 775,29 evra. Nov postopek določitve povprečnine bo Ministrstvo za javno upravo upoštevalo pri pripravi novele Zakona o financiranju občin.</w:t>
      </w:r>
    </w:p>
    <w:p w14:paraId="34336DCD" w14:textId="77777777" w:rsidR="00DE7723" w:rsidRDefault="00DE7723" w:rsidP="00DE7723"/>
    <w:p w14:paraId="340823D2" w14:textId="77777777" w:rsidR="00DE7723" w:rsidRDefault="00DE7723" w:rsidP="00DE7723">
      <w:r>
        <w:t>Dogovor določa tudi, da bodo občine prihodnje leto iz državnega proračuna dobile dodatna sredstva v višini 1,5 odstotka dohodnine, vplačane v letu 2023, kar znaša 47,9 milijona evrov. Dodatna sredstva bodo namenjena zmanjševanju objektivnih razlik, ki vplivajo na prihodke občin, razdeljena pa bodo na dva dela. 75 odstotkov oziroma 35,9 milijona evrov bodo prejele občine z izkazanim nesorazmerjem v financiranju stroškov izvajanja zakonskih nalog, 25 odstotkov oziroma 12 milijonov evrov pa bodo prejele vse občine na podlagi kriterijev za sredstva za uravnoteženje razvitosti občin iz Zakona o financiranju občin.</w:t>
      </w:r>
    </w:p>
    <w:p w14:paraId="3752FAAB" w14:textId="77777777" w:rsidR="00DE7723" w:rsidRDefault="00DE7723" w:rsidP="00DE7723"/>
    <w:p w14:paraId="056741A0" w14:textId="77777777" w:rsidR="00DE7723" w:rsidRDefault="00DE7723" w:rsidP="00DE7723">
      <w:r>
        <w:t>Minister za finance Klemen Boštjančič je pozdravil podpis dogovora. "Še posebej me veseli, da smo se dogovorili tudi o poenostavitvi postopka določitve povprečnine. Večkrat sem že dejal, da vsakoletna pogajanja niso optimalna pot in da je postopek smiselno poenostaviti tako, da bo povprečnina temeljila na izračunih, ne pogajanjih. To vnaša tudi več predvidljivosti v proračunsko načrtovanje občin in države," meni minister. Predstavnikom združenj občin in sodelavcem Ministrstva za javno upravo se je ob tem zahvalil za konstruktivno sodelovanje.</w:t>
      </w:r>
    </w:p>
    <w:p w14:paraId="654D3FE2" w14:textId="77777777" w:rsidR="00DE7723" w:rsidRDefault="00DE7723" w:rsidP="00DE7723"/>
    <w:p w14:paraId="5F98BA1C" w14:textId="77777777" w:rsidR="00DE7723" w:rsidRDefault="00DE7723" w:rsidP="00DE7723">
      <w:r>
        <w:t>Podpisanemu dogovoru bo prilagojen tudi predlog Zakona o izvrševanju proračunov Republike Slovenije za leti 2025 in 2026, ki je trenutno v parlamentarnem postopku.</w:t>
      </w:r>
    </w:p>
    <w:p w14:paraId="1045339E" w14:textId="77777777" w:rsidR="00DE7723" w:rsidRDefault="00DE7723" w:rsidP="00DE7723">
      <w:pPr>
        <w:pStyle w:val="Vir"/>
      </w:pPr>
      <w:r>
        <w:t>Vir: Ministrstvo za finance</w:t>
      </w:r>
    </w:p>
    <w:p w14:paraId="3C4FE776" w14:textId="77777777" w:rsidR="00DE7723" w:rsidRPr="00DE7723" w:rsidRDefault="00DE7723" w:rsidP="00DE7723"/>
    <w:p w14:paraId="18205763" w14:textId="6640E3A9" w:rsidR="00DE7723" w:rsidRDefault="00DE7723" w:rsidP="00DE7723">
      <w:pPr>
        <w:pStyle w:val="Naslov2"/>
      </w:pPr>
      <w:r>
        <w:t>Vlada o spremembi Uredbe o plačah in drugih prejemkih javnih uslužbencev za delo v tujini</w:t>
      </w:r>
    </w:p>
    <w:p w14:paraId="2BC52830" w14:textId="77777777" w:rsidR="00DE7723" w:rsidRDefault="00DE7723" w:rsidP="00DE7723"/>
    <w:p w14:paraId="45A38E42" w14:textId="77777777" w:rsidR="00DE7723" w:rsidRDefault="00DE7723" w:rsidP="00DE7723">
      <w:r>
        <w:t>Vlada je izdala Uredbo o spremembi Uredbe o plačah in drugih prejemkih javnih uslužbencev za delo v tujini in jo objavi v Uradnem listu Republike Slovenije.</w:t>
      </w:r>
    </w:p>
    <w:p w14:paraId="2E954522" w14:textId="77777777" w:rsidR="00DE7723" w:rsidRDefault="00DE7723" w:rsidP="00DE7723"/>
    <w:p w14:paraId="2F89E3F2" w14:textId="77777777" w:rsidR="00DE7723" w:rsidRDefault="00DE7723" w:rsidP="00DE7723">
      <w:r>
        <w:t xml:space="preserve">Sprememba Uredbe o plačah in drugih prejemkih javnih uslužbencev za delo v tujini je posledica spremembe indeksov življenjskih stroškov. V skladu s četrtim odstavkom 7. člena omenjene uredbe uskladitev indeksov življenjskih stroškov sprejme vlada na predlog Ministra za zunanje zadeve, tako da se indeksi življenjskih stroškov uskladijo 1. marca, 1. julija in 1. novembra. </w:t>
      </w:r>
    </w:p>
    <w:p w14:paraId="57FA9666" w14:textId="77777777" w:rsidR="00DE7723" w:rsidRDefault="00DE7723" w:rsidP="00DE7723"/>
    <w:p w14:paraId="4368BEF1" w14:textId="77777777" w:rsidR="00DE7723" w:rsidRDefault="00DE7723" w:rsidP="00DE7723">
      <w:r>
        <w:t>Indeksi življenjskih stroškov za posamezni kraj temeljijo na indeksih življenjskih stroškov OZN in se določijo z aritmetično sredino zadnjih treh tovrstnih objavljenih indeksov življenjskih stroškov. Novi indeksi iz uredbe se bodo prvič uporabili pri obračunu plače za november 2024. Izplačani pa bodo decembra.</w:t>
      </w:r>
    </w:p>
    <w:p w14:paraId="41EACFD5" w14:textId="77777777" w:rsidR="00DE7723" w:rsidRDefault="00DE7723" w:rsidP="00DE7723">
      <w:pPr>
        <w:pStyle w:val="Vir"/>
      </w:pPr>
      <w:r>
        <w:t>Vir: Ministrstvo za javno upravo</w:t>
      </w:r>
    </w:p>
    <w:p w14:paraId="223ECC8C" w14:textId="17BDA554" w:rsidR="00DE7723" w:rsidRDefault="00DE7723" w:rsidP="00DE7723">
      <w:pPr>
        <w:pStyle w:val="Naslov2"/>
      </w:pPr>
      <w:r>
        <w:t xml:space="preserve">Novi koraki Slovenije v mednarodnem sodelovanju za umetno inteligenco in superračunalnike </w:t>
      </w:r>
    </w:p>
    <w:p w14:paraId="6EBA215F" w14:textId="77777777" w:rsidR="00DE7723" w:rsidRDefault="00DE7723" w:rsidP="00DE7723">
      <w:r>
        <w:t xml:space="preserve">Vlada Republike Slovenije je na današnji seji sprejela odločitev o sodelovanju z italijanskim superračunalniškim centrom CINECA HPC iz Bologne. Slovenija bo podprla prijavo italijanskega superračunalniškega centra na razpis EU Skupnega podjetja </w:t>
      </w:r>
      <w:proofErr w:type="spellStart"/>
      <w:r>
        <w:t>EuroHPC</w:t>
      </w:r>
      <w:proofErr w:type="spellEnd"/>
      <w:r>
        <w:t xml:space="preserve"> za izgradnjo novega visokozmogljivega računalnika in tovarne umetne inteligence. V okviru tega sodelovanja se bo Slovenija zavezala k sofinanciranju nakupa novega superračunalnika v višini 5 milijonov evrov. </w:t>
      </w:r>
    </w:p>
    <w:p w14:paraId="759F2721" w14:textId="77777777" w:rsidR="00DE7723" w:rsidRDefault="00DE7723" w:rsidP="00DE7723"/>
    <w:p w14:paraId="75AD134C" w14:textId="77777777" w:rsidR="00DE7723" w:rsidRDefault="00DE7723" w:rsidP="00DE7723">
      <w:r>
        <w:t xml:space="preserve">Slovenija je že dolgo aktivna država na področju visokozmogljivega računalništva, zato si prizadeva držati korak s hitrim razvojem tehnologije, saj bo po napovedih umetna inteligenca v povezavi z visokozmogljivim računalništvom imela ključno vlogo v digitalni preobrazbi gospodarstva, javnega sektorja in družbe nasploh. </w:t>
      </w:r>
    </w:p>
    <w:p w14:paraId="0BCA439F" w14:textId="77777777" w:rsidR="00DE7723" w:rsidRDefault="00DE7723" w:rsidP="00DE7723">
      <w:r>
        <w:t xml:space="preserve">Direktor Instituta informacijskih znanosti (IZUM) dr. Aleš Bošnjak je odločitev Vlade pospremil z besedami: “Slovenija ima več razlogov, da se na prvi rok razpis prijavlja skupaj s partnerji iz Italije. Namreč gre za nadaljevanje dobrega mednarodnega in sosedskega sodelovanja, ki traja že od postavitve superračunalnika Leonardo, ki je eden od največjih superračunalnikov na svetu. S tem je Slovenija že pred leti dobila možnosti, da se naša podjetja vključujejo v izgradnjo in implementacijo tako velikih sistemov ne samo v Italiji, ampak tudi po svetu.” </w:t>
      </w:r>
    </w:p>
    <w:p w14:paraId="6990EBB9" w14:textId="77777777" w:rsidR="00DE7723" w:rsidRDefault="00DE7723" w:rsidP="00DE7723"/>
    <w:p w14:paraId="77B0048D" w14:textId="77777777" w:rsidR="00DE7723" w:rsidRDefault="00DE7723" w:rsidP="00DE7723">
      <w:r>
        <w:t xml:space="preserve">S sofinanciranjem in sodelovanjem pri projektu bomo zaradi mednarodne razsežnosti in dopolnjevanja italijanskega in slovenskega superračunalniškega sestava predvidoma znatno povečali možnost izbire samostojne slovenske prijave projekta, ki je načrtovana za drugo odpiranje 1. februarja 2025. </w:t>
      </w:r>
    </w:p>
    <w:p w14:paraId="36AB8817" w14:textId="77777777" w:rsidR="00DE7723" w:rsidRDefault="00DE7723" w:rsidP="00DE7723"/>
    <w:p w14:paraId="6D909F5D" w14:textId="77777777" w:rsidR="00DE7723" w:rsidRDefault="00DE7723" w:rsidP="00DE7723">
      <w:r>
        <w:t xml:space="preserve">Superračunalniške zmogljivosti tega projekta bodo namenjene podpori naprednih raziskav in razvoju inovacij, predvsem na področju umetne inteligence. Slovenija bo tako v primeru uspešne italijanske prijave imela dostop do zmogljivosti tega superračunalnika v obsegu sorazmernem z vloženimi sredstvi. </w:t>
      </w:r>
    </w:p>
    <w:p w14:paraId="603E97C9" w14:textId="77777777" w:rsidR="00DE7723" w:rsidRDefault="00DE7723" w:rsidP="00DE7723"/>
    <w:p w14:paraId="5C51F487" w14:textId="77777777" w:rsidR="00DE7723" w:rsidRDefault="00DE7723" w:rsidP="00DE7723">
      <w:r>
        <w:t xml:space="preserve">Zaradi pomembnosti projekta, ki bo pripomogel k nadaljnjemu razvoju digitalnih zmogljivosti Slovenije, je vlada pooblastila ministra Boštjančiča in ministra za visoko šolstvo, znanost in inovacije, dr. Igorja Papiča, za podpis pisma o zavezi. Ta dokument potrjuje slovensko zavezanost sofinanciranju projekta in aktivnemu sodelovanju pri razvoju novih tehnologij na področju umetne inteligence in visokozmogljivega računalništva. </w:t>
      </w:r>
    </w:p>
    <w:p w14:paraId="4F1EB835" w14:textId="77777777" w:rsidR="00DE7723" w:rsidRDefault="00DE7723" w:rsidP="00DE7723"/>
    <w:p w14:paraId="688DA8EF" w14:textId="77777777" w:rsidR="00DE7723" w:rsidRDefault="00DE7723" w:rsidP="00DE7723">
      <w:r>
        <w:lastRenderedPageBreak/>
        <w:t xml:space="preserve">Sodelovanje s CINECA HPC predstavlja ključen korak v prizadevanjih Slovenije, da postane vodilna v regiji na področju umetne inteligence ter digitalne preobrazbe. Prav tako pa bo omogočilo razvoj zmogljivosti, ki bodo dopolnjevale že obstoječe infrastrukture, kot je slovenski superračunalnik HPC Vega, ki deluje v Mariboru. </w:t>
      </w:r>
    </w:p>
    <w:p w14:paraId="1D96D74E" w14:textId="77777777" w:rsidR="00DE7723" w:rsidRDefault="00DE7723" w:rsidP="00DE7723"/>
    <w:p w14:paraId="3ECE9631" w14:textId="77777777" w:rsidR="00DE7723" w:rsidRDefault="00DE7723" w:rsidP="00DE7723">
      <w:pPr>
        <w:pStyle w:val="Vir"/>
      </w:pPr>
      <w:r>
        <w:t>Vir: Ministrstvo za digitalno preobrazbo</w:t>
      </w:r>
    </w:p>
    <w:p w14:paraId="2DB9F4ED" w14:textId="5D9B840B" w:rsidR="00DE7723" w:rsidRDefault="00DE7723" w:rsidP="00DE7723">
      <w:pPr>
        <w:pStyle w:val="Naslov2"/>
      </w:pPr>
      <w:r>
        <w:t>Mnenje vlade o pobudi za oceno ustavnosti šestega odstavka 21. člena Zakona o Vladi Republike Slovenije in Sklepa o prenehanju veljavnosti sklepa o razglasitvi nacionalnega dneva spomina na žrtve komunističnega nasilja</w:t>
      </w:r>
    </w:p>
    <w:p w14:paraId="65A9A660" w14:textId="77777777" w:rsidR="00DE7723" w:rsidRDefault="00DE7723" w:rsidP="00DE7723">
      <w:r>
        <w:t>Vlada je sprejela mnenje o pobudi za oceno ustavnosti šestega odstavka 21. člena Zakona o Vladi Republike Slovenije in Sklepa o prenehanju veljavnosti sklepa o razglasitvi nacionalnega dneva spomina na žrtve komunističnega nasilja.</w:t>
      </w:r>
    </w:p>
    <w:p w14:paraId="38609AC0" w14:textId="77777777" w:rsidR="00DE7723" w:rsidRDefault="00DE7723" w:rsidP="00DE7723"/>
    <w:p w14:paraId="6D1D8479" w14:textId="77777777" w:rsidR="00DE7723" w:rsidRDefault="00DE7723" w:rsidP="00DE7723">
      <w:r>
        <w:t>Sklep o razglasitvi nacionalnega dneva spomina na žrtve komunističnega nasilja je bil sprejet brez ustrezne materialnopravne podlage, kar pomeni, da se z njim  ni moglo podrobneje urejati pravic in obveznosti ali pravnih koristi pravnih subjektov. To pomeni, da navedeni sklep ni predpis, niti ni predpis z ustavno pobudo izpodbijani sklep, saj je vlada z njim zgolj določila prenehanje veljavnosti sklepa o razglasitvi, ki mu je umanjkala ustrezna pravna podlaga.</w:t>
      </w:r>
    </w:p>
    <w:p w14:paraId="20701629" w14:textId="77777777" w:rsidR="00DE7723" w:rsidRDefault="00DE7723" w:rsidP="00DE7723"/>
    <w:p w14:paraId="070EF4A5" w14:textId="77777777" w:rsidR="00DE7723" w:rsidRDefault="00DE7723" w:rsidP="00DE7723">
      <w:r>
        <w:t>V zvezi s pobudo za oceno ustavnosti šestega odstavka 21. člena Zakona o Vladi Republike Slovenije vlada meni, da izpodbijana določba povsem očitno ne posega v pravice, pravne interese oziroma pravni položaj pobudnika, saj določa zgolj način sprejemanja odločitev vlade kot kolegijskega organa.</w:t>
      </w:r>
    </w:p>
    <w:p w14:paraId="63CC17EF" w14:textId="77777777" w:rsidR="00DE7723" w:rsidRDefault="00DE7723" w:rsidP="00DE7723"/>
    <w:p w14:paraId="27BF1C4B" w14:textId="77777777" w:rsidR="00DE7723" w:rsidRDefault="00DE7723" w:rsidP="00DE7723">
      <w:pPr>
        <w:pStyle w:val="Vir"/>
      </w:pPr>
      <w:r>
        <w:t>Vir: Ministrstvo za kulturo</w:t>
      </w:r>
    </w:p>
    <w:p w14:paraId="6079C527" w14:textId="166D62AE" w:rsidR="00DE7723" w:rsidRDefault="00DE7723" w:rsidP="00DE7723">
      <w:pPr>
        <w:pStyle w:val="Naslov2"/>
      </w:pPr>
      <w:r>
        <w:t>Podpis Izvedbenega programa sodelovanja v kulturi in izobraževanju med Vlado Republike Slovenije in Vlado Italijanske republike v letih 2024–2029</w:t>
      </w:r>
    </w:p>
    <w:p w14:paraId="5D8BF922" w14:textId="77777777" w:rsidR="00DE7723" w:rsidRDefault="00DE7723" w:rsidP="00DE7723">
      <w:r>
        <w:t xml:space="preserve">Vlada se je seznanila z informacijo o nameravanem podpisu izvedbenega programa sodelovanja v kulturi in izobraževanju med Vlado Republike Slovenije in Vlado Italijanske republike v letih 2024–2029. </w:t>
      </w:r>
    </w:p>
    <w:p w14:paraId="5DE1647E" w14:textId="77777777" w:rsidR="00DE7723" w:rsidRDefault="00DE7723" w:rsidP="00DE7723"/>
    <w:p w14:paraId="2AD91921" w14:textId="77777777" w:rsidR="00DE7723" w:rsidRDefault="00DE7723" w:rsidP="00DE7723">
      <w:r>
        <w:t xml:space="preserve">Program sodelovanja poleg klasičnih področij v kulturi in izobraževanju vsebuje tudi pomembne določbe in predloge sodelovanja med državama zaradi podpore organizacije in izvedbe čezmejnega projekta Evropska prestolnica kulture Nova Gorica 2025. Z namenom podpore organizacije in izvedbe Evropske prestolnice kulture Nova Gorica 2025 besedilo omenjenega izvedbenega programa predvideva veliko tesnejše sodelovanje na področju kulture, predvsem pa usklajeno mednarodno promocijo, s ciljem oblikovanja enotnega kulturnega in urbanega prostora v združeni slovensko-italijanski čezmejni Goriški regiji. Čezmejni projekt sta s skupnim pokroviteljstvom podprla predsednika obeh držav saj predstavlja svojevrsten izziv in edinstveno priložnost za enoten nastop in predstavitev najvidnejših kulturno-umetniških dosežkov slovenskega in italijanskega naroda mednarodni javnosti. </w:t>
      </w:r>
    </w:p>
    <w:p w14:paraId="65A5DB48" w14:textId="77777777" w:rsidR="00DE7723" w:rsidRDefault="00DE7723" w:rsidP="00DE7723"/>
    <w:p w14:paraId="26DA4042" w14:textId="77777777" w:rsidR="00DE7723" w:rsidRDefault="00DE7723" w:rsidP="00DE7723">
      <w:r>
        <w:t>Naziv Evropske prestolnice kulture v letu 2025 nosi Nova Gorica v Sloveniji, ki je zmagala na izboru s projektom GO! 2025. V Sloveniji je za spremljanje projekta pristojno Ministrstvo za kulturo, v Italijanski republiki pa Evropsko združenje za teritorialno sodelovanje GO. Za Slovenijo so ključne določbe delovnega programa, ki izboljšujejo sodelovanje med državama v primeru prihajajočega projekta Evropska Prestolnica Nova Gorica.</w:t>
      </w:r>
    </w:p>
    <w:p w14:paraId="1DDFFB6C" w14:textId="77777777" w:rsidR="00DE7723" w:rsidRDefault="00DE7723" w:rsidP="00DE7723">
      <w:r>
        <w:t xml:space="preserve">Novi program bo pomembno prispeval h krepitvi in poglabljanju sodelovanja med državama v kulturi in izobraževanju, poleg že ustaljenih področij povezovanja kot so slovenska manjšina v Italiji oziroma </w:t>
      </w:r>
      <w:r>
        <w:lastRenderedPageBreak/>
        <w:t>italijanska manjšina v Sloveniji, izobraževanje, štipendiranje, sodelovanje na področju medijev in radio-televizije, izmenjava mladih, šport ter večstransko sodelovanje.</w:t>
      </w:r>
    </w:p>
    <w:p w14:paraId="34BD10BD" w14:textId="77777777" w:rsidR="00DE7723" w:rsidRDefault="00DE7723" w:rsidP="00DE7723"/>
    <w:p w14:paraId="5437E678" w14:textId="77777777" w:rsidR="00DE7723" w:rsidRDefault="00DE7723" w:rsidP="00DE7723">
      <w:r>
        <w:t>Podpis izvedbenega programa je predviden v torek, 29. oktobra, ko bo na Brdu pri Kranju zasedal Skupni koordinacijski odbor Republike Slovenije in Italijanske republike.</w:t>
      </w:r>
    </w:p>
    <w:p w14:paraId="09D6B186" w14:textId="77777777" w:rsidR="00DE7723" w:rsidRDefault="00DE7723" w:rsidP="00DE7723">
      <w:pPr>
        <w:pStyle w:val="Vir"/>
      </w:pPr>
      <w:r>
        <w:t>Vir: Ministrstvo za zunanje in evropske zadeve</w:t>
      </w:r>
    </w:p>
    <w:p w14:paraId="1BEC7C96" w14:textId="36033333" w:rsidR="00DE7723" w:rsidRDefault="00DE7723" w:rsidP="00DE7723">
      <w:pPr>
        <w:pStyle w:val="Naslov2"/>
      </w:pPr>
      <w:r>
        <w:t>Vlada o amandmajih k predlogu novele zakona o reševanju bank</w:t>
      </w:r>
    </w:p>
    <w:p w14:paraId="3A6A538A" w14:textId="77777777" w:rsidR="00DE7723" w:rsidRDefault="00DE7723" w:rsidP="00DE7723">
      <w:r>
        <w:t xml:space="preserve">Vlada je na današnji dopisni seji soglašala s predlogi amandmajev k predlogu novele Zakona o reševanju in prisilnem prenehanju bank. </w:t>
      </w:r>
    </w:p>
    <w:p w14:paraId="1C13A3E3" w14:textId="77777777" w:rsidR="00DE7723" w:rsidRDefault="00DE7723" w:rsidP="00DE7723"/>
    <w:p w14:paraId="3882EB45" w14:textId="77777777" w:rsidR="00DE7723" w:rsidRDefault="00DE7723" w:rsidP="00DE7723">
      <w:r>
        <w:t xml:space="preserve">Amandmaji v največji možni meri upoštevajo pripombe, ki jih je zakonodajno-pravna služba državnega zbora podala z vidika skladnosti predlaganega zakona z ustavo in s pravnim sistemom ter z zakonodajno-tehničnega vidika. </w:t>
      </w:r>
    </w:p>
    <w:p w14:paraId="11888B90" w14:textId="77777777" w:rsidR="00DE7723" w:rsidRDefault="00DE7723" w:rsidP="00DE7723"/>
    <w:p w14:paraId="3E5ED074" w14:textId="77777777" w:rsidR="00DE7723" w:rsidRDefault="00DE7723" w:rsidP="00DE7723">
      <w:pPr>
        <w:pStyle w:val="Vir"/>
      </w:pPr>
      <w:r>
        <w:t>Vir: Ministrstvo za finance</w:t>
      </w:r>
    </w:p>
    <w:p w14:paraId="1B331F60" w14:textId="2109FD6F" w:rsidR="00DE7723" w:rsidRDefault="00DE7723" w:rsidP="00DE7723">
      <w:pPr>
        <w:pStyle w:val="Naslov2"/>
      </w:pPr>
      <w:r>
        <w:t>Vlada soglaša s predlogi amandmajev k Predlogu zakona o spremembah in dopolnitvah Zakona o dedovanju</w:t>
      </w:r>
    </w:p>
    <w:p w14:paraId="32FC6637" w14:textId="77777777" w:rsidR="00DE7723" w:rsidRDefault="00DE7723" w:rsidP="00DE7723">
      <w:r>
        <w:t>Vlada je na današnji seji soglašala s predlogi amandmajev k predlogu Zakona o spremembah in dopolnitvah Zakona o dedovanju (ZD-D). Vlada je 5. septembra 2024 Državnemu zboru posredovala v obravnavo po skrajšanem postopku Predlog zakona o spremembah in dopolnitvah Zakona o dedovanju (ZD-D). Glede na pripombe Zakonodajno-pravne službe državnega zbora so bili pripravljeni amandmaji, s katerimi se ustrezno naslovi pripombe.</w:t>
      </w:r>
    </w:p>
    <w:p w14:paraId="17EA0CF2" w14:textId="77777777" w:rsidR="00DE7723" w:rsidRDefault="00DE7723" w:rsidP="00DE7723"/>
    <w:p w14:paraId="08FF65E7" w14:textId="77777777" w:rsidR="00DE7723" w:rsidRDefault="00DE7723" w:rsidP="00DE7723">
      <w:r>
        <w:t>Hkrati je vlada glede na splošno pripombo ZPS  (Zveze Potrošnikov Slovenije) ocenila tudi primernost ureditve glede subjekta, ki mu je prenesena zapuščina brez dedičev. Preverjeni so bili vsi izpostavljeni relevantni kriteriji t.j. učinkovitost razpolaganja s premoženjem, namenskost, povezanost zapustnika s subjektom, ki bo pridobil njegovo premoženje (pripadnosti) in lega nepremičnine.</w:t>
      </w:r>
    </w:p>
    <w:p w14:paraId="48F4F50E" w14:textId="77777777" w:rsidR="00DE7723" w:rsidRDefault="00DE7723" w:rsidP="00DE7723">
      <w:pPr>
        <w:pStyle w:val="Vir"/>
      </w:pPr>
      <w:r>
        <w:t>Vir: Ministrstvo za pravosodje</w:t>
      </w:r>
    </w:p>
    <w:p w14:paraId="17046B8F" w14:textId="14B858D9" w:rsidR="00DE7723" w:rsidRDefault="00DE7723" w:rsidP="00DE7723">
      <w:pPr>
        <w:pStyle w:val="Naslov2"/>
      </w:pPr>
      <w:r>
        <w:t>Vlada soglaša s predlogi amandmajev k predlogu Zakona o spremembah in dopolnitvah Zakona o sodnih izvedencih, sodnih cenilcih in sodnih tolmačih</w:t>
      </w:r>
    </w:p>
    <w:p w14:paraId="32C33D0E" w14:textId="77777777" w:rsidR="00DE7723" w:rsidRDefault="00DE7723" w:rsidP="00DE7723">
      <w:r>
        <w:t>Vlada je na današnji seji soglašala s predlogi amandmajev k predlogu Zakona o spremembah in dopolnitvah Zakona o sodnih izvedencih, sodnih cenilcih in sodnih tolmačih. Vlada je 5. septembra 2024 Državnemu zboru posredovala v obravnavo po rednem postopku Predlogu Zakona o spremembah in dopolnitvah Zakona o sodnih izvedencih, sodnih cenilcih in sodnih tolmačih (ZSICT-A). Glede na pripombe Zakonodajno-pravne službe Državnega zbora so bili pripravljeni amandmaji, s katerimi se sledi pripombam Zakonodajno-pravne službe, glede katerih vlada ocenjuje, da so utemeljene.</w:t>
      </w:r>
    </w:p>
    <w:p w14:paraId="070A08D2" w14:textId="77777777" w:rsidR="00DE7723" w:rsidRDefault="00DE7723" w:rsidP="00DE7723">
      <w:pPr>
        <w:pStyle w:val="Vir"/>
      </w:pPr>
      <w:r>
        <w:t>Vir: Ministrstvo za pravosodje</w:t>
      </w:r>
    </w:p>
    <w:p w14:paraId="36840B86" w14:textId="6A6DBED3" w:rsidR="00DE7723" w:rsidRDefault="00DE7723" w:rsidP="00DE7723">
      <w:pPr>
        <w:pStyle w:val="Naslov2"/>
      </w:pPr>
      <w:r>
        <w:t>Vlada soglašala s predlogom amandmajev k predlogu Zakona o kritični infrastrukturi</w:t>
      </w:r>
    </w:p>
    <w:p w14:paraId="02BAEF2C" w14:textId="77777777" w:rsidR="00DE7723" w:rsidRDefault="00DE7723" w:rsidP="00DE7723"/>
    <w:p w14:paraId="58761624" w14:textId="77777777" w:rsidR="00DE7723" w:rsidRDefault="00DE7723" w:rsidP="00DE7723">
      <w:r>
        <w:lastRenderedPageBreak/>
        <w:t>Vlada Republike Slovenije soglaša s predlogom amandmajev k predlogu Zakona o kritični infrastrukturi. K Predlogu zakona o kritični infrastrukturi so predlagani amandmaji k 1. , 3., 4., 5., 6., 7., 8., 9., 13., 17., 22., 23., 27., 29., 30., 33. in 36. členu, s katerimi se v upošteva večina pripomb, ki jih je podala Zakonodajno-pravne službe Državnega zbora v svojem mnenju, z dne 22. 10. 2024.</w:t>
      </w:r>
    </w:p>
    <w:p w14:paraId="3691C2AA" w14:textId="77777777" w:rsidR="00DE7723" w:rsidRDefault="00DE7723" w:rsidP="00DE7723">
      <w:pPr>
        <w:pStyle w:val="Vir"/>
      </w:pPr>
      <w:r>
        <w:t>Vir: Ministrstvo za obrambo</w:t>
      </w:r>
    </w:p>
    <w:p w14:paraId="3B75FBE2" w14:textId="5A0795F9" w:rsidR="00DE7723" w:rsidRDefault="00DE7723" w:rsidP="00DE7723">
      <w:pPr>
        <w:pStyle w:val="Naslov2"/>
      </w:pPr>
      <w:r>
        <w:t>Vlada imenovala generalno direktorico Direktorata za Zdravstveno varstvo na Ministrstvu za zdravje</w:t>
      </w:r>
    </w:p>
    <w:p w14:paraId="384CD6E8" w14:textId="77777777" w:rsidR="00DE7723" w:rsidRDefault="00DE7723" w:rsidP="00DE7723"/>
    <w:p w14:paraId="76DD58E5" w14:textId="77777777" w:rsidR="00DE7723" w:rsidRDefault="00DE7723" w:rsidP="00DE7723">
      <w:r>
        <w:t>Vlada Republike Slovenije je na današnji dopisni seji imenovala Jasno Humar za generalno direktorico Direktorata za zdravstveno varstvo na Ministrstvu za zdravje. Petletni mandat začenja s 1. novembrom 2024 do 31. oktobra 2029, z možnostjo ponovnega imenovanja.</w:t>
      </w:r>
    </w:p>
    <w:p w14:paraId="0621938E" w14:textId="77777777" w:rsidR="00DE7723" w:rsidRDefault="00DE7723" w:rsidP="00DE7723">
      <w:pPr>
        <w:pStyle w:val="Vir"/>
      </w:pPr>
      <w:r>
        <w:t>Vir: Ministrstvo za zdravje</w:t>
      </w:r>
    </w:p>
    <w:p w14:paraId="7F331878" w14:textId="77777777" w:rsidR="00DE7723" w:rsidRDefault="00DE7723" w:rsidP="00DE7723"/>
    <w:p w14:paraId="24A8487F" w14:textId="77777777" w:rsidR="00DE7723" w:rsidRDefault="00DE7723" w:rsidP="00DE7723"/>
    <w:p w14:paraId="5D26A75A" w14:textId="77777777" w:rsidR="00DE7723" w:rsidRPr="00DE7723" w:rsidRDefault="00DE7723" w:rsidP="00DE7723"/>
    <w:sectPr w:rsidR="00DE7723" w:rsidRPr="00DE7723"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18B06" w14:textId="77777777" w:rsidR="00D95BC6" w:rsidRDefault="00D95BC6" w:rsidP="00750D01">
      <w:pPr>
        <w:spacing w:line="240" w:lineRule="auto"/>
      </w:pPr>
      <w:r>
        <w:separator/>
      </w:r>
    </w:p>
  </w:endnote>
  <w:endnote w:type="continuationSeparator" w:id="0">
    <w:p w14:paraId="6E5C7797" w14:textId="77777777" w:rsidR="00D95BC6" w:rsidRDefault="00D95BC6"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Impact"/>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6B521" w14:textId="77777777" w:rsidR="00D95BC6" w:rsidRDefault="00D95BC6" w:rsidP="00750D01">
      <w:pPr>
        <w:spacing w:line="240" w:lineRule="auto"/>
      </w:pPr>
      <w:r>
        <w:separator/>
      </w:r>
    </w:p>
  </w:footnote>
  <w:footnote w:type="continuationSeparator" w:id="0">
    <w:p w14:paraId="359C8B77" w14:textId="77777777" w:rsidR="00D95BC6" w:rsidRDefault="00D95BC6"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76576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318E4"/>
    <w:rsid w:val="00076DF7"/>
    <w:rsid w:val="00097B85"/>
    <w:rsid w:val="00110B8F"/>
    <w:rsid w:val="001602C9"/>
    <w:rsid w:val="001B01DD"/>
    <w:rsid w:val="001F51BC"/>
    <w:rsid w:val="00203F5F"/>
    <w:rsid w:val="00215140"/>
    <w:rsid w:val="00231021"/>
    <w:rsid w:val="00361255"/>
    <w:rsid w:val="003847C8"/>
    <w:rsid w:val="003877EB"/>
    <w:rsid w:val="0039662C"/>
    <w:rsid w:val="003E17B6"/>
    <w:rsid w:val="003E6170"/>
    <w:rsid w:val="00415527"/>
    <w:rsid w:val="004B7346"/>
    <w:rsid w:val="00522637"/>
    <w:rsid w:val="005515BD"/>
    <w:rsid w:val="005C1523"/>
    <w:rsid w:val="005E1ABB"/>
    <w:rsid w:val="00605F4B"/>
    <w:rsid w:val="00634EFA"/>
    <w:rsid w:val="00635282"/>
    <w:rsid w:val="007130E1"/>
    <w:rsid w:val="0073796B"/>
    <w:rsid w:val="00750D01"/>
    <w:rsid w:val="007669A3"/>
    <w:rsid w:val="00781345"/>
    <w:rsid w:val="007B0ADD"/>
    <w:rsid w:val="008336E7"/>
    <w:rsid w:val="008624E8"/>
    <w:rsid w:val="008B7AF2"/>
    <w:rsid w:val="00905C96"/>
    <w:rsid w:val="009174DA"/>
    <w:rsid w:val="009540E4"/>
    <w:rsid w:val="009C2C98"/>
    <w:rsid w:val="009C2D77"/>
    <w:rsid w:val="009D10D1"/>
    <w:rsid w:val="00A06971"/>
    <w:rsid w:val="00A30052"/>
    <w:rsid w:val="00A60A37"/>
    <w:rsid w:val="00A7412B"/>
    <w:rsid w:val="00AD1AFD"/>
    <w:rsid w:val="00AE6CD6"/>
    <w:rsid w:val="00B60F58"/>
    <w:rsid w:val="00B753A8"/>
    <w:rsid w:val="00B84862"/>
    <w:rsid w:val="00BA743D"/>
    <w:rsid w:val="00C458C2"/>
    <w:rsid w:val="00CA5624"/>
    <w:rsid w:val="00D7373E"/>
    <w:rsid w:val="00D95BC6"/>
    <w:rsid w:val="00DE7723"/>
    <w:rsid w:val="00E02AB3"/>
    <w:rsid w:val="00E14AAE"/>
    <w:rsid w:val="00E2036F"/>
    <w:rsid w:val="00E3507E"/>
    <w:rsid w:val="00E7132A"/>
    <w:rsid w:val="00E948BD"/>
    <w:rsid w:val="00F01966"/>
    <w:rsid w:val="00F93A56"/>
    <w:rsid w:val="00FA792D"/>
    <w:rsid w:val="00FC2D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2006</Words>
  <Characters>11439</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2024-10-28T15:34:00Z</dcterms:created>
  <dcterms:modified xsi:type="dcterms:W3CDTF">2024-10-28T15:34:00Z</dcterms:modified>
</cp:coreProperties>
</file>