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15F57" w14:textId="17ADCAE4" w:rsidR="00F01966" w:rsidRDefault="00F01966" w:rsidP="0073796B">
      <w:pPr>
        <w:autoSpaceDE w:val="0"/>
        <w:autoSpaceDN w:val="0"/>
        <w:adjustRightInd w:val="0"/>
        <w:spacing w:line="240" w:lineRule="auto"/>
        <w:ind w:left="-1701"/>
        <w:sectPr w:rsidR="00F01966" w:rsidSect="00F01966">
          <w:headerReference w:type="default" r:id="rId8"/>
          <w:headerReference w:type="first" r:id="rId9"/>
          <w:pgSz w:w="11906" w:h="16838"/>
          <w:pgMar w:top="1128" w:right="1701" w:bottom="1134" w:left="1701" w:header="0" w:footer="794" w:gutter="0"/>
          <w:cols w:space="708"/>
          <w:titlePg/>
          <w:docGrid w:linePitch="360"/>
        </w:sectPr>
      </w:pPr>
    </w:p>
    <w:p w14:paraId="09ADF517" w14:textId="22D4F179" w:rsidR="0073796B" w:rsidRPr="009D10D1" w:rsidRDefault="0073796B" w:rsidP="009D10D1">
      <w:pPr>
        <w:pStyle w:val="Naslov"/>
      </w:pPr>
      <w:r w:rsidRPr="009D10D1">
        <w:t>SPOROČILO ZA JAVNOST</w:t>
      </w:r>
    </w:p>
    <w:p w14:paraId="6AD96446" w14:textId="77777777" w:rsidR="00231021" w:rsidRDefault="00231021" w:rsidP="0039662C">
      <w:pPr>
        <w:pStyle w:val="Naslov1"/>
      </w:pPr>
    </w:p>
    <w:p w14:paraId="71A02687" w14:textId="1322201A" w:rsidR="0073796B" w:rsidRPr="0039662C" w:rsidRDefault="00A60A37" w:rsidP="0039662C">
      <w:pPr>
        <w:pStyle w:val="Naslov1"/>
      </w:pPr>
      <w:r>
        <w:t>12</w:t>
      </w:r>
      <w:r w:rsidR="00A338EB">
        <w:t>5</w:t>
      </w:r>
      <w:r w:rsidR="0073796B" w:rsidRPr="0039662C">
        <w:t>. redna seja Vlade Republike Slovenije</w:t>
      </w:r>
    </w:p>
    <w:p w14:paraId="27F30B92" w14:textId="349A6FB5" w:rsidR="0073796B" w:rsidRDefault="00A338EB" w:rsidP="008B7AF2">
      <w:pPr>
        <w:pStyle w:val="DatumSZJ"/>
      </w:pPr>
      <w:r>
        <w:t>17</w:t>
      </w:r>
      <w:r w:rsidR="0073796B" w:rsidRPr="008B7AF2">
        <w:t xml:space="preserve">. </w:t>
      </w:r>
      <w:r>
        <w:t>oktober</w:t>
      </w:r>
      <w:r w:rsidR="0073796B" w:rsidRPr="008B7AF2">
        <w:t xml:space="preserve"> 202</w:t>
      </w:r>
      <w:r w:rsidR="00A60A37">
        <w:t>4</w:t>
      </w:r>
    </w:p>
    <w:p w14:paraId="6B513E05" w14:textId="6D7235AF" w:rsidR="00E20253" w:rsidRDefault="00E20253" w:rsidP="00E20253">
      <w:pPr>
        <w:pStyle w:val="Naslov2"/>
      </w:pPr>
      <w:r>
        <w:t>Vlada sprejela Uredbo o varnostnem preverjanju in izdaji varnostnega dovoljenja organizaciji</w:t>
      </w:r>
    </w:p>
    <w:p w14:paraId="76A67BCF" w14:textId="77777777" w:rsidR="00E20253" w:rsidRDefault="00E20253" w:rsidP="00E20253">
      <w:r>
        <w:t xml:space="preserve">Vlada Republike Slovenije je izdala Uredbo o varnostnem preverjanju in izdaji varnostnega dovoljenja organizaciji, ki je izvedbeni akt Zakona o tajnih podatkih. </w:t>
      </w:r>
    </w:p>
    <w:p w14:paraId="5A7E080F" w14:textId="77777777" w:rsidR="00E20253" w:rsidRDefault="00E20253" w:rsidP="00E20253"/>
    <w:p w14:paraId="7AB2AD0D" w14:textId="3007FCDE" w:rsidR="00E20253" w:rsidRDefault="00E20253" w:rsidP="00E20253">
      <w:r>
        <w:t>Nova uredba tako med drugim podrobneje določa način in postopek ugotavljanja izpolnjevanja pogojev za izdajo varnostnega dovoljenja organizacijam, postopek vmesnega varnostnega preverjanja organizacij, postopek izdaje ter preklica varnostnih dovoljenj organizacij ter način in postopek izdaje ter preklica varnostnega dovoljenja organizacijam za dostop do tujih tajnih podatkov. S podrobno opredelitvijo v uredbi se zvišuje tudi raven varnostnih standardov na področju industrijske varnosti, ki bodo skladni z mednarodnimi varnostnimi standardi in tujo prakso na tem področju.</w:t>
      </w:r>
    </w:p>
    <w:p w14:paraId="730CCA6C" w14:textId="56B25FFC" w:rsidR="00E20253" w:rsidRDefault="00E20253" w:rsidP="00E20253">
      <w:pPr>
        <w:pStyle w:val="Vir"/>
      </w:pPr>
      <w:r w:rsidRPr="00E20253">
        <w:t>Vir: Urad vlade za varovanje tajnih podatkov</w:t>
      </w:r>
    </w:p>
    <w:p w14:paraId="33A5C9D4" w14:textId="46291EA1" w:rsidR="00E20253" w:rsidRDefault="00D239CA" w:rsidP="00741B1B">
      <w:pPr>
        <w:pStyle w:val="Naslov2"/>
      </w:pPr>
      <w:r>
        <w:t xml:space="preserve">Novela </w:t>
      </w:r>
      <w:r w:rsidR="00E20253">
        <w:t>Uredbe o izvajanju intervencije konzorciji institucij znanja v podporo prehodu kmetijstva v zeleno, digitalno in podnebno nevtralno iz strateškega načrta skupne kmetijske politike 2023–2027</w:t>
      </w:r>
    </w:p>
    <w:p w14:paraId="7C1F016F" w14:textId="6D02699D" w:rsidR="00D239CA" w:rsidRDefault="00D239CA" w:rsidP="00D239CA">
      <w:r>
        <w:t>Vlada je izdala Uredbo o spremembah in dopolnitvah Uredbe o izvajanju intervencije konzorciji institucij znanja v podporo prehodu kmetijstva v zeleno, digitalno in podnebno nevtralno iz strateškega načrta skupne kmetijske politike 2023–2027 in jo objavi v Uradnem listu Republike Slovenije.</w:t>
      </w:r>
    </w:p>
    <w:p w14:paraId="4C86FEED" w14:textId="77777777" w:rsidR="00D239CA" w:rsidRDefault="00D239CA" w:rsidP="00D239CA"/>
    <w:p w14:paraId="1EB22222" w14:textId="71EEB0D2" w:rsidR="00D239CA" w:rsidRDefault="00D239CA" w:rsidP="00D239CA">
      <w:r>
        <w:t>Spremembe odpravljajo pomanjkljivosti, ugotovljene ob pripravi javnega razpisa.</w:t>
      </w:r>
    </w:p>
    <w:p w14:paraId="5F832444" w14:textId="0D819A69" w:rsidR="00D239CA" w:rsidRDefault="00D239CA" w:rsidP="00D239CA">
      <w:pPr>
        <w:pStyle w:val="Vir"/>
      </w:pPr>
      <w:r w:rsidRPr="00D239CA">
        <w:t>Vir: Ministrstvo za kmetijstvo, gozdarstvo in prehrano</w:t>
      </w:r>
    </w:p>
    <w:p w14:paraId="6BA9ACB6" w14:textId="3D8F23D9" w:rsidR="0092269F" w:rsidRDefault="0092269F" w:rsidP="0092269F">
      <w:pPr>
        <w:pStyle w:val="Naslov2"/>
      </w:pPr>
      <w:r>
        <w:t>Predlog spremembe Programa spodbujanja gospodarske osnove madžarske narodne skupnosti 2021–2024</w:t>
      </w:r>
    </w:p>
    <w:p w14:paraId="0F84214E" w14:textId="77777777" w:rsidR="0092269F" w:rsidRDefault="0092269F" w:rsidP="0092269F">
      <w:r>
        <w:t xml:space="preserve">Vlada Republike Slovenije je na pobudo madžarske narodne skupnosti sprejela Spremembo Programa spodbujanja gospodarske osnove madžarske narodne skupnosti 2021–2024. Kljub trudu in raznolikemu izvajanju aktivnosti madžarske narodne skupnosti v okviru Ukrepa 4 – Spodbujanje kmetijstva na programskem območju, podukrepa 4.2, ostaja del sredstev neizkoriščen vsa leta. Obenem pri podukrepu 4.1 primanjkuje sredstev za izvedbo zastavljenih naložb, predvsem zaradi nepredvidene rasti stroškov plač, energije in inflacije stroškov materiala in inflacije cen gradbenih del. Madžarska narodna skupnost s prenosom sredstev ne bo okrnila aktivnosti Ukrepa 4 – podukrepa 4.2. Izvedli bodo vse aktivnosti, ki so predvidene. </w:t>
      </w:r>
    </w:p>
    <w:p w14:paraId="5AFE7052" w14:textId="77777777" w:rsidR="0092269F" w:rsidRDefault="0092269F" w:rsidP="0092269F"/>
    <w:p w14:paraId="6E27E276" w14:textId="4D5133D0" w:rsidR="0092269F" w:rsidRDefault="0092269F" w:rsidP="0092269F">
      <w:r>
        <w:t>Skupna višina finančnih sredstev za programsko obdobje 2021-2024 za ukrep 4: Spodbujanje kmetijstva na programskem območju, s podukrepoma 4.1 in 4.2 znaša 4.558.838,58 evr</w:t>
      </w:r>
      <w:r w:rsidR="00E40C10">
        <w:t>a</w:t>
      </w:r>
      <w:r>
        <w:t xml:space="preserve"> in ne več 4.740.401,91 evr</w:t>
      </w:r>
      <w:r w:rsidR="00E40C10">
        <w:t>a</w:t>
      </w:r>
      <w:r>
        <w:t>. Do spremembe skupne višine je prišlo na podlagi nižje realizacije 2022 in 2023 kot je bil sprejeti plan. Posledično se znižuje tudi skupna vrednost programa iz 7.540.401,91 evr</w:t>
      </w:r>
      <w:r w:rsidR="00E40C10">
        <w:t>a</w:t>
      </w:r>
      <w:r>
        <w:t xml:space="preserve"> na 7.387.838,88 evr</w:t>
      </w:r>
      <w:r w:rsidR="00E40C10">
        <w:t>a</w:t>
      </w:r>
      <w:r>
        <w:t>.</w:t>
      </w:r>
    </w:p>
    <w:p w14:paraId="22000398" w14:textId="0B27BF8F" w:rsidR="00E20253" w:rsidRDefault="0092269F" w:rsidP="0092269F">
      <w:pPr>
        <w:pStyle w:val="Vir"/>
      </w:pPr>
      <w:r>
        <w:t>Vir: Ministrstvo za kohezijo in regionalni razvoj</w:t>
      </w:r>
    </w:p>
    <w:p w14:paraId="42BEAD1F" w14:textId="0B634B90" w:rsidR="00864883" w:rsidRDefault="00864883" w:rsidP="00864883">
      <w:pPr>
        <w:pStyle w:val="Naslov2"/>
      </w:pPr>
      <w:r>
        <w:lastRenderedPageBreak/>
        <w:t>Soglasje Občini Domžale za pripravo občinskega prostorskega akta v območju Lokacijskega načrta za avtocesto na odseku Blagovica-Šentjakob</w:t>
      </w:r>
    </w:p>
    <w:p w14:paraId="2FB111DC" w14:textId="1FA78440" w:rsidR="00864883" w:rsidRDefault="00864883" w:rsidP="00864883">
      <w:r>
        <w:t xml:space="preserve">Vlada je izdala Občini Domžale soglasje za pripravo občinskega prostorskega akta v območju Lokacijskega načrta za avtocesto na odseku Blagovica-Šentjakob, na zemljiščih oziroma delih zemljišč, vse na katastrskem območju Dob. Občina Domžale pripravlja spremembe in dopolnitve občinskega prostorskega načrta (SD OPN), ki je v fazi osnutka. </w:t>
      </w:r>
    </w:p>
    <w:p w14:paraId="7B58FB24" w14:textId="77777777" w:rsidR="00D76B9F" w:rsidRDefault="00D76B9F" w:rsidP="00864883"/>
    <w:p w14:paraId="3706FADE" w14:textId="04F663A2" w:rsidR="00864883" w:rsidRDefault="00D76B9F" w:rsidP="00864883">
      <w:r>
        <w:t>O</w:t>
      </w:r>
      <w:r w:rsidR="00864883">
        <w:t>bčina želi v SD OPN vključiti dele lokalnih cest in površine ob njih (severni in osrednji del avtocestnega (AC) priključka Domžale), ki so bili zaradi potrebne navezave AC priključka vključeni v državni prostorski načrt (DPN. Deli DPN so v celoti izvedeni oziroma zgrajeni, z lokalnimi cestami upravlja in jih vzdržuje Občina Domžale. V sklopu priprave SD OPN želi občina tu določiti nove enote urejanja prostora oziroma jih priključiti obstoječim enotam urejanja prostora in s tem omogočiti celovito urejanje teh in sosednjih območij.</w:t>
      </w:r>
    </w:p>
    <w:p w14:paraId="2FB03C30" w14:textId="21D2D73D" w:rsidR="00E20253" w:rsidRDefault="00864883" w:rsidP="00864883">
      <w:pPr>
        <w:pStyle w:val="Vir"/>
      </w:pPr>
      <w:r>
        <w:t>Vir: Ministrstvo za naravne vire in prostor</w:t>
      </w:r>
    </w:p>
    <w:p w14:paraId="11C99DAC" w14:textId="7804C173" w:rsidR="00864883" w:rsidRDefault="00864883" w:rsidP="00864883">
      <w:pPr>
        <w:pStyle w:val="Naslov2"/>
      </w:pPr>
      <w:r>
        <w:t>Soglasje Občini Kočevje za pripravo občinskega podrobnega prostorskega načrta v območju  državnega prostorskega načrta za daljnovod RTP Kočevje – RTP Črnomelj</w:t>
      </w:r>
    </w:p>
    <w:p w14:paraId="254ABB85" w14:textId="77777777" w:rsidR="00864883" w:rsidRDefault="00864883" w:rsidP="00864883">
      <w:r>
        <w:t xml:space="preserve">Vlada je izdala Občini Kočevje soglasje za pripravo občinskega podrobnega prostorskega načrta v območju  državnega prostorskega načrta (DPN) za daljnovod 2 x 110 kV Razdelilna transformatorska postaja (RTP) Kočevje – RTP Črnomelj, na zemljiščih oziroma delih zemljišč vsa katastrsko območje Kočevje. </w:t>
      </w:r>
    </w:p>
    <w:p w14:paraId="3F0897B0" w14:textId="77777777" w:rsidR="00864883" w:rsidRDefault="00864883" w:rsidP="00864883"/>
    <w:p w14:paraId="47B00185" w14:textId="77777777" w:rsidR="00864883" w:rsidRDefault="00864883" w:rsidP="00864883">
      <w:r>
        <w:t xml:space="preserve">Občina Kočevje je v zaključni fazi priprave občinskega podrobnega prostorskega načrta (OPPN), s katerim  želi  urediti območje za opravljanje proizvodnih, obrtnih, storitvenih ali servisnih dejavnosti.  Z načrtovanjem posega občina v skupni površini okoli 3,6 ha tudi v območje veljavnega DPN  za daljnovod 2 x 110 kV RTP Kočevje – RTP Črnomelj,  ki je bil sprejet v zadnji fazi priprave OPPN. </w:t>
      </w:r>
    </w:p>
    <w:p w14:paraId="3D088C54" w14:textId="46372934" w:rsidR="00E20253" w:rsidRDefault="00864883" w:rsidP="00864883">
      <w:pPr>
        <w:pStyle w:val="Vir"/>
      </w:pPr>
      <w:r>
        <w:t>Vir: Ministrstvo za naravne vire in prostor</w:t>
      </w:r>
    </w:p>
    <w:p w14:paraId="6674EE79" w14:textId="7F17DA19" w:rsidR="00E20253" w:rsidRDefault="00966B09" w:rsidP="00966B09">
      <w:pPr>
        <w:pStyle w:val="Naslov2"/>
      </w:pPr>
      <w:r>
        <w:t>S</w:t>
      </w:r>
      <w:r w:rsidR="00E20253">
        <w:t>klep o ugotovitvi javnega interesa države na podlagi 67. člena Zakona o uresničevanju javnega interesa za kulturo za delovanje Javnega zavoda Kulturno – prireditveni center Narodni dom Maribor</w:t>
      </w:r>
    </w:p>
    <w:p w14:paraId="168B8BBC" w14:textId="7ED742ED" w:rsidR="00AB5536" w:rsidRDefault="00AB5536" w:rsidP="00AB5536">
      <w:r>
        <w:t>Vlada  je na redni seji ugotovila, da dejavnost Javnega zavoda Kulturno - prireditveni center Narodni dom Maribor presega občinski pomen oziroma zadovoljuje tudi potrebe prebivalcev sosednjih občin, zato se mu v letu 2024 pripozna status javnega zavoda v javnem interesu države.</w:t>
      </w:r>
    </w:p>
    <w:p w14:paraId="027C76D4" w14:textId="77777777" w:rsidR="00AB5536" w:rsidRDefault="00AB5536" w:rsidP="00AB5536"/>
    <w:p w14:paraId="7BE75A16" w14:textId="77777777" w:rsidR="00AB5536" w:rsidRDefault="00AB5536" w:rsidP="00AB5536">
      <w:r>
        <w:t>Vlada je sklenila tudi, da ministrica za kulturo in Mestna občina Maribor skleneta pogodbo o sofinanciranju in obsegu obveznosti občine.</w:t>
      </w:r>
    </w:p>
    <w:p w14:paraId="7577EB3D" w14:textId="77777777" w:rsidR="00AB5536" w:rsidRDefault="00AB5536" w:rsidP="00AB5536"/>
    <w:p w14:paraId="14886DA3" w14:textId="77777777" w:rsidR="00AB5536" w:rsidRDefault="00AB5536" w:rsidP="00AB5536">
      <w:r>
        <w:t xml:space="preserve">Javni zavod Kulturno prireditveni center Narodni dom Maribor že več kot 30 let pripravlja kulturni in umetniški program, ki presega lokalni in regionalni pomen, torej s svojo dejavnostjo vpliva najmanj na celotno regijo in ne zgolj na mesto Maribor, njihovo delovanje pa posega v prostor vse države in pogosto tudi tujine. S približno 1.800 prireditvami letno tako predstavlja javno kulturno dobrino širšega pomena. </w:t>
      </w:r>
    </w:p>
    <w:p w14:paraId="0BBA11C0" w14:textId="77777777" w:rsidR="00AB5536" w:rsidRDefault="00AB5536" w:rsidP="00AB5536"/>
    <w:p w14:paraId="50E2BE09" w14:textId="05B1A957" w:rsidR="00AB5536" w:rsidRDefault="00AB5536" w:rsidP="00AB5536">
      <w:r>
        <w:t>Osnovne dejavnosti, ki jih opravlja Narodni dom Maribor, so orkestrski in Komorni cikel, Kulturni dnevnik, Art kamp, Mladinski cikel, festival Vilinsko mesto, otroški abonma Kekec; Festival Lent, Festival Maribor, Abonma komedije in drugi programi in projekti.</w:t>
      </w:r>
    </w:p>
    <w:p w14:paraId="300C4CCB" w14:textId="23DA4FD2" w:rsidR="00AB5536" w:rsidRDefault="00AB5536" w:rsidP="00AB5536">
      <w:pPr>
        <w:pStyle w:val="Vir"/>
      </w:pPr>
      <w:r>
        <w:lastRenderedPageBreak/>
        <w:t>Vir: Ministrstvo za kulturo</w:t>
      </w:r>
    </w:p>
    <w:p w14:paraId="7D46344D" w14:textId="13E9D49D" w:rsidR="00445E29" w:rsidRDefault="00445E29" w:rsidP="00445E29">
      <w:pPr>
        <w:pStyle w:val="Naslov2"/>
      </w:pPr>
      <w:r>
        <w:t>Odločitev vlade s področja iger na srečo</w:t>
      </w:r>
    </w:p>
    <w:p w14:paraId="12E2D2C5" w14:textId="77777777" w:rsidR="00445E29" w:rsidRDefault="00445E29" w:rsidP="00445E29">
      <w:r>
        <w:t>Vlada je danes ustavila postopek za podaljšanje koncesije za prirejanje posebnih iger na srečo v igralnem salonu Casino Paquito v Volčji Dragi, ki je bil uveden na zahtevo družbe Lago IS. Ker je ta zahtevo za podaljšanje koncesije umaknila še pred vročitvijo odločbe, je vlada postopek ustavila.</w:t>
      </w:r>
    </w:p>
    <w:p w14:paraId="22BC9DCB" w14:textId="617824C9" w:rsidR="00445E29" w:rsidRDefault="00445E29" w:rsidP="00445E29">
      <w:pPr>
        <w:pStyle w:val="Vir"/>
      </w:pPr>
      <w:r w:rsidRPr="00445E29">
        <w:t>Vir: Ministrstvo za finance</w:t>
      </w:r>
    </w:p>
    <w:p w14:paraId="7E52CE65" w14:textId="22B3830C" w:rsidR="00720556" w:rsidRDefault="00720556" w:rsidP="00720556">
      <w:pPr>
        <w:pStyle w:val="Naslov2"/>
      </w:pPr>
      <w:r>
        <w:t>Vlada o posojilu Evropske investicijske banke podjetju Elektro Celje</w:t>
      </w:r>
    </w:p>
    <w:p w14:paraId="24E936CD" w14:textId="77777777" w:rsidR="00720556" w:rsidRDefault="00720556" w:rsidP="00720556">
      <w:r>
        <w:t xml:space="preserve">Vlada je danes sklenila, da ne nasprotuje odobritvi posojila Evropske investicijske banke (EIB) </w:t>
      </w:r>
      <w:proofErr w:type="spellStart"/>
      <w:r>
        <w:t>elektro</w:t>
      </w:r>
      <w:proofErr w:type="spellEnd"/>
      <w:r>
        <w:t xml:space="preserve"> distribucijskemu podjetju Elektro Celje v znesku do 58 milijonov evrov.</w:t>
      </w:r>
    </w:p>
    <w:p w14:paraId="21E8260C" w14:textId="77777777" w:rsidR="00720556" w:rsidRDefault="00720556" w:rsidP="00720556"/>
    <w:p w14:paraId="62087073" w14:textId="77777777" w:rsidR="00720556" w:rsidRDefault="00720556" w:rsidP="00720556">
      <w:r>
        <w:t xml:space="preserve">Predlagano sodelovanje med EIB in </w:t>
      </w:r>
      <w:proofErr w:type="spellStart"/>
      <w:r>
        <w:t>elektro</w:t>
      </w:r>
      <w:proofErr w:type="spellEnd"/>
      <w:r>
        <w:t xml:space="preserve"> distribucijskimi podjetji bo že četrti tovrstni program, ki ga financira EIB. Tokrat bo kredit namenjen podpori investicijskemu programu Elektra Celje v regionalno distribucijsko omrežje električne energije v obdobju 2024-2026.</w:t>
      </w:r>
    </w:p>
    <w:p w14:paraId="78CEE0AA" w14:textId="77777777" w:rsidR="00720556" w:rsidRDefault="00720556" w:rsidP="00720556"/>
    <w:p w14:paraId="338DC162" w14:textId="77777777" w:rsidR="00720556" w:rsidRDefault="00720556" w:rsidP="00720556">
      <w:r>
        <w:t xml:space="preserve">Statut EIB določa, da banka o prošnjah za kredit pridobi mnenje države članice, na ozemlju katere bo projekt izveden, in Evropske komisije. </w:t>
      </w:r>
    </w:p>
    <w:p w14:paraId="019D2990" w14:textId="2C7480C2" w:rsidR="00E20253" w:rsidRDefault="00720556" w:rsidP="00720556">
      <w:pPr>
        <w:pStyle w:val="Vir"/>
      </w:pPr>
      <w:r>
        <w:t>Vir: Ministrstvo za finance</w:t>
      </w:r>
    </w:p>
    <w:p w14:paraId="67BED320" w14:textId="657D0E26" w:rsidR="00141E9B" w:rsidRDefault="00141E9B" w:rsidP="00141E9B">
      <w:pPr>
        <w:pStyle w:val="Naslov2"/>
      </w:pPr>
      <w:r>
        <w:t>Vlada o sredstvih proračunske rezerve</w:t>
      </w:r>
    </w:p>
    <w:p w14:paraId="1EB65562" w14:textId="77777777" w:rsidR="00141E9B" w:rsidRDefault="00141E9B" w:rsidP="00141E9B">
      <w:r>
        <w:t>Vlada je Ministrstvu za naravne vire in prostor zagotovila pravice porabe iz sredstev sklada proračunske rezerve za odpravo posledic škode zaradi lanskih neurij s poplavami.</w:t>
      </w:r>
    </w:p>
    <w:p w14:paraId="05501C4F" w14:textId="53F65383" w:rsidR="00E20253" w:rsidRDefault="00141E9B" w:rsidP="00141E9B">
      <w:r>
        <w:t>Ministrstvu za naravne vire in prostor zagotavljamo pravice porabe iz sredstev sklada proračunske rezerve v višini 15,5 milijonov evrov za izvedbo Programa odprave posledic neposredne škode na stvareh zaradi neurja z dežjem, vetrom, zemeljskimi plazovi in poplavami med 17. julijem in 3. avgustom 2023, ter v višini 7 milijonov evrov za izvedbo Programa odprave posledic neposredne škode na stvareh zaradi močnega neurja z dežjem, poplavami in vetrom med 12. in 13. julijem 2023.</w:t>
      </w:r>
    </w:p>
    <w:p w14:paraId="10084C9E" w14:textId="00DFAC4D" w:rsidR="00141E9B" w:rsidRDefault="00141E9B" w:rsidP="00141E9B">
      <w:pPr>
        <w:pStyle w:val="Vir"/>
      </w:pPr>
      <w:r w:rsidRPr="00141E9B">
        <w:t>Vir: Ministrstvo za finance</w:t>
      </w:r>
    </w:p>
    <w:p w14:paraId="37B21C26" w14:textId="3F6180D9" w:rsidR="00AD2C9D" w:rsidRDefault="00AD2C9D" w:rsidP="00AD2C9D">
      <w:pPr>
        <w:pStyle w:val="Naslov2"/>
      </w:pPr>
      <w:r>
        <w:t>V Načrt razvojnih programov 2024–2027 se uvrsti projekt informacijske rešitve za obvladovanje korupcije v zdravstvu</w:t>
      </w:r>
    </w:p>
    <w:p w14:paraId="4D7E3855" w14:textId="77777777" w:rsidR="00AD2C9D" w:rsidRDefault="00AD2C9D" w:rsidP="00AD2C9D">
      <w:r>
        <w:t xml:space="preserve">Vlada je na današnji redni seji v veljavni Načrt razvojnih programov 2024–2027 uvrstila projekt IT rešitve za obvladovanje korupcije v zdravstvu. </w:t>
      </w:r>
    </w:p>
    <w:p w14:paraId="7E43E366" w14:textId="77777777" w:rsidR="00AD2C9D" w:rsidRDefault="00AD2C9D" w:rsidP="00AD2C9D"/>
    <w:p w14:paraId="0D77CE0C" w14:textId="77777777" w:rsidR="00AD2C9D" w:rsidRDefault="00AD2C9D" w:rsidP="00AD2C9D">
      <w:r>
        <w:t>Projekt CEDAR je osredotočen na izboljšanje transparentnosti javnih naročil in zmanjšanje korupcije. Za ta namen bodo v okviru projekta izdelane programske rešitve, ki vključujejo napredne tehnologije, kot je umetna inteligenca (UI). Pri projektu bo sodelovalo 31 partnerjev iz Evropske unije in Ukrajine.</w:t>
      </w:r>
    </w:p>
    <w:p w14:paraId="48285DED" w14:textId="77777777" w:rsidR="00AD2C9D" w:rsidRDefault="00AD2C9D" w:rsidP="00AD2C9D"/>
    <w:p w14:paraId="4FA83672" w14:textId="77777777" w:rsidR="00AD2C9D" w:rsidRDefault="00AD2C9D" w:rsidP="00AD2C9D">
      <w:r>
        <w:t>V Sloveniji je organiziran pilotni projekt, ki je neposredno usmerjen v preprečevanje korupcije v zdravstvenem sektorju. Pri njem sodelujejo naslednji partnerji:</w:t>
      </w:r>
    </w:p>
    <w:p w14:paraId="033D9C18" w14:textId="54386E86" w:rsidR="00AD2C9D" w:rsidRDefault="00AD2C9D" w:rsidP="00AD2C9D">
      <w:pPr>
        <w:pStyle w:val="Odstavekseznama"/>
        <w:numPr>
          <w:ilvl w:val="0"/>
          <w:numId w:val="3"/>
        </w:numPr>
      </w:pPr>
      <w:r>
        <w:t>Ministrstvo za zdravje (Urad za nadzor, kakovost in investicije v zdravstvu);</w:t>
      </w:r>
    </w:p>
    <w:p w14:paraId="6D99EEAD" w14:textId="468102E0" w:rsidR="00AD2C9D" w:rsidRDefault="00AD2C9D" w:rsidP="00AD2C9D">
      <w:pPr>
        <w:pStyle w:val="Odstavekseznama"/>
        <w:numPr>
          <w:ilvl w:val="0"/>
          <w:numId w:val="3"/>
        </w:numPr>
      </w:pPr>
      <w:r>
        <w:t>Ministrstvo za notranje zadeve (Policija);</w:t>
      </w:r>
    </w:p>
    <w:p w14:paraId="45665843" w14:textId="2FDEF8D4" w:rsidR="00AD2C9D" w:rsidRDefault="00AD2C9D" w:rsidP="00AD2C9D">
      <w:pPr>
        <w:pStyle w:val="Odstavekseznama"/>
        <w:numPr>
          <w:ilvl w:val="0"/>
          <w:numId w:val="3"/>
        </w:numPr>
      </w:pPr>
      <w:r>
        <w:t>Ministrstvo za digitalno preobrazbo;</w:t>
      </w:r>
    </w:p>
    <w:p w14:paraId="0254E506" w14:textId="7A1381F4" w:rsidR="00AD2C9D" w:rsidRDefault="00AD2C9D" w:rsidP="00AD2C9D">
      <w:pPr>
        <w:pStyle w:val="Odstavekseznama"/>
        <w:numPr>
          <w:ilvl w:val="0"/>
          <w:numId w:val="3"/>
        </w:numPr>
      </w:pPr>
      <w:r>
        <w:t>Splošna bolnišnica Celje;</w:t>
      </w:r>
    </w:p>
    <w:p w14:paraId="0DE2D320" w14:textId="7C6AA010" w:rsidR="00AD2C9D" w:rsidRDefault="00AD2C9D" w:rsidP="00AD2C9D">
      <w:pPr>
        <w:pStyle w:val="Odstavekseznama"/>
        <w:numPr>
          <w:ilvl w:val="0"/>
          <w:numId w:val="3"/>
        </w:numPr>
      </w:pPr>
      <w:r>
        <w:lastRenderedPageBreak/>
        <w:t>SNEP d. o. o.;</w:t>
      </w:r>
    </w:p>
    <w:p w14:paraId="51CA3217" w14:textId="555274BA" w:rsidR="00AD2C9D" w:rsidRDefault="00AD2C9D" w:rsidP="00AD2C9D">
      <w:pPr>
        <w:pStyle w:val="Odstavekseznama"/>
        <w:numPr>
          <w:ilvl w:val="0"/>
          <w:numId w:val="3"/>
        </w:numPr>
      </w:pPr>
      <w:r>
        <w:t xml:space="preserve">Institut za korporativne varnostne študije. </w:t>
      </w:r>
    </w:p>
    <w:p w14:paraId="54F0876D" w14:textId="77777777" w:rsidR="00AD2C9D" w:rsidRDefault="00AD2C9D" w:rsidP="00AD2C9D"/>
    <w:p w14:paraId="2A885018" w14:textId="77777777" w:rsidR="00AD2C9D" w:rsidRDefault="00AD2C9D" w:rsidP="00AD2C9D">
      <w:r>
        <w:t xml:space="preserve">Skupna vrednost slovenskega dela projekta znaša 1.144.000 evrov, skupna vrednost celotnega projekta pa 8.999.550 evrov. Projekt financira Evropska komisija. </w:t>
      </w:r>
    </w:p>
    <w:p w14:paraId="4B0BE507" w14:textId="4A7566FC" w:rsidR="00E20253" w:rsidRDefault="00AD2C9D" w:rsidP="00AD2C9D">
      <w:pPr>
        <w:pStyle w:val="Vir"/>
      </w:pPr>
      <w:r>
        <w:t>Vir: Ministrstvo za zdravje</w:t>
      </w:r>
      <w:r w:rsidR="00E20253">
        <w:t xml:space="preserve"> </w:t>
      </w:r>
    </w:p>
    <w:p w14:paraId="0BB943A8" w14:textId="750E33A8" w:rsidR="008339B5" w:rsidRDefault="008339B5" w:rsidP="008339B5">
      <w:pPr>
        <w:pStyle w:val="Naslov2"/>
      </w:pPr>
      <w:r>
        <w:t>Uvrstitev novega projekta »Vzdrževalna dela na Morski biološki postaji Piran« v veljavni Načrt razvojnih programov 2024 – 2027</w:t>
      </w:r>
    </w:p>
    <w:p w14:paraId="0FC17FE2" w14:textId="0B23BBE2" w:rsidR="008339B5" w:rsidRDefault="008339B5" w:rsidP="008339B5">
      <w:r>
        <w:t>Ministrstvo za visoko šolstvo, znanost in inovacije (MVZI) je javnim zavodom posredovalo poziv k predložitvi vlog za (so)financiranje vzdrževalnih del na področju znanstvenoraziskovalne dejavnosti v letih 2024 in 2025.</w:t>
      </w:r>
    </w:p>
    <w:p w14:paraId="0D53C12B" w14:textId="77777777" w:rsidR="008339B5" w:rsidRDefault="008339B5" w:rsidP="008339B5"/>
    <w:p w14:paraId="61264DB6" w14:textId="493B62CE" w:rsidR="008339B5" w:rsidRDefault="008339B5" w:rsidP="008339B5">
      <w:r>
        <w:t>Junija je ministrstvo izdalo sklep o razdelitvi sredstev za (so)financiranje vzdrževalnih del na področju znanstvenoraziskovalne dejavnosti v letih 2024 in 2025 in julija še sklep o spremembi tega sklepa. S sklepom so bila sredstva, med drugim, dodeljena tudi Nacionalnemu inštitutu za biologijo za vzdrževalna dela na Morski biološki postaji Piran. Ta projekt je vlada na današnji seji uvrstila v veljavni Načrt razvojnih programov 2024 – 2027.</w:t>
      </w:r>
    </w:p>
    <w:p w14:paraId="158016B6" w14:textId="77777777" w:rsidR="008339B5" w:rsidRDefault="008339B5" w:rsidP="008339B5"/>
    <w:p w14:paraId="6DF4048E" w14:textId="77777777" w:rsidR="008339B5" w:rsidRDefault="008339B5" w:rsidP="008339B5">
      <w:r>
        <w:t xml:space="preserve">Ocenjena vrednost projekta znaša nekaj več kot 1,1 milijon evrov. Večino sredstev bo zagotovil MVZI, z lastnimi sredstvi v višini 50 tisoč evrov pa ga bo financiral Nacionalni inštitut za biologijo. MVZI bo za projekt zagotovil nekaj več kot 1,1 milijon evrov, in sicer 190.531 evrov v letu 2024 ter 949.718 evrov v letu 2025. </w:t>
      </w:r>
    </w:p>
    <w:p w14:paraId="0D2CEDDD" w14:textId="002ABA62" w:rsidR="00E20253" w:rsidRDefault="008339B5" w:rsidP="008339B5">
      <w:pPr>
        <w:pStyle w:val="Vir"/>
      </w:pPr>
      <w:r>
        <w:t>Vir: Ministrstvo za visoko šolstvo, znanost in inovacije</w:t>
      </w:r>
    </w:p>
    <w:p w14:paraId="0EA1F225" w14:textId="4FE1DE67" w:rsidR="00E343EE" w:rsidRDefault="00E343EE" w:rsidP="00E343EE">
      <w:pPr>
        <w:pStyle w:val="Naslov2"/>
      </w:pPr>
      <w:r>
        <w:t xml:space="preserve">Načrt razvojnih programov dopolnjen z novim projektom </w:t>
      </w:r>
    </w:p>
    <w:p w14:paraId="3ECA6895" w14:textId="77777777" w:rsidR="00E343EE" w:rsidRDefault="00E343EE" w:rsidP="00E343EE">
      <w:r>
        <w:t>Vlada je v veljavni Načrt razvojnih programov 2024 – 2027 uvrstila nov projekt »Izgradnja novih prostorov in nakup opreme Cetis«. Predmet investicije je izgradnja novih proizvodno-poslovnih prostorov in nakup najnovejše strojne ter programske opreme za izdelavo in izdajo najvarnejših elektronskih potnih listov ter njihovih komponent v svetovnem merilu.</w:t>
      </w:r>
    </w:p>
    <w:p w14:paraId="761AE448" w14:textId="77777777" w:rsidR="00E343EE" w:rsidRDefault="00E343EE" w:rsidP="00E343EE"/>
    <w:p w14:paraId="00B49B4A" w14:textId="77777777" w:rsidR="00E343EE" w:rsidRDefault="00E343EE" w:rsidP="00E343EE">
      <w:r>
        <w:t>Investitor, ki je hkrati tudi prejemnik spodbude, podjetje Cetis d. d., Čopova ulica 24, 3000 Celje, je na Ministrstvo za gospodarstvo, turizem in šport (MGTŠ) vložilo vlogo za dodelitev investicijske spodbude - subvencije na podlagi Zakona o spodbujanju investicij (</w:t>
      </w:r>
      <w:proofErr w:type="spellStart"/>
      <w:r>
        <w:t>ZSInv</w:t>
      </w:r>
      <w:proofErr w:type="spellEnd"/>
      <w:r>
        <w:t>) za investicijo »Investicije v izgradnjo novih proizvodno-poslovnih prostorov in v najsodobnejšo opremo za izdelavo in izdajo elektronskih potovalnih dokumentov«.</w:t>
      </w:r>
    </w:p>
    <w:p w14:paraId="2BB6268C" w14:textId="77777777" w:rsidR="00E343EE" w:rsidRDefault="00E343EE" w:rsidP="00E343EE"/>
    <w:p w14:paraId="05F19956" w14:textId="77777777" w:rsidR="00E343EE" w:rsidRDefault="00E343EE" w:rsidP="00E343EE">
      <w:proofErr w:type="spellStart"/>
      <w:r>
        <w:t>ZSInv</w:t>
      </w:r>
      <w:proofErr w:type="spellEnd"/>
      <w:r>
        <w:t xml:space="preserve"> določa, da MGTŠ za investicijo, ki bistveno prispeva k razvoju slovenskega gospodarstva in za katero komisija, ki jo imenuje minister, ugotovi, da izpolnjuje pogoje in merila za dodelitev subvencije, po prostem preudarku izda odločbo o dodelitvi subvencije. Prosti preudarek je omejen na presojo zagotovljenih proračunskih sredstev.</w:t>
      </w:r>
    </w:p>
    <w:p w14:paraId="20943A5E" w14:textId="77777777" w:rsidR="00E343EE" w:rsidRDefault="00E343EE" w:rsidP="00E343EE"/>
    <w:p w14:paraId="718FFA3B" w14:textId="31A373E9" w:rsidR="00E343EE" w:rsidRDefault="00E343EE" w:rsidP="00E343EE">
      <w:r>
        <w:t>Vlogi investitorja je bilo na podlagi zgoraj zapisnega ugodeno. Investicija bo izvedena v Mestni občini Celje, v Savinjski statistični regiji, ki se nahaja na območju »a« iz Uredbe o karti regionalne pomoči za obdobje 2022–2027, torej na območju Vzhodne Slovenije. Vrednost investicije bo znašala 37.271.867,40 evra (brez DDV), od tega upravičeni stroški znašajo 36.969.867,00 evr</w:t>
      </w:r>
      <w:r w:rsidR="00193E94">
        <w:t>a</w:t>
      </w:r>
      <w:r>
        <w:t xml:space="preserve"> (brez DDV), samo vrednost investicije v stroje in opremo pa znaša 26.262.867,00 evr</w:t>
      </w:r>
      <w:r w:rsidR="00193E94">
        <w:t>a</w:t>
      </w:r>
      <w:r>
        <w:t xml:space="preserve"> (brez DDV).</w:t>
      </w:r>
    </w:p>
    <w:p w14:paraId="3B7F95F8" w14:textId="77777777" w:rsidR="00E343EE" w:rsidRDefault="00E343EE" w:rsidP="00E343EE"/>
    <w:p w14:paraId="28A915F3" w14:textId="77777777" w:rsidR="00E343EE" w:rsidRDefault="00E343EE" w:rsidP="00E343EE">
      <w:r>
        <w:lastRenderedPageBreak/>
        <w:t xml:space="preserve">V okviru investicije bo prejemnik spodbude najkasneje v treh letih po zaključku investicije ustvaril in zapolnil 28 novih delovnih mest, od tega 6 visokokvalificiranih. Datum začetka investicije je 1. julij 2023, datum zaključka investicije pa 31. avgust 2026. </w:t>
      </w:r>
    </w:p>
    <w:p w14:paraId="79BBD05C" w14:textId="77777777" w:rsidR="00E343EE" w:rsidRDefault="00E343EE" w:rsidP="00E343EE"/>
    <w:p w14:paraId="35354565" w14:textId="77777777" w:rsidR="00E343EE" w:rsidRDefault="00E343EE" w:rsidP="00E343EE">
      <w:r>
        <w:t xml:space="preserve">MGTŠ bo podprlo navedeni projekt z dodelitvijo subvencije za investicijo v opredmetena osnovna sredstva, in sicer do skupne višine 7.763.672,07 evra, (v letu 2024 do največ 3.747.302,79 evra, v letu 2025 do največ 2.175.131,91 evra in v letu 2026 do največ 1.841.237,37 evra), kar znaša 21 odstotkov vrednosti upravičenih stroškov investicije.  </w:t>
      </w:r>
    </w:p>
    <w:p w14:paraId="57B403CA" w14:textId="77777777" w:rsidR="00E343EE" w:rsidRDefault="00E343EE" w:rsidP="00E343EE"/>
    <w:p w14:paraId="30023CE4" w14:textId="77777777" w:rsidR="00E343EE" w:rsidRDefault="00E343EE" w:rsidP="00E343EE">
      <w:r>
        <w:t>Cetis d. d. je eno od vodilnih evropskih podjetij za rešitve elektronskih varnostnih tiskovin. Zagotavlja osebne, potovalne in prometne dokumente ter celovite rešitve za upravljanje identitete in izdajo dokumentov. S tiskovinami in najnaprednejšimi komplementarnimi rešitvami, ki so rezultat lastnega razvoja, so zanesljivi strateški partner naročnikom po vsem svetu. Sledijo najzahtevnejšim mednarodnim standardom glede varnosti in kakovosti, znanje njihovih strokovnjakov pa temelji na več kot dvestoletni tradiciji. V letu 2022 so imeli v povprečju 232 zaposlenih, od tega v proizvodnji, logistiki in vzdrževanju 147 zaposlenih, v IT podpori in rešitvah 23 zaposlenih ter v razvoju in pripravi 18 zaposlenih. Cetis d. d. mora na letni ravni razvijati storitve in izdelke, da je konkurenčen velikim igralcem v panogi. IT in grafični razvoj sta glavna razvojna gonilna vzvoda podjetja, ki omogočata prodaji konkurenčno prednost in boljše pozicioniranje na trgu. Zadnji pokazatelj uspešnih razvojnih aktivnosti na področju integracije novih informacijskih tehnologij in grafične dovršenosti izdelka je prejem nagrade najboljše nove nacionalne osebne izkaznice za območje Evrope, Afrike in Bližnjega vzhoda. Cetis d. d. tudi sicer redno prejema nagrade s področja razvoja, inovacij in drugih področij tako na regijski kot tudi nacionalni ravni.</w:t>
      </w:r>
    </w:p>
    <w:p w14:paraId="2183A4F1" w14:textId="0317B4C4" w:rsidR="00E20253" w:rsidRDefault="00E343EE" w:rsidP="00E343EE">
      <w:pPr>
        <w:pStyle w:val="Vir"/>
      </w:pPr>
      <w:r>
        <w:t>Vir: Ministrstvo za gospodarstvo, turizem in šport</w:t>
      </w:r>
    </w:p>
    <w:p w14:paraId="2E39F4BD" w14:textId="0B6689D7" w:rsidR="00846016" w:rsidRDefault="00846016" w:rsidP="00846016">
      <w:pPr>
        <w:pStyle w:val="Naslov2"/>
      </w:pPr>
      <w:r>
        <w:t>Uvrstitev novega projekta »Nakup kmetijskih zemljišč 2024 do 2029« v veljavni Načrt razvojnih programov za obdobje 2024-2027</w:t>
      </w:r>
    </w:p>
    <w:p w14:paraId="1CB304F5" w14:textId="77777777" w:rsidR="00846016" w:rsidRDefault="00846016" w:rsidP="00846016">
      <w:r>
        <w:t>Vlada je na seji sprejela sklep, da se veljavni načrt razvojnih programov 2024-2027 uvrsti projekt Nakup kmetijskih zemljišč 2024 do 2029.</w:t>
      </w:r>
    </w:p>
    <w:p w14:paraId="1AD1F034" w14:textId="77777777" w:rsidR="00846016" w:rsidRDefault="00846016" w:rsidP="00846016"/>
    <w:p w14:paraId="02F8B7C6" w14:textId="77777777" w:rsidR="00846016" w:rsidRDefault="00846016" w:rsidP="00846016">
      <w:r>
        <w:t xml:space="preserve">Cilj projekta za celotno obdobje je nakup 90 hektarjev zemljišč ob obmejnem pasu, 79 hektarjev na vodovarstvenem območju, 120 hektarjev na območju osuševalnih in namakalnih sistemov ter 11 hektarjev v bližini izobraževalnih zavodov. </w:t>
      </w:r>
    </w:p>
    <w:p w14:paraId="17EC0775" w14:textId="1AAEDD98" w:rsidR="00E20253" w:rsidRDefault="00846016" w:rsidP="00846016">
      <w:pPr>
        <w:pStyle w:val="Vir"/>
      </w:pPr>
      <w:r>
        <w:t>Vir: Ministrstvo za kmetijstvo, gozdarstvo in prehrano</w:t>
      </w:r>
    </w:p>
    <w:p w14:paraId="361B2598" w14:textId="02DC3D7F" w:rsidR="00846016" w:rsidRDefault="00846016" w:rsidP="00846016">
      <w:pPr>
        <w:pStyle w:val="Naslov2"/>
      </w:pPr>
      <w:r>
        <w:t>Vlada potrdila Poročilo o stanju in oceni škode v gozdovih zaradi prenamnožitve podlubnikov v letu 2024</w:t>
      </w:r>
    </w:p>
    <w:p w14:paraId="3F619BAE" w14:textId="77777777" w:rsidR="00846016" w:rsidRDefault="00846016" w:rsidP="00846016">
      <w:r>
        <w:t>Vlada je potrdila Poročilo o stanju in oceni škode v gozdovih zaradi prenamnožitve podlubnikov v letu 2024, ki ga je pripravil Zavod za gozdove Slovenije.</w:t>
      </w:r>
    </w:p>
    <w:p w14:paraId="1E9E4B0A" w14:textId="77777777" w:rsidR="00846016" w:rsidRDefault="00846016" w:rsidP="00846016"/>
    <w:p w14:paraId="39B17688" w14:textId="77777777" w:rsidR="00846016" w:rsidRDefault="00846016" w:rsidP="00846016">
      <w:r>
        <w:t xml:space="preserve">Zavod za gozdove Slovenije je na podlagi evidenc izdanih odločb o poseku v obdobju 1. januarja 2024 do 26. avgusta 2024 ugotovil, da je treba zaradi napada podlubnikov ter snegolomov in vetrolomov posekati 451.593 kubičnih metrov dreves, kar presega mejo, ki je določena kot stanje prenamnožitve populacije podlubnikov. Predhodna ocena škode, ki je izračunana v skladu s Pravilnikom o podrobnejših merilih za ocenjevanje škode v gozdovih, znaša 8,3 milijona evrov oziroma 0,57 odstotka načrtovanih prihodkov državnega proračuna, kar presega mejo (0,3 odstotka načrtovanih prihodkov državnega proračuna), ki jo mora vlada mora upoštevati pri odločanju o uporabi sredstev za odpravo posledic nesreč. </w:t>
      </w:r>
    </w:p>
    <w:p w14:paraId="681D0636" w14:textId="77777777" w:rsidR="00846016" w:rsidRDefault="00846016" w:rsidP="00846016"/>
    <w:p w14:paraId="3C843868" w14:textId="77777777" w:rsidR="00846016" w:rsidRDefault="00846016" w:rsidP="00846016">
      <w:r>
        <w:lastRenderedPageBreak/>
        <w:t>Pri izračunu je upoštevano, da je škoda zaradi prenamnožitve podlubnikov, močnih vetrov in snega nastala v starejših razvojnih fazah gozda, okrog dobe zrelosti ter da se je čisti donos zmanjšal le zaradi nižjih prihodkov od prodaje razvrednotenega lesa, ki je ocenjen v povprečju 20 evrov/kubični meter zaradi napada podlubnikov in 5 evrov/kubični meter zaradi snega in vetra.</w:t>
      </w:r>
    </w:p>
    <w:p w14:paraId="7CAA148D" w14:textId="562FD04E" w:rsidR="00E20253" w:rsidRDefault="00846016" w:rsidP="00741B1B">
      <w:pPr>
        <w:pStyle w:val="Vir"/>
      </w:pPr>
      <w:r>
        <w:t>Vir: Ministrstvo za kmetijstvo, gozdarstvo in prehrano</w:t>
      </w:r>
    </w:p>
    <w:p w14:paraId="32661AB9" w14:textId="09BBC801" w:rsidR="007D270F" w:rsidRDefault="007D270F" w:rsidP="007D270F">
      <w:pPr>
        <w:pStyle w:val="Naslov2"/>
      </w:pPr>
      <w:r>
        <w:t>Vlada sprejela Poročilo o delu komisije za reševanje vprašanj prikritih grobišč v letu 2023</w:t>
      </w:r>
    </w:p>
    <w:p w14:paraId="58CF2576" w14:textId="77777777" w:rsidR="007D270F" w:rsidRDefault="007D270F" w:rsidP="007D270F">
      <w:r>
        <w:t>Vlada Republike Slovenije je na današnji seji sprejela Poročilo o delu Komisije Vlade Republike Slovenije za reševanje vprašanj prikritih grobišč v letu 2023.</w:t>
      </w:r>
    </w:p>
    <w:p w14:paraId="1DDCFB35" w14:textId="77777777" w:rsidR="007D270F" w:rsidRDefault="007D270F" w:rsidP="007D270F"/>
    <w:p w14:paraId="419DE3D7" w14:textId="77777777" w:rsidR="007D270F" w:rsidRDefault="007D270F" w:rsidP="007D270F">
      <w:r>
        <w:t xml:space="preserve">Varstvo vojnih grobišč in varstvo prikritih vojnih grobišč je v Republiki Sloveniji urejeno z Zakonom o vojnih grobiščih (ZVG) in z Zakonom o prikritih vojnih grobiščih in pokopu žrtev (ZPVGPŽ). Varstvo vojnih grobišč in varstvo prikritih vojnih grobišč je v pristojnosti Republike Slovenije. ZPVGPŽ v 3. členu določa, da je za varstvo prikritih vojnih grobišč pristojno ministrstvo, ki je pristojno za vojna grobišča, torej Ministrstvo za obrambo. </w:t>
      </w:r>
    </w:p>
    <w:p w14:paraId="613A82CC" w14:textId="77777777" w:rsidR="007D270F" w:rsidRDefault="007D270F" w:rsidP="007D270F"/>
    <w:p w14:paraId="1CB8C831" w14:textId="77777777" w:rsidR="007D270F" w:rsidRDefault="007D270F" w:rsidP="007D270F">
      <w:r>
        <w:t>Za vodenje aktivnosti pri postopku odkrivanja prikritih vojnih grobišč, v skladu z ZPVGPŽ in ZVG je Vlada RS 10. maja 2022 imenovala člane Komisije Vlade RS za reševanje vprašanj prikritih grobišč. Mandat komisije se je začel dne 15. maja 2022 in traja pet let. Člane komisije je predlagalo Ministrstvo za obrambo.  Komisijo sestavljajo dr. Jože Dežman – predsednik, dr. Mitja Ferenc – član, dr. Anton Velušček - član, dr. Maksimiljan Sagadin – član, dr. Jožef Možina – član, dr. Renato Podbersič – član, Breda Gačnik – članica, dr. Tomaž Ivešić – član in Peter Sušnik – član.</w:t>
      </w:r>
    </w:p>
    <w:p w14:paraId="77E4D1D8" w14:textId="77777777" w:rsidR="007D270F" w:rsidRDefault="007D270F" w:rsidP="007D270F"/>
    <w:p w14:paraId="205347B4" w14:textId="77777777" w:rsidR="007D270F" w:rsidRDefault="007D270F" w:rsidP="007D270F">
      <w:r>
        <w:t xml:space="preserve">Leto 2023 je glede dela Komisije pomembno zaznamoval zaključen antropološki pregled ekshumiranih posmrtnih ostankov iz grobišča Jama pod Macesnovo gorico. Podroben antropološki pregled posmrtnih ostankov je pokazal, da je bilo ekshumiranih žrtev vsaj 3.450 in verjetno ne več kot 3.500. </w:t>
      </w:r>
    </w:p>
    <w:p w14:paraId="35F27E29" w14:textId="77777777" w:rsidR="007D270F" w:rsidRDefault="007D270F" w:rsidP="007D270F"/>
    <w:p w14:paraId="32DEC675" w14:textId="77777777" w:rsidR="007D270F" w:rsidRDefault="007D270F" w:rsidP="007D270F">
      <w:r>
        <w:t>Komisija ugotavlja, da še vedno ni rešeno vprašanje pokopnega mesta za ekshumirane žrtve. Komisija je v letu 2023 tudi nadaljevala z izvedbo postopkov odkrivanja in urejanja prikritih vojnih grobišč. Vse administrativne in strokovne naloge je na podlagi ZPVGPŽ za Komisijo opravljalo Ministrstvo za obrambo.</w:t>
      </w:r>
    </w:p>
    <w:p w14:paraId="23E34EE0" w14:textId="1A9353F9" w:rsidR="00E20253" w:rsidRDefault="007D270F" w:rsidP="007D270F">
      <w:pPr>
        <w:pStyle w:val="Vir"/>
      </w:pPr>
      <w:r>
        <w:t>Vir: Ministrstvo za obrambo</w:t>
      </w:r>
    </w:p>
    <w:p w14:paraId="2B44691C" w14:textId="5694C619" w:rsidR="00941432" w:rsidRDefault="00941432" w:rsidP="00941432">
      <w:pPr>
        <w:pStyle w:val="Naslov2"/>
      </w:pPr>
      <w:r>
        <w:t>Vlada sprejela Poročilo o izvajanju investicij v Slovenski vojski v letu 2023</w:t>
      </w:r>
    </w:p>
    <w:p w14:paraId="4622F5B7" w14:textId="77777777" w:rsidR="00941432" w:rsidRDefault="00941432" w:rsidP="00941432">
      <w:r>
        <w:t>Vlada Republike Slovenije je sprejela Poročilo o izvajanju investicij v Slovenski vojski na podlagi Zakona o zagotavljanju sredstev za investicije v Slovenski vojski v letih 2021–2026 za leto 2023. Poročilo bo poslala Državnemu zboru.</w:t>
      </w:r>
    </w:p>
    <w:p w14:paraId="463941A0" w14:textId="77777777" w:rsidR="00941432" w:rsidRDefault="00941432" w:rsidP="00941432"/>
    <w:p w14:paraId="1D97704B" w14:textId="77777777" w:rsidR="00941432" w:rsidRDefault="00941432" w:rsidP="00941432">
      <w:r>
        <w:t>Ministrstvo za obrambo je leta 2023 izvajalo projekte, namenjene izgradnji dveh ključnih zmogljivosti Slovenske vojske za zagotavljanje nacionalne in kolektivne obrambe v okviru Nata, in sicer bataljonske bojne skupine in enote za specialno delovanje, ter vzpostavljalo pogoje za delovanje teh zmogljivosti v zahtevanih pogojih. Investicije, za katere je Ministrstvo za obrambo leta 2023 pripravljalo investicijsko dokumentacijo, sklenilo pogodbe oziroma realiziralo prevzete finančne obveznosti, so bile predvidene v Resoluciji o splošnem dolgoročnem programu razvoja in opremljanja Slovenske vojske do leta 2040, Srednjeročnem obrambnem programu Republike Slovenije 2023–2028 in Letnem načrtu izvajanja investicij v Slovenski vojski na podlagi Zakona o zagotavljanju sredstev za investicije v Slovenski vojski v letih 2021–2026 za leto 2023.</w:t>
      </w:r>
    </w:p>
    <w:p w14:paraId="55BBA691" w14:textId="77777777" w:rsidR="00941432" w:rsidRDefault="00941432" w:rsidP="00941432"/>
    <w:p w14:paraId="1AF1E0CB" w14:textId="77777777" w:rsidR="00941432" w:rsidRDefault="00941432" w:rsidP="00941432">
      <w:r>
        <w:lastRenderedPageBreak/>
        <w:t>Ministrstvo za obrambo je v letu 2023 v okviru Zakona o zagotavljanju sredstev za investicije v Slovenski vojski v letih 2021–2026 realiziralo izplačila v višini 46.062.783,18 evra. Skupno znaša finančna realizacija v okviru Zakona o zagotavljanju sredstev za investicije v Slovenski vojski v letih 2021–2026 v obdobju 2021–2023 238.156.842,62 evra.</w:t>
      </w:r>
    </w:p>
    <w:p w14:paraId="09CEE71C" w14:textId="6FCA5C71" w:rsidR="00E20253" w:rsidRDefault="00941432" w:rsidP="00941432">
      <w:pPr>
        <w:pStyle w:val="Vir"/>
      </w:pPr>
      <w:r w:rsidRPr="00941432">
        <w:t>Vir: Ministrstvo za obrambo</w:t>
      </w:r>
    </w:p>
    <w:p w14:paraId="2056A0BD" w14:textId="0E890CFF" w:rsidR="00703938" w:rsidRDefault="00703938" w:rsidP="00703938">
      <w:pPr>
        <w:pStyle w:val="Naslov2"/>
      </w:pPr>
      <w:r>
        <w:t>Vlada sprejela Poročilo o izvajanju nacionalnega programa, ki ureja izgradnjo avtocest, za leto 2023</w:t>
      </w:r>
    </w:p>
    <w:p w14:paraId="47ECBF4B" w14:textId="026F6103" w:rsidR="00703938" w:rsidRDefault="00703938" w:rsidP="00703938">
      <w:r>
        <w:t>V Skladu</w:t>
      </w:r>
      <w:r w:rsidR="00193E94">
        <w:t xml:space="preserve"> </w:t>
      </w:r>
      <w:r>
        <w:t>z Zakonom o družbi za avtoceste v Republiki Sloveniji Vlada enkrat letno poroča Državnemu zboru Republike Slovenije o izvajanju nacionalnega programa na področju izgradnje avtocest. Poročilo o izvajanju nacionalnega programa zajema ukrepe, katerih nosilec je DARS oz. je njihova izvedba v pristojnosti DARS. DARS v skladu z ZDARS-1:</w:t>
      </w:r>
    </w:p>
    <w:p w14:paraId="6073701E" w14:textId="1750584C" w:rsidR="00703938" w:rsidRDefault="00703938" w:rsidP="00703938">
      <w:pPr>
        <w:pStyle w:val="Odstavekseznama"/>
        <w:numPr>
          <w:ilvl w:val="0"/>
          <w:numId w:val="7"/>
        </w:numPr>
      </w:pPr>
      <w:r>
        <w:t>opravlja v imenu in za račun Republike Slovenije posamezne naloge v zvezi s prostorskim načrtovanjem in umeščanjem avtocest v prostor ter naloge v zvezi s pridobivanjem nepremičnin za potrebe gradnje avtocest;</w:t>
      </w:r>
    </w:p>
    <w:p w14:paraId="47A120DD" w14:textId="0739B0C9" w:rsidR="00703938" w:rsidRDefault="00703938" w:rsidP="00703938">
      <w:pPr>
        <w:pStyle w:val="Odstavekseznama"/>
        <w:numPr>
          <w:ilvl w:val="0"/>
          <w:numId w:val="7"/>
        </w:numPr>
      </w:pPr>
      <w:r>
        <w:t>izvaja gradnjo avtocest v svojem imenu in za svoj račun;</w:t>
      </w:r>
    </w:p>
    <w:p w14:paraId="0B76A2B1" w14:textId="6F11D5E1" w:rsidR="00703938" w:rsidRDefault="00703938" w:rsidP="00703938">
      <w:pPr>
        <w:pStyle w:val="Odstavekseznama"/>
        <w:numPr>
          <w:ilvl w:val="0"/>
          <w:numId w:val="7"/>
        </w:numPr>
      </w:pPr>
      <w:r>
        <w:t>upravlja in vzdržuje avtocestne odseke, za katere pridobi koncesijo gradnje.</w:t>
      </w:r>
    </w:p>
    <w:p w14:paraId="614C230F" w14:textId="77777777" w:rsidR="00703938" w:rsidRDefault="00703938" w:rsidP="00703938"/>
    <w:p w14:paraId="40E9F095" w14:textId="77777777" w:rsidR="00703938" w:rsidRDefault="00703938" w:rsidP="00703938">
      <w:r>
        <w:t xml:space="preserve">Na področju prostorskega načrtovanja in umeščanja AC in HC v prostor so se v letu 2023 izvajale aktivnosti prostorskega umeščanja pri 10 projektih. Med pomembnejše projekte sodijo: Slovenj Gradec–Dravograd, Otiški vrh–Holmec, Ptuj–Markovci, Šentrupert–Velenje s povezovalno cesto Podgora–Letuš, Postojna/Divača–Jelšane, Koper–Dragonja, AC priključek Kranj sever ter razširitev ljubljanskega AC obroča in vpadnih avtocest. Poleg nalog prostorskega načrtovanja in umeščanja v prostor, ki se izvajajo v imenu in za račun RS, so se izvajale tudi naloge, ki se izvajajo v imenu in za račun družbe DARS, na primer priprava smernic in mnenj ter projektnih pogojev in soglasij za primere, ko ima družba DARS položaj nosilca urejanja prostora oziroma </w:t>
      </w:r>
      <w:proofErr w:type="spellStart"/>
      <w:r>
        <w:t>soglasjedajalca</w:t>
      </w:r>
      <w:proofErr w:type="spellEnd"/>
      <w:r>
        <w:t>.</w:t>
      </w:r>
    </w:p>
    <w:p w14:paraId="69BF60D0" w14:textId="77777777" w:rsidR="00703938" w:rsidRDefault="00703938" w:rsidP="00703938"/>
    <w:p w14:paraId="6DF1FFD9" w14:textId="77777777" w:rsidR="00703938" w:rsidRDefault="00703938" w:rsidP="00703938">
      <w:r>
        <w:t>Na področju projektiranja so se v letu 2023 izvajale aktivnosti za sledeče investicije: Koseze–Kozarje (razširitev v 6-</w:t>
      </w:r>
      <w:proofErr w:type="spellStart"/>
      <w:r>
        <w:t>pasovnico</w:t>
      </w:r>
      <w:proofErr w:type="spellEnd"/>
      <w:r>
        <w:t>), AC priključek Dragomer, Velenje–Slovenj Gradec, Šentrupert–Velenje, 3. razvojna os jug: Novo mesto–Maline (1. odsek - etapi 1 in 2), 3. razvojna os jug: Novo mesto–Maline (1. odsek - etapi 3 in 4), Bertoška vpadnica ter 3. razvojna os jug: Maline–Metlika (Črnomelj) - 2. odsek.</w:t>
      </w:r>
    </w:p>
    <w:p w14:paraId="77F1246F" w14:textId="77777777" w:rsidR="00703938" w:rsidRDefault="00703938" w:rsidP="00703938"/>
    <w:p w14:paraId="790FB939" w14:textId="77777777" w:rsidR="00703938" w:rsidRDefault="00703938" w:rsidP="00703938">
      <w:r>
        <w:t xml:space="preserve">Na področju gradenj so se v letu 2023 izvajale aktivnosti za sledeče investicije: Markovci–Gorišnica, priključek Dragomer, Novo mesto–Maline (1. odsek - etapi 1 in 2), Šentrupert–Velenje, Bertoška vpadnica, Koseze–Kozarje, Jagodje–Lucija, Predor Karavanke, Velenje–Slovenj Gradec, Šentvid–Koseze, Gorišnica–Ormož, Rebrnice - protivetrna zaščita in </w:t>
      </w:r>
      <w:proofErr w:type="spellStart"/>
      <w:r>
        <w:t>Serminska</w:t>
      </w:r>
      <w:proofErr w:type="spellEnd"/>
      <w:r>
        <w:t xml:space="preserve"> vpadnica)</w:t>
      </w:r>
    </w:p>
    <w:p w14:paraId="6B41A622" w14:textId="77777777" w:rsidR="00703938" w:rsidRDefault="00703938" w:rsidP="00703938"/>
    <w:p w14:paraId="508F4BE1" w14:textId="77777777" w:rsidR="00703938" w:rsidRDefault="00703938" w:rsidP="00703938">
      <w:r>
        <w:t xml:space="preserve">Nadaljevala se je rekonstrukcija priključka Leskoškova v okviru ureditve priključkov na območju BTC, ki je bil predan prometu v juniju 2023. Izvedene so bile obnove obstoječih PHO Blagovica–Krtina, Ajdovščina–Selo–Vogrsko, Pesnica–Maribor in Hrušica–Lipce in LJ Zadobrova–Zaloška–Litijska–Malence. </w:t>
      </w:r>
    </w:p>
    <w:p w14:paraId="245ED560" w14:textId="77777777" w:rsidR="00703938" w:rsidRDefault="00703938" w:rsidP="00703938"/>
    <w:p w14:paraId="652C8729" w14:textId="77777777" w:rsidR="00703938" w:rsidRDefault="00703938" w:rsidP="00703938">
      <w:r>
        <w:t xml:space="preserve">V letu 2023 je bilo obnovljenih 65,8 km smernih vozišč odsekov in priključkov, kar vključuje nadaljevanje projekta preplastitev na delu odseka Šentilj–Pesnica–Dragučova–Lenart, Lipce–Lesce–Podtabor ter nadaljevanje obnove na delu odseka Vogrsko–Šempeter–Vrtojba in Hrušica–Lipce. Izvedena je bila rekonstrukcija na delu odsekov Ivančna Gorica–Bič in Zadobrova–Šmartinska–Tomačevo, obnova vozne površine na delu odseka Škofij–Sermin in Turnišče–Dolga vas, ter preureditev priključka Ljubljana Zahod. </w:t>
      </w:r>
    </w:p>
    <w:p w14:paraId="784A0E14" w14:textId="77777777" w:rsidR="00703938" w:rsidRDefault="00703938" w:rsidP="00703938"/>
    <w:p w14:paraId="4C0AFB78" w14:textId="512BB892" w:rsidR="00703938" w:rsidRDefault="00703938" w:rsidP="00703938">
      <w:r>
        <w:lastRenderedPageBreak/>
        <w:t xml:space="preserve">Realizacija investicij v imenu in za račun RS je v letu 2023 znašala 17.371.558 evrov, realizacija investicij v imenu in za račun DARS pa 215.751.619 evrov. </w:t>
      </w:r>
    </w:p>
    <w:p w14:paraId="5C5DFB24" w14:textId="77777777" w:rsidR="00703938" w:rsidRDefault="00703938" w:rsidP="00703938"/>
    <w:p w14:paraId="1C787809" w14:textId="77777777" w:rsidR="00703938" w:rsidRDefault="00703938" w:rsidP="00703938">
      <w:r>
        <w:t>Financiranje investicij v imenu in za račun družbe DARS se je v letu 2023 zagotavljalo iz lastnih virov (cestnina) v vrednosti 192,9 mio evrov, evropskih sredstev v vrednosti 7 mio evrov in zadolževanja v vrednosti 15,8 mio evrov.</w:t>
      </w:r>
    </w:p>
    <w:p w14:paraId="54A1B095" w14:textId="77777777" w:rsidR="00703938" w:rsidRDefault="00703938" w:rsidP="00703938"/>
    <w:p w14:paraId="5A0030A0" w14:textId="77777777" w:rsidR="00703938" w:rsidRDefault="00703938" w:rsidP="00703938">
      <w:r>
        <w:t xml:space="preserve">Družba DARS je v letu 2023 prejela skupaj 9.267.336,80 evra evropskih nepovratnih sredstev za dela, izvedena v letih od 2020 do 2023. Iz naslova Instrumenta za povezovanje Evrope je bilo za projekt gradnje cestnega predora Karavanke prejetih 1.317.995,87 evra finančnih sredstev, za projekte na področju čezmejnega sodelovanja in harmonizacije aplikacij ITS pa 271.129,60 evra finančnih sredstev. Iz sredstev Mehanizma za okrevanje in odpornost je bilo prejetih 5.096.818,76 evrov za projekt Digitalizacije AC omrežja v RS. V okviru programa izvajanja Evropske kohezijske politike za obdobje 2014–2020 je bilo prejetih 2.581.392,57 evra sredstev sklada za regionalni razvoj. </w:t>
      </w:r>
    </w:p>
    <w:p w14:paraId="42645E06" w14:textId="54564490" w:rsidR="00E20253" w:rsidRDefault="00703938" w:rsidP="00703938">
      <w:pPr>
        <w:pStyle w:val="Vir"/>
      </w:pPr>
      <w:r>
        <w:t>Vir: Ministrstvo za infrastrukturo</w:t>
      </w:r>
    </w:p>
    <w:p w14:paraId="21FF2A12" w14:textId="3DFA80B2" w:rsidR="00074CDF" w:rsidRDefault="00074CDF" w:rsidP="00074CDF">
      <w:pPr>
        <w:pStyle w:val="Naslov2"/>
      </w:pPr>
      <w:r>
        <w:t>Vlada meni, da zahteva Sindikata FIDES za oceno ustavnosti členov Zakona o zdravniški službi ni utemeljena</w:t>
      </w:r>
    </w:p>
    <w:p w14:paraId="230968C8" w14:textId="77777777" w:rsidR="00074CDF" w:rsidRDefault="00074CDF" w:rsidP="00074CDF">
      <w:r>
        <w:t xml:space="preserve">Vlada Republike Slovenije je na današnji redni seji sprejela mnenje o zahtevi Sindikata FIDES, in sicer da sta prvi in drugi odstavek 46. člena in </w:t>
      </w:r>
      <w:proofErr w:type="spellStart"/>
      <w:r>
        <w:t>8.a</w:t>
      </w:r>
      <w:proofErr w:type="spellEnd"/>
      <w:r>
        <w:t xml:space="preserve"> točke 81. člena Zakona o zdravniški službi v skladu z Ustavo Republike Slovenije, ker določata ukrep opravljanja zdravniške službe v času stavke in pri tem zasledujeta javni interes. Vlada zato predlaga, da ustavno sodišče odloči, da zahteva sindikata FIDES za oceno ustavnosti ni utemeljena, in zavrne predlog za razveljavitev.</w:t>
      </w:r>
    </w:p>
    <w:p w14:paraId="3B058345" w14:textId="77777777" w:rsidR="00074CDF" w:rsidRDefault="00074CDF" w:rsidP="00074CDF">
      <w:r>
        <w:t xml:space="preserve">Država je namreč dolžna zagotoviti stabilno delovanje zdravstvenega sistema z neprekinjenim zdravstvenim varstvom in dostopom do tistega nabora zdravstvenih storitev, ki zagotavljajo ne samo oskrbe nujne medicinske pomoči, temveč minimum delovnega procesa, ki vsem fizičnim in pravnim osebam v Republiki Sloveniji zagotavlja zdravje in varnost. </w:t>
      </w:r>
    </w:p>
    <w:p w14:paraId="5D89B3E6" w14:textId="77777777" w:rsidR="00074CDF" w:rsidRDefault="00074CDF" w:rsidP="00074CDF"/>
    <w:p w14:paraId="06C7637D" w14:textId="77777777" w:rsidR="00074CDF" w:rsidRDefault="00074CDF" w:rsidP="00074CDF">
      <w:r>
        <w:t xml:space="preserve">Država ima pravico in obveznost zdravstveno varstvo urediti tako, da v kar največji meri zavaruje zdravje vseh državljanov in jim s tem povrne zaupanje v zdravstveni sistem tudi v času zdravniške stavke. </w:t>
      </w:r>
    </w:p>
    <w:p w14:paraId="581F50CD" w14:textId="2A40593A" w:rsidR="00E20253" w:rsidRDefault="00074CDF" w:rsidP="00074CDF">
      <w:pPr>
        <w:pStyle w:val="Vir"/>
      </w:pPr>
      <w:r>
        <w:t>Vir: Ministrstvo za zdravje</w:t>
      </w:r>
    </w:p>
    <w:p w14:paraId="37B43CFC" w14:textId="4B51ABD4" w:rsidR="00FE00B0" w:rsidRDefault="00FE00B0" w:rsidP="00FE00B0">
      <w:pPr>
        <w:pStyle w:val="Naslov2"/>
      </w:pPr>
      <w:r>
        <w:t>Informacija o stanju prenosa direktiv v pravni red Republike Slovenije in odprtih postopkih ugotavljanja kršitev prava EU</w:t>
      </w:r>
    </w:p>
    <w:p w14:paraId="2A53E4EC" w14:textId="4138FCF2" w:rsidR="00FE00B0" w:rsidRDefault="00FE00B0" w:rsidP="00FE00B0">
      <w:r>
        <w:t>Vlada Republike Slovenije se je na svoji 125. redni seji dne 17. 10.  2024 seznanila z Informacijo o stanju prenosa direktiv v pravni red Republike Slovenije in odprtih postopkih ugotavljanja kršitev prava EU.</w:t>
      </w:r>
    </w:p>
    <w:p w14:paraId="6F81ED13" w14:textId="77777777" w:rsidR="00FE00B0" w:rsidRDefault="00FE00B0" w:rsidP="00FE00B0"/>
    <w:p w14:paraId="6670ECB5" w14:textId="77777777" w:rsidR="00FE00B0" w:rsidRDefault="00FE00B0" w:rsidP="00FE00B0">
      <w:r>
        <w:t>Informacija v prvem delu vsebuje stanje prenosa direktiv, katerih rok za prenos je že potekel, vsi predpisi za njihov prenos pa še niso sprejeti oziroma notificirani, in direktiv, katerih rok za prenos poteče najpozneje 31. 12. 2029. Skupno gre za 69 direktiv, od katerih je 9 direktiv takih, katerih rok za prenos je že potekel, vsi predpisi za njihov prenos pa še niso sprejeti oziroma notificirani, in 60 takih, katerih rok za prenos poteče najpozneje 21. 12. 2029.</w:t>
      </w:r>
    </w:p>
    <w:p w14:paraId="1535D0DF" w14:textId="77777777" w:rsidR="00FE00B0" w:rsidRDefault="00FE00B0" w:rsidP="00FE00B0"/>
    <w:p w14:paraId="4C9AAAD1" w14:textId="77777777" w:rsidR="00FE00B0" w:rsidRDefault="00FE00B0" w:rsidP="00FE00B0">
      <w:r>
        <w:t xml:space="preserve">V drugem delu Informacije so vsebovani postopki ugotavljanja kršitev prava EU (predsodni in sodni postopki), ki jih je Evropska komisija sprožila zoper Republiko Slovenijo bodisi zaradi nepravočasnega prenosa direktiv v pravni red Republike Slovenije oziroma zaradi </w:t>
      </w:r>
      <w:proofErr w:type="spellStart"/>
      <w:r>
        <w:t>nenotifikacije</w:t>
      </w:r>
      <w:proofErr w:type="spellEnd"/>
      <w:r>
        <w:t xml:space="preserve"> nacionalnih predpisov bodisi iz razlogov neizpolnjevanja ali neustreznega izpolnjevanja drugih obveznosti, ki izhajajo iz </w:t>
      </w:r>
      <w:r>
        <w:lastRenderedPageBreak/>
        <w:t xml:space="preserve">pravnega reda EU, in še niso zaključeni. Na dan 3. 10. 2024 je odprtih 51 postopkov, od katerih se 21 postopkov nanaša na nepravočasen prenos direktiv v nacionalni pravni red oziroma </w:t>
      </w:r>
      <w:proofErr w:type="spellStart"/>
      <w:r>
        <w:t>nenotifikacijo</w:t>
      </w:r>
      <w:proofErr w:type="spellEnd"/>
      <w:r>
        <w:t xml:space="preserve"> nacionalnih predpisov (od tega se pri 13 postopkih pričakuje, da jih bo Evropska komisija zaključila, saj so sprejeti in notificirani vsi predpisi za prenos direktiv) ter 30 na nepravilno implementacijo direktiv in druge kršitve prava EU. Od navedenih odprtih postopkov so trije že predmet postopkov pred Sodiščem Evropske unije. </w:t>
      </w:r>
    </w:p>
    <w:p w14:paraId="101979CF" w14:textId="56AF94C5" w:rsidR="00FE00B0" w:rsidRDefault="00FE00B0" w:rsidP="00FE00B0">
      <w:pPr>
        <w:pStyle w:val="Vir"/>
      </w:pPr>
      <w:r w:rsidRPr="00FE00B0">
        <w:t>Vir: Služba Vlade Republike Slovenije za zakonodajo</w:t>
      </w:r>
    </w:p>
    <w:p w14:paraId="3FD7D9C6" w14:textId="7957AEED" w:rsidR="00FE3810" w:rsidRDefault="00FE3810" w:rsidP="00FE3810">
      <w:pPr>
        <w:pStyle w:val="Naslov2"/>
      </w:pPr>
      <w:r>
        <w:t>Vlada se je seznanila s predlogi projektov za tehnično pomoč Evropske komisije</w:t>
      </w:r>
    </w:p>
    <w:p w14:paraId="2C31476E" w14:textId="77777777" w:rsidR="00FE3810" w:rsidRDefault="00FE3810" w:rsidP="00FE3810">
      <w:r>
        <w:t>Vlada se je seznanila s predlogi projektov Republike Slovenije za tehnično pomoč Evropske komisije v okviru Instrumenta za tehnično podporo za leto 2025.</w:t>
      </w:r>
    </w:p>
    <w:p w14:paraId="798E0D04" w14:textId="77777777" w:rsidR="00FE3810" w:rsidRDefault="00FE3810" w:rsidP="00FE3810"/>
    <w:p w14:paraId="59964C49" w14:textId="77777777" w:rsidR="00FE3810" w:rsidRDefault="00FE3810" w:rsidP="00FE3810">
      <w:r>
        <w:t xml:space="preserve">Instrument Evropske komisije za tehnično podporo, ki je naslednik programa za podporo strukturnim reformam, podpira izvajanje reform za ohranjanje rasti in povečanje odpornosti. Tehnična podpora je namenjena pripravi in izvajanju ukrepov ter reform v okviru evropskega semestra, procesa ekonomskega upravljanja ali ukrepov v zvezi z izvajanjem prednostnih nalog Slovenije in politik Evropske Unije. Namenjena je tudi podpori pri izvajanju reform in naložb ter reviziji nacionalnih načrtov za okrevanje in odpornost. </w:t>
      </w:r>
    </w:p>
    <w:p w14:paraId="75F973D8" w14:textId="77777777" w:rsidR="00FE3810" w:rsidRDefault="00FE3810" w:rsidP="00FE3810"/>
    <w:p w14:paraId="7DDE11D0" w14:textId="05E9564F" w:rsidR="00FE3810" w:rsidRDefault="00FE3810" w:rsidP="00FE3810">
      <w:r>
        <w:t>Komisija bo iz prejetih predlogov po vnaprej določenih kriterijih izbrala projekte, katerih pomoč pri izvajanju bo sofinancirala v letu 2025.</w:t>
      </w:r>
    </w:p>
    <w:p w14:paraId="4B5E4B94" w14:textId="77777777" w:rsidR="00FE3810" w:rsidRDefault="00FE3810" w:rsidP="00FE3810"/>
    <w:p w14:paraId="7B863FB5" w14:textId="77777777" w:rsidR="00FE3810" w:rsidRDefault="00FE3810" w:rsidP="00FE3810">
      <w:r>
        <w:t>Predlagani projekti se med drugim nanašajo na področja razvoja zdravstvene dejavnosti, zelenega prehoda, izboljšanja konkurenčnosti, digitalizacije in umetne inteligence. Slovenija bo vključena tudi v več meddržavnih projektov kot sodelujoča država.</w:t>
      </w:r>
    </w:p>
    <w:p w14:paraId="6B3598C4" w14:textId="684705E0" w:rsidR="00E20253" w:rsidRDefault="00FE3810" w:rsidP="00FE3810">
      <w:pPr>
        <w:pStyle w:val="Vir"/>
      </w:pPr>
      <w:r>
        <w:t>Vir: Ministrstvo za finance</w:t>
      </w:r>
    </w:p>
    <w:p w14:paraId="5ED7FCF6" w14:textId="738D9415" w:rsidR="00AA017C" w:rsidRDefault="00AA017C" w:rsidP="00AA017C">
      <w:pPr>
        <w:pStyle w:val="Naslov2"/>
      </w:pPr>
      <w:r>
        <w:t>Odgovor Republike Slovenije na obrazloženo mnenje Evropske komisije</w:t>
      </w:r>
    </w:p>
    <w:p w14:paraId="514A9342" w14:textId="77777777" w:rsidR="00AA017C" w:rsidRDefault="00AA017C" w:rsidP="00AA017C">
      <w:r>
        <w:t xml:space="preserve">Vlada je sprejela odgovor Republike Slovenije v predsodnem postopku na obrazloženo mnenje Evropske komisije zaradi </w:t>
      </w:r>
      <w:proofErr w:type="spellStart"/>
      <w:r>
        <w:t>nenotifikacije</w:t>
      </w:r>
      <w:proofErr w:type="spellEnd"/>
      <w:r>
        <w:t xml:space="preserve"> predpisov za prenos evropske direktive glede razkritja davčnih informacij v zvezi z dohodki s strani nekaterih podjetij in podružnic v pravni red Republike Slovenije. </w:t>
      </w:r>
    </w:p>
    <w:p w14:paraId="35001FCC" w14:textId="77777777" w:rsidR="00AA017C" w:rsidRDefault="00AA017C" w:rsidP="00AA017C"/>
    <w:p w14:paraId="60D0A043" w14:textId="77777777" w:rsidR="00AA017C" w:rsidRDefault="00AA017C" w:rsidP="00AA017C">
      <w:r>
        <w:t xml:space="preserve">Komisija v obrazloženem mnenju ugotavlja, da ni bila obveščena o vseh ukrepih za prenos Direktive 2021/2101/EU v nacionalno zakonodajo, zato poziva Vlado Republike Slovenije, naj v skladu z 258. členom Pogodbe o delovanju Evropske unije (PDEU) v dveh mesecih po prejemu obrazloženega mnenja, to je do 23. julija 2024 sprejme ukrepe, potrebne za uskladitev z obrazloženim mnenjem. </w:t>
      </w:r>
    </w:p>
    <w:p w14:paraId="3EA10B4C" w14:textId="77777777" w:rsidR="00AA017C" w:rsidRDefault="00AA017C" w:rsidP="00AA017C"/>
    <w:p w14:paraId="433B3E19" w14:textId="77777777" w:rsidR="00AA017C" w:rsidRDefault="00AA017C" w:rsidP="00AA017C">
      <w:r>
        <w:t xml:space="preserve">Komisija opozarja tudi na tretji odstavek 260. člena PDEU, po katerem lahko, če pred Sodiščem vloži tožbo zaradi neizpolnitve obveznosti države članice glede obveščanja o ukrepih za prenos direktive, določi višino denarne kazni, ki naj jo država članica plača. </w:t>
      </w:r>
    </w:p>
    <w:p w14:paraId="52CA169A" w14:textId="77777777" w:rsidR="00AA017C" w:rsidRDefault="00AA017C" w:rsidP="00AA017C"/>
    <w:p w14:paraId="2DD203C3" w14:textId="77777777" w:rsidR="00AA017C" w:rsidRDefault="00AA017C" w:rsidP="00AA017C">
      <w:r>
        <w:t>Republika Slovenija je Komisijo v začetku julija 2024 prosila za podaljšanje roka za uskladitev z obrazloženim mnenjem do 23. oktobra 2024, da bi lahko v dodatno zaprošenem obdobju zagotovila sprejem ukrepov za prenos Direktive 2021/2101/EU v pravni red Republike Slovenije. Komisija je njeno prošnjo odobrila in rok podaljšala do 23. oktobra 2024.</w:t>
      </w:r>
    </w:p>
    <w:p w14:paraId="6CE7264E" w14:textId="77777777" w:rsidR="00AA017C" w:rsidRDefault="00AA017C" w:rsidP="00AA017C"/>
    <w:p w14:paraId="7AB56FB3" w14:textId="77777777" w:rsidR="00AA017C" w:rsidRDefault="00AA017C" w:rsidP="00AA017C">
      <w:r>
        <w:t xml:space="preserve">V zvezi s predlogom zakona je bila v Državnem zboru sklicana splošna razprava o razlogih, ki zahtevajo sprejem zakona ter o načelih, ciljih in poglavitnih rešitvah predloga zakona. Ta je potekala </w:t>
      </w:r>
      <w:r>
        <w:lastRenderedPageBreak/>
        <w:t>26. septembra 2024.  Zaradi razprave je prišlo do zamika izvedbe načrtovanih ukrepov za sprejetje zakona. Državni zbor je po končani splošni razpravi s sklepom odločil, da je predlog zakona primeren za nadaljnjo obravnavo. Predlog zakona je v začetku oktobra 2024 obravnavala tudi Komisija Državnega sveta za gospodarstvo, obrt, turizem in finance.</w:t>
      </w:r>
    </w:p>
    <w:p w14:paraId="1D8B1F7D" w14:textId="77777777" w:rsidR="00AA017C" w:rsidRDefault="00AA017C" w:rsidP="00AA017C"/>
    <w:p w14:paraId="7D43C2D1" w14:textId="77777777" w:rsidR="00AA017C" w:rsidRDefault="00AA017C" w:rsidP="00AA017C">
      <w:r>
        <w:t>Zaradi kompleksnosti vsebine predloga zakona, s katerim bo Direktiva 2021/2101/EU v celoti prenesena v pravni red Republike Slovenije, je sprejem slednjega v Državnem zboru Republike Slovenije in objava v uradnem listu predvidena do decembra 2024.</w:t>
      </w:r>
    </w:p>
    <w:p w14:paraId="2B95C5E9" w14:textId="77777777" w:rsidR="00AA017C" w:rsidRDefault="00AA017C" w:rsidP="00AA017C"/>
    <w:p w14:paraId="2BD64A65" w14:textId="77777777" w:rsidR="00AA017C" w:rsidRDefault="00AA017C" w:rsidP="00AA017C">
      <w:r>
        <w:t xml:space="preserve">Takoj po objavi Zakona o spremembah in dopolnitvah Zakona o gospodarskih družbah v Uradnem listu Republike Slovenije bo ta predpis notificiran Evropski komisiji. </w:t>
      </w:r>
    </w:p>
    <w:p w14:paraId="56F0DADC" w14:textId="77777777" w:rsidR="00AA017C" w:rsidRDefault="00AA017C" w:rsidP="00AA017C"/>
    <w:p w14:paraId="7108FF6A" w14:textId="77777777" w:rsidR="00AA017C" w:rsidRDefault="00AA017C" w:rsidP="00AA017C">
      <w:r>
        <w:t>O poteku sprejema Zakona o spremembah in dopolnitvah Zakona o gospodarskih družbah v Državnem zboru Republike Slovenije bo Republika Slovenija sproti obveščala Evropsko komisijo.</w:t>
      </w:r>
    </w:p>
    <w:p w14:paraId="6909EC8F" w14:textId="5F387A52" w:rsidR="00E20253" w:rsidRDefault="00AA017C" w:rsidP="00AA017C">
      <w:pPr>
        <w:pStyle w:val="Vir"/>
      </w:pPr>
      <w:r>
        <w:t>Vir: Ministrstvo za gospodarstvo, turizem in šport</w:t>
      </w:r>
    </w:p>
    <w:p w14:paraId="54EF8FFA" w14:textId="51CCB377" w:rsidR="00F506AE" w:rsidRDefault="00F506AE" w:rsidP="00F506AE">
      <w:pPr>
        <w:pStyle w:val="Naslov2"/>
      </w:pPr>
      <w:r>
        <w:t>Vlada o predlogu evropske uredbe o pomoči Ukrajini</w:t>
      </w:r>
    </w:p>
    <w:p w14:paraId="05734DDA" w14:textId="77777777" w:rsidR="00F506AE" w:rsidRDefault="00F506AE" w:rsidP="00F506AE">
      <w:r>
        <w:t>Vlada je sprejela predlog stališča Republike Slovenije k predlogu uredbe Evropskega parlamenta in Sveta o vzpostavitvi mehanizma sodelovanja pri posojilih za Ukrajino in zagotovitvi izredne makrofinančne pomoči Ukrajini. Vlada se s predlogom strinja.</w:t>
      </w:r>
    </w:p>
    <w:p w14:paraId="337E6A7B" w14:textId="77777777" w:rsidR="00F506AE" w:rsidRDefault="00F506AE" w:rsidP="00F506AE">
      <w:r>
        <w:t xml:space="preserve">Evropska komisija je pripravila zakonodajni predlog z namenom, da pred koncem leta 2024 zagotovi vzpostavitev novega mehanizma sodelovanja pri posojilih za Ukrajino in zagotovitvi izredne makrofinančne pomoči Ukrajini, ki omogoča nadaljnjo podporo Ukrajini s skupnim pristopom mednarodne skupnosti. </w:t>
      </w:r>
    </w:p>
    <w:p w14:paraId="70C43BCD" w14:textId="13C7B2B3" w:rsidR="00E20253" w:rsidRDefault="00F506AE" w:rsidP="00F506AE">
      <w:r>
        <w:t>Uredba vsebuje dva, med seboj povezana elementa: prvi je vzpostavitev posebnega Mehanizma za mobilizacijo sredstev iz naslova zamrznjenih sredstev Ruske centralne banke in drugih prostovoljnih prispevkov, drugi pa je zagotovitev izredne makrofinančne pomoči EU Ukrajini v višini do 35 milijard evrov.</w:t>
      </w:r>
    </w:p>
    <w:p w14:paraId="333713E5" w14:textId="7CF03A5A" w:rsidR="00E20253" w:rsidRDefault="00F506AE" w:rsidP="00F506AE">
      <w:pPr>
        <w:pStyle w:val="Vir"/>
      </w:pPr>
      <w:r w:rsidRPr="00F506AE">
        <w:t>Vir: Ministrstvo za finance</w:t>
      </w:r>
    </w:p>
    <w:p w14:paraId="0FEEA744" w14:textId="62D1B6C3" w:rsidR="0008137D" w:rsidRDefault="0008137D" w:rsidP="0008137D">
      <w:pPr>
        <w:pStyle w:val="Naslov2"/>
      </w:pPr>
      <w:r>
        <w:t>Stališče do Predloga uredbe Sveta o določitvi ribolovnih možnosti za leto 2025 za nekatere staleže rib in skupine staležev rib, ki se uporabljajo v Sredozemskem in Črnem morju</w:t>
      </w:r>
    </w:p>
    <w:p w14:paraId="45542120" w14:textId="77777777" w:rsidR="0008137D" w:rsidRDefault="0008137D" w:rsidP="0008137D">
      <w:r>
        <w:t xml:space="preserve">Vlada je sprejela stališče Republike Slovenije k predlogu Uredbe Sveta o določitvi ribolovnih možnosti za leto 2025 za nekatere staleže rib in skupine staležev rib, ki se uporabljajo v Sredozemskem in Črnem morju. Slovenija predlog uredbe podpira. </w:t>
      </w:r>
    </w:p>
    <w:p w14:paraId="13436EA2" w14:textId="77777777" w:rsidR="0008137D" w:rsidRDefault="0008137D" w:rsidP="0008137D"/>
    <w:p w14:paraId="4787AD07" w14:textId="5E7D982A" w:rsidR="0008137D" w:rsidRDefault="0008137D" w:rsidP="0008137D">
      <w:r>
        <w:t>Navedeni predlog uredbe tako med drugim določa omejitve ribolovnih možnosti za prihodnje leto v severnem Jadranu, kjer izvajajo ribolov slovenski ribiči. Vključuje posebno obravnavo slovenskega ribištva in sicer rezervacijo, ki si jo je Slovenija uspela zagotoviti leta 2019 iz naslova njenega zanemarljivega vpliva na staleže malih pelagičnih in pridnenih vrst. Prinaša dovoljeno količino ulova sardele in sardona na ravni do 300 ton letno, za pridnene staleže pa dovoljeni ribolovni napor na ravni do ribolovnih 3.000 dni letno, kar omogoča ohranitev in trajnostni razvoj tradicionalnih vzorcev slovenskega ribištva.</w:t>
      </w:r>
    </w:p>
    <w:p w14:paraId="63030BBC" w14:textId="68D649E4" w:rsidR="00E20253" w:rsidRDefault="0008137D" w:rsidP="0008137D">
      <w:pPr>
        <w:pStyle w:val="Vir"/>
      </w:pPr>
      <w:r>
        <w:t>Vir: Ministrstvo za kmetijstvo, gozdarstvo in prehrano</w:t>
      </w:r>
    </w:p>
    <w:p w14:paraId="6975F23E" w14:textId="26616F5B" w:rsidR="00407E4C" w:rsidRDefault="00407E4C" w:rsidP="00407E4C">
      <w:pPr>
        <w:pStyle w:val="Naslov2"/>
      </w:pPr>
      <w:r>
        <w:t>Stališče do predloga Sklepa Sveta o stališču, ki se v imenu Evropske unije zastopa v svetu članic Mednarodnega sveta za oljke (IOC), o eni od metod za analizo in trgovinskem standardu IOC za oljčno olje in olje iz oljčnih tropin</w:t>
      </w:r>
    </w:p>
    <w:p w14:paraId="385CC3D8" w14:textId="77777777" w:rsidR="00407E4C" w:rsidRDefault="00407E4C" w:rsidP="00407E4C">
      <w:r>
        <w:lastRenderedPageBreak/>
        <w:t xml:space="preserve">Vlada je sprejela stališče Slovenije k zadevi predlogu Sklepa Sveta o stališču, ki se v imenu Evropske unije zastopa v svetu članic Mednarodnega sveta za oljke (IOC), o eni od metod za analizo in trgovinskem standardu IOC za oljčno olje in olje iz oljčnih tropin. Slovenija predlog sklepa. </w:t>
      </w:r>
    </w:p>
    <w:p w14:paraId="282A625F" w14:textId="77777777" w:rsidR="00407E4C" w:rsidRDefault="00407E4C" w:rsidP="00407E4C"/>
    <w:p w14:paraId="59D212AE" w14:textId="09449C3C" w:rsidR="00407E4C" w:rsidRDefault="00407E4C" w:rsidP="00407E4C">
      <w:r>
        <w:t>S tem sklepom Svet EU pooblasti Komisijo za zastopanje stališča Unije v svetu članic Mednarodnega sveta za oljke (IOC) za sprejetje dveh predlaganih sklepov.</w:t>
      </w:r>
    </w:p>
    <w:p w14:paraId="6B23758D" w14:textId="77777777" w:rsidR="00407E4C" w:rsidRDefault="00407E4C" w:rsidP="00407E4C">
      <w:r>
        <w:t>Namen navedenih sklepov je:</w:t>
      </w:r>
    </w:p>
    <w:p w14:paraId="4A6181FB" w14:textId="65E29766" w:rsidR="00407E4C" w:rsidRDefault="00407E4C" w:rsidP="00407E4C">
      <w:pPr>
        <w:pStyle w:val="Odstavekseznama"/>
        <w:numPr>
          <w:ilvl w:val="0"/>
          <w:numId w:val="9"/>
        </w:numPr>
      </w:pPr>
      <w:r>
        <w:t xml:space="preserve">posodobiti trgovinski standard za oljčno olje in olje iz oljčnih tropin, </w:t>
      </w:r>
    </w:p>
    <w:p w14:paraId="19C4596C" w14:textId="6EEFF200" w:rsidR="00407E4C" w:rsidRDefault="00407E4C" w:rsidP="00407E4C">
      <w:pPr>
        <w:pStyle w:val="Odstavekseznama"/>
        <w:numPr>
          <w:ilvl w:val="0"/>
          <w:numId w:val="9"/>
        </w:numPr>
      </w:pPr>
      <w:r>
        <w:t>revidirati metodo za določanje vsebnosti voskov in etilnih estrov maščobnih kislin s kapilarno kolonsko plinsko kromatografijo.</w:t>
      </w:r>
    </w:p>
    <w:p w14:paraId="1CA7328B" w14:textId="77777777" w:rsidR="00407E4C" w:rsidRDefault="00407E4C" w:rsidP="00407E4C">
      <w:r>
        <w:t>Sklepa prispevata k mednarodni harmonizaciji standarda za oljčno olje in s tem pošteni konkurenci pri trgovanju s proizvodi iz sektorja oljčnega olja. Zaradi navedenih sklepov bodo potrebne tehnične spremembe evropske uredbe s tega področja.</w:t>
      </w:r>
    </w:p>
    <w:p w14:paraId="446ADE57" w14:textId="554ABBB6" w:rsidR="00E20253" w:rsidRDefault="00407E4C" w:rsidP="00407E4C">
      <w:pPr>
        <w:pStyle w:val="Vir"/>
      </w:pPr>
      <w:r>
        <w:t>Vir: Ministrstvo za kmetijstvo, gozdarstvo in prehrano</w:t>
      </w:r>
    </w:p>
    <w:p w14:paraId="1442B876" w14:textId="21BC4EC1" w:rsidR="00BF42B0" w:rsidRDefault="00BF42B0" w:rsidP="00BF42B0">
      <w:pPr>
        <w:pStyle w:val="Naslov2"/>
      </w:pPr>
      <w:r>
        <w:t xml:space="preserve">Vlada se je seznanila z Dodatkom k Drugemu poročilu GRECO o napredku Slovenije </w:t>
      </w:r>
    </w:p>
    <w:p w14:paraId="6985782A" w14:textId="77777777" w:rsidR="00BF42B0" w:rsidRDefault="00BF42B0" w:rsidP="00BF42B0">
      <w:r>
        <w:t>Vlada Republike Slovenije se je seznanila z Dodatkom k Drugemu poročilu o napredku Slovenije pri izvedbi priporočil (Dodatek), ki jih je GRECO podal v petem krogu ocenjevanja Slovenije. Vlada je sprejela tudi sklep, da dovoli objavo poročila ter objavo prevoda poročila v slovenskem jeziku.</w:t>
      </w:r>
    </w:p>
    <w:p w14:paraId="405FD9CB" w14:textId="77777777" w:rsidR="00BF42B0" w:rsidRDefault="00BF42B0" w:rsidP="00BF42B0"/>
    <w:p w14:paraId="38332839" w14:textId="7E91AB0F" w:rsidR="00BF42B0" w:rsidRDefault="00BF42B0" w:rsidP="00BF42B0">
      <w:r>
        <w:t xml:space="preserve">Ocenjevanje v tem krogu se je začelo leta 2017, nanaša pa se na spodbujanje integritete in preprečevanja korupcije v zvezi s funkcionarji izvršilne veje oblasti ter organi preiskave. Slovenija je po sprejetju Drugega poročila o izpolnjevanju priporočil GRECO, objavljenega 22. </w:t>
      </w:r>
      <w:r w:rsidR="00193E94">
        <w:t>marca</w:t>
      </w:r>
      <w:r>
        <w:t xml:space="preserve"> 2023, v januarju 2024 predložila poročilo o ukrepih, sprejetih za uresničevanje priporočil. </w:t>
      </w:r>
    </w:p>
    <w:p w14:paraId="1D9AE6A1" w14:textId="77777777" w:rsidR="00BF42B0" w:rsidRDefault="00BF42B0" w:rsidP="00BF42B0"/>
    <w:p w14:paraId="5A8E72BF" w14:textId="77777777" w:rsidR="00BF42B0" w:rsidRDefault="00BF42B0" w:rsidP="00BF42B0">
      <w:r>
        <w:t>Izhajajoč iz Drugega poročila in iz Dodatka k njemu, je Slovenija pri izvedbi priporočil na navedenih področjih zadovoljivo izpolnila ali izpolnila na zadovoljiv način šest od petnajstih priporočil, šest priporočil je bilo delno izpolnjenih, tri priporočila pa so ostala neizpolnjena. O izvajanju priporočil bo Slovenija ponovno poročala do 30. junija 2025.</w:t>
      </w:r>
    </w:p>
    <w:p w14:paraId="25D4F56F" w14:textId="77777777" w:rsidR="00BF42B0" w:rsidRDefault="00BF42B0" w:rsidP="00BF42B0"/>
    <w:p w14:paraId="75D87A50" w14:textId="77777777" w:rsidR="00BF42B0" w:rsidRDefault="00BF42B0" w:rsidP="00BF42B0">
      <w:r>
        <w:t>Po oceni GRECO je bil dosežen določen napredek predvsem pri razvijanju notranjih mehanizmov za izvajanje dejavnosti ozaveščanja najvišjih nosilcev izvršilne veje oblasti, in sicer z organiziranjem usposabljanj ter objavo posodobljenih navodil. Dosežen je bil oprijemljiv napredek pri razkrivanju in navzkrižnem preverjanju stikov najvišjih nosilcev izvršilne veje oblasti z lobisti. GRECO v zvezi z Drugim delom priporočila podpira uveljavitev Zakona o zaščiti prijaviteljev in ustrezno sprejetje navodil, s katerimi se je okrepila zaščita prijaviteljev z vzpostavitvijo notranjega kanala za prijavo, ki omogoča anonimno prijavo po spletu, pošti ali telefonu, varuje zaupnost in anonimnost prijaviteljev ter zagotavlja, da imajo dostop do prijav prijaviteljev samo zaupniki, vključno s prepovedjo povračilnih ukrepov ter zagotovitvijo pomoči prijaviteljem (npr. brezplačna pravna pomoč, nadomestilo za brezposelnost in psihološka podpora).</w:t>
      </w:r>
    </w:p>
    <w:p w14:paraId="0CD94AD9" w14:textId="77777777" w:rsidR="00BF42B0" w:rsidRDefault="00BF42B0" w:rsidP="00BF42B0"/>
    <w:p w14:paraId="07191D02" w14:textId="77777777" w:rsidR="00BF42B0" w:rsidRDefault="00BF42B0" w:rsidP="00BF42B0">
      <w:r>
        <w:t>Dodaten trud je bil vložen v razvoj kompetenčnega modela v Policiji ter v objavo Priročnika za presojanje in razvoj kompetenc v Policiji; in sicer z namenom vzpostavitve mehanizmov za učinkovito upravljanje zaposlenih, vključno s spremljanjem njihovega razvoja ali prerazporeditev na zahtevnejša delovna področja. Poleg tega je bil v okviru pobude Ministrstva za javno upravo vzpostavljen informacijski sistem za upravljanje in razvoj zaposlenih v državni upravi, imenovan IS MUZA, za podporo kadrovskim postopkom na področju notranjega trga dela, znanja in priložnosti v javni upravi, upravljanja in razvoja kompetenc ter potreb po usposabljanju. Sistem IS MUZA je bil uspešno uveden v testno informacijsko okolje policije, opravljeno pa je bilo tudi prvo usposabljanje.</w:t>
      </w:r>
    </w:p>
    <w:p w14:paraId="697A95B7" w14:textId="77777777" w:rsidR="00BF42B0" w:rsidRDefault="00BF42B0" w:rsidP="00BF42B0">
      <w:pPr>
        <w:pStyle w:val="Vir"/>
      </w:pPr>
      <w:r>
        <w:t>Vir: Ministrstvo za javno upravo</w:t>
      </w:r>
    </w:p>
    <w:p w14:paraId="489A5391" w14:textId="004CE30E" w:rsidR="000947C9" w:rsidRDefault="000947C9" w:rsidP="000947C9">
      <w:pPr>
        <w:pStyle w:val="Naslov2"/>
      </w:pPr>
      <w:r>
        <w:lastRenderedPageBreak/>
        <w:t>Seznanitev z nameravanim podpisom dogovora med slovenskim in italijanskim obrambnim ministrstvom</w:t>
      </w:r>
    </w:p>
    <w:p w14:paraId="784DEF46" w14:textId="77777777" w:rsidR="000947C9" w:rsidRDefault="000947C9" w:rsidP="000947C9">
      <w:r>
        <w:t>Vlada Republike Slovenije se je na današnji seji seznanila z Informacijo o nameravanem podpisu Tehničnega dogovora med Ministrstvom za obrambo Republike Slovenije in Ministrstvom za obrambo Italijanske republike o sodelovanju pripadnikov Slovenske vojske na krovu ladij Italijanske mornarice med dejavnostmi Italijanske mornarice.</w:t>
      </w:r>
    </w:p>
    <w:p w14:paraId="60E14E15" w14:textId="77777777" w:rsidR="000947C9" w:rsidRDefault="000947C9" w:rsidP="000947C9"/>
    <w:p w14:paraId="3E7D6CFF" w14:textId="77777777" w:rsidR="000947C9" w:rsidRDefault="000947C9" w:rsidP="000947C9">
      <w:r>
        <w:t xml:space="preserve">Formalni okvir za sodelovanje z Italijansko republiko na obrambnem področju predstavlja Sporazum o sodelovanju na obrambnem področju med Vlado Republike Slovenije in Vlado Republike Italije z dne 9. septembra 1996. Sporazum v točki c. 1. člena omogoča sklepanje posebnih sporazumov, med oblikami vojaškega sodelovanja pa 2. člen v tretji alineji opredeljuje izmenjavo vojaških oseb za udeležbo na seznanitvenih tečajih, izobraževanju in izpopolnjevanju. Obe strani želita tesno sodelovanje nadgraditi na področju zagotavljanja pomorske varnosti, predvsem glede izmenjave izkušenj in preverjanja znanj in usposobljenosti ter povezljivosti. </w:t>
      </w:r>
    </w:p>
    <w:p w14:paraId="6CCB45A8" w14:textId="77777777" w:rsidR="000947C9" w:rsidRDefault="000947C9" w:rsidP="000947C9"/>
    <w:p w14:paraId="4D3C21C3" w14:textId="77777777" w:rsidR="000947C9" w:rsidRDefault="000947C9" w:rsidP="000947C9">
      <w:r>
        <w:t>Osnutek tehničnega dogovora, s katerim bosta strani opredelili medsebojna razmerja in podrobnosti o vkrcanju, bivanju, nalogah in obveznostih pripadnikov Slovenske vojske na krovu ladij Italijanske mornarice med njihovimi aktivnostmi, vsebuje določbe glede organizacije aktivnosti, opredeljuje obravnavo odškodninskih zahtevkov, zdravstvene določbe in določbe v zvezi z varovanjem tajnih podatkov.</w:t>
      </w:r>
    </w:p>
    <w:p w14:paraId="16E806B1" w14:textId="77777777" w:rsidR="000947C9" w:rsidRDefault="000947C9" w:rsidP="000947C9"/>
    <w:p w14:paraId="5E556766" w14:textId="77777777" w:rsidR="000947C9" w:rsidRDefault="000947C9" w:rsidP="000947C9">
      <w:r>
        <w:t>Podpis tehničnega dogovora ne prinaša neposrednih finančnih posledic, saj kot krovni dogovor predstavlja podlago za izvedbo posameznih vsakoletnih aktivnosti. Aktivnosti bodo izvedene na podlagi ustreznih sklepov vlade.</w:t>
      </w:r>
    </w:p>
    <w:p w14:paraId="72EA1399" w14:textId="0D6CAF9D" w:rsidR="00E20253" w:rsidRDefault="000947C9" w:rsidP="000947C9">
      <w:pPr>
        <w:pStyle w:val="Vir"/>
      </w:pPr>
      <w:r>
        <w:t>Vir: Ministrstvo za obrambo</w:t>
      </w:r>
    </w:p>
    <w:p w14:paraId="62E38A0A" w14:textId="6B0363BA" w:rsidR="00AA017C" w:rsidRDefault="00AA017C" w:rsidP="00AA017C">
      <w:pPr>
        <w:pStyle w:val="Naslov2"/>
      </w:pPr>
      <w:r>
        <w:t xml:space="preserve">Načrt razvojnih programov dopolnjen z novim projektom </w:t>
      </w:r>
    </w:p>
    <w:p w14:paraId="2CFFA9FC" w14:textId="77777777" w:rsidR="00AA017C" w:rsidRDefault="00AA017C" w:rsidP="00AA017C">
      <w:r>
        <w:t>Vlada je v veljavni Načrt razvojnih programov 2024 – 2027 uvrstila nov projekt »Izgradnja novih prostorov in nakup opreme Cetis«. Predmet investicije je izgradnja novih proizvodno-poslovnih prostorov in nakup najnovejše strojne ter programske opreme za izdelavo in izdajo najvarnejših elektronskih potnih listov ter njihovih komponent v svetovnem merilu.</w:t>
      </w:r>
    </w:p>
    <w:p w14:paraId="6728FFFC" w14:textId="77777777" w:rsidR="00AA017C" w:rsidRDefault="00AA017C" w:rsidP="00AA017C"/>
    <w:p w14:paraId="2AF165C7" w14:textId="77777777" w:rsidR="00AA017C" w:rsidRDefault="00AA017C" w:rsidP="00AA017C">
      <w:r>
        <w:t>Investitor, ki je hkrati tudi prejemnik spodbude, podjetje Cetis d. d., Čopova ulica 24, 3000 Celje, je na Ministrstvo za gospodarstvo, turizem in šport (MGTŠ) vložilo vlogo za dodelitev investicijske spodbude - subvencije na podlagi Zakona o spodbujanju investicij (</w:t>
      </w:r>
      <w:proofErr w:type="spellStart"/>
      <w:r>
        <w:t>ZSInv</w:t>
      </w:r>
      <w:proofErr w:type="spellEnd"/>
      <w:r>
        <w:t>) za investicijo »Investicije v izgradnjo novih proizvodno-poslovnih prostorov in v najsodobnejšo opremo za izdelavo in izdajo elektronskih potovalnih dokumentov«.</w:t>
      </w:r>
    </w:p>
    <w:p w14:paraId="09DA471B" w14:textId="77777777" w:rsidR="00AA017C" w:rsidRDefault="00AA017C" w:rsidP="00AA017C"/>
    <w:p w14:paraId="15E6990C" w14:textId="77777777" w:rsidR="00AA017C" w:rsidRDefault="00AA017C" w:rsidP="00AA017C">
      <w:proofErr w:type="spellStart"/>
      <w:r>
        <w:t>ZSInv</w:t>
      </w:r>
      <w:proofErr w:type="spellEnd"/>
      <w:r>
        <w:t xml:space="preserve"> določa, da MGTŠ za investicijo, ki bistveno prispeva k razvoju slovenskega gospodarstva in za katero komisija, ki jo imenuje minister, ugotovi, da izpolnjuje pogoje in merila za dodelitev subvencije, po prostem preudarku izda odločbo o dodelitvi subvencije. Prosti preudarek je omejen na presojo zagotovljenih proračunskih sredstev.</w:t>
      </w:r>
    </w:p>
    <w:p w14:paraId="4A8A2AB7" w14:textId="77777777" w:rsidR="00AA017C" w:rsidRDefault="00AA017C" w:rsidP="00AA017C"/>
    <w:p w14:paraId="319581A7" w14:textId="77777777" w:rsidR="00AA017C" w:rsidRDefault="00AA017C" w:rsidP="00AA017C">
      <w:r>
        <w:t>Vlogi investitorja je bilo na podlagi zgoraj zapisnega ugodeno. Investicija bo izvedena v Mestni občini Celje, v Savinjski statistični regiji, ki se nahaja na območju »a« iz Uredbe o karti regionalne pomoči za obdobje 2022–2027, torej na območju Vzhodne Slovenije. Vrednost investicije bo znašala 37.271.867,40 evra (brez DDV), od tega upravičeni stroški znašajo 36.969.867,00 evrov (brez DDV), samo vrednost investicije v stroje in opremo pa znaša 26.262.867,00 evrov (brez DDV).</w:t>
      </w:r>
    </w:p>
    <w:p w14:paraId="4F9BAEF8" w14:textId="77777777" w:rsidR="00AA017C" w:rsidRDefault="00AA017C" w:rsidP="00AA017C"/>
    <w:p w14:paraId="22944EFD" w14:textId="77777777" w:rsidR="00AA017C" w:rsidRDefault="00AA017C" w:rsidP="00AA017C">
      <w:r>
        <w:lastRenderedPageBreak/>
        <w:t xml:space="preserve">V okviru investicije bo prejemnik spodbude najkasneje v treh letih po zaključku investicije ustvaril in zapolnil 28 novih delovnih mest, od tega 6 visokokvalificiranih. Datum začetka investicije je 1. julij 2023, datum zaključka investicije pa 31. avgust 2026. </w:t>
      </w:r>
    </w:p>
    <w:p w14:paraId="2EA71328" w14:textId="77777777" w:rsidR="00AA017C" w:rsidRDefault="00AA017C" w:rsidP="00AA017C"/>
    <w:p w14:paraId="5A96B7CD" w14:textId="77777777" w:rsidR="00AA017C" w:rsidRDefault="00AA017C" w:rsidP="00AA017C">
      <w:r>
        <w:t xml:space="preserve">MGTŠ bo podprlo navedeni projekt z dodelitvijo subvencije za investicijo v opredmetena osnovna sredstva, in sicer do skupne višine 7.763.672,07 evra, (v letu 2024 do največ 3.747.302,79 evra, v letu 2025 do največ 2.175.131,91 evra in v letu 2026 do največ 1.841.237,37 evra), kar znaša 21 odstotkov vrednosti upravičenih stroškov investicije.  </w:t>
      </w:r>
    </w:p>
    <w:p w14:paraId="63161E3E" w14:textId="77777777" w:rsidR="00AA017C" w:rsidRDefault="00AA017C" w:rsidP="00AA017C"/>
    <w:p w14:paraId="62932A81" w14:textId="77777777" w:rsidR="00AA017C" w:rsidRDefault="00AA017C" w:rsidP="00AA017C">
      <w:r>
        <w:t>Cetis d. d. je eno od vodilnih evropskih podjetij za rešitve elektronskih varnostnih tiskovin. Zagotavlja osebne, potovalne in prometne dokumente ter celovite rešitve za upravljanje identitete in izdajo dokumentov. S tiskovinami in najnaprednejšimi komplementarnimi rešitvami, ki so rezultat lastnega razvoja, so zanesljivi strateški partner naročnikom po vsem svetu. Sledijo najzahtevnejšim mednarodnim standardom glede varnosti in kakovosti, znanje njihovih strokovnjakov pa temelji na več kot dvestoletni tradiciji. V letu 2022 so imeli v povprečju 232 zaposlenih, od tega v proizvodnji, logistiki in vzdrževanju 147 zaposlenih, v IT podpori in rešitvah 23 zaposlenih ter v razvoju in pripravi 18 zaposlenih. Cetis d. d. mora na letni ravni razvijati storitve in izdelke, da je konkurenčen velikim igralcem v panogi. IT in grafični razvoj sta glavna razvojna gonilna vzvoda podjetja, ki omogočata prodaji konkurenčno prednost in boljše pozicioniranje na trgu. Zadnji pokazatelj uspešnih razvojnih aktivnosti na področju integracije novih informacijskih tehnologij in grafične dovršenosti izdelka je prejem nagrade najboljše nove nacionalne osebne izkaznice za območje Evrope, Afrike in Bližnjega vzhoda. Cetis d. d. tudi sicer redno prejema nagrade s področja razvoja, inovacij in drugih področij tako na regijski kot tudi nacionalni ravni.</w:t>
      </w:r>
    </w:p>
    <w:p w14:paraId="03ABCF65" w14:textId="10AE7E68" w:rsidR="00E20253" w:rsidRDefault="00AA017C" w:rsidP="00AA017C">
      <w:pPr>
        <w:pStyle w:val="Vir"/>
      </w:pPr>
      <w:r>
        <w:t>Vir: Ministrstvo za gospodarstvo, turizem in šport</w:t>
      </w:r>
    </w:p>
    <w:p w14:paraId="0413589A" w14:textId="6D8A1DB4" w:rsidR="00C83FA4" w:rsidRDefault="00C83FA4" w:rsidP="00C83FA4">
      <w:pPr>
        <w:pStyle w:val="Naslov2"/>
      </w:pPr>
      <w:r>
        <w:t>Zakonodajne spremembe za boljšo dostopnost do plačilnih računov</w:t>
      </w:r>
    </w:p>
    <w:p w14:paraId="67811E6A" w14:textId="77777777" w:rsidR="00C83FA4" w:rsidRDefault="00C83FA4" w:rsidP="00C83FA4">
      <w:r>
        <w:t>Vlada je danes potrdila predlog novele zakona o plačilnih storitvah, ki bo omogočila boljši dostop podjetij in potrošnikov do plačilnih računov pri bankah in bolj transparentno poslovanje bank v primeru zavrnitve odprtja ali zaprtja plačilnega računa. Spremembe bodo pripomogle tudi k boljši informiranosti potrošnikov o pravici do osnovnega plačilnega računa in večji dostopnosti teh računov.</w:t>
      </w:r>
    </w:p>
    <w:p w14:paraId="5F78C928" w14:textId="77777777" w:rsidR="00C83FA4" w:rsidRDefault="00C83FA4" w:rsidP="00C83FA4"/>
    <w:p w14:paraId="37C9FF04" w14:textId="77777777" w:rsidR="00C83FA4" w:rsidRDefault="00C83FA4" w:rsidP="00C83FA4">
      <w:r>
        <w:t xml:space="preserve">V zadnjih letih smo zaznali povečanje težav potrošnikov in podjetij pri odpiranju plačilnih računov (transakcijskih računov) pri bankah, ki so posledica različnih dejavnikov, med drugim tudi ukrepov bank za zmanjševanje tveganj na področju preprečevanja pranja denarja in financiranja terorizma, ki jih morajo izvajati na podlagi predpisov. Nekatera podjetja in potrošniki zato pri banki, ki je pri tej odločitvi samostojna, ne morejo odpreti plačilnega računa, ki ga potrebujejo za svoje poslovanje oziroma vsakodnevno življenje. </w:t>
      </w:r>
    </w:p>
    <w:p w14:paraId="5B48FD1D" w14:textId="77777777" w:rsidR="00C83FA4" w:rsidRDefault="00C83FA4" w:rsidP="00C83FA4"/>
    <w:p w14:paraId="1A233860" w14:textId="77777777" w:rsidR="00C83FA4" w:rsidRDefault="00C83FA4" w:rsidP="00C83FA4">
      <w:r>
        <w:t xml:space="preserve">Za izboljšanje sedanjih razmer smo v predlog novele Zakona o plačilnih storitvah, storitvah izdajanja elektronskega denarja in plačilnih sistemih vključili več predlogov, katerih cilj je podjetjem in potrošnikom omogočiti boljši dostop do plačilnega računa pri banki oziroma njegove ohranitve ter boljše informiranje potrošnikov o pravici do osnovnega plačilnega računa. </w:t>
      </w:r>
    </w:p>
    <w:p w14:paraId="5436717F" w14:textId="77777777" w:rsidR="00C83FA4" w:rsidRDefault="00C83FA4" w:rsidP="00C83FA4"/>
    <w:p w14:paraId="47ACFEEF" w14:textId="77777777" w:rsidR="00C83FA4" w:rsidRDefault="00C83FA4" w:rsidP="00C83FA4">
      <w:r>
        <w:t xml:space="preserve">Predlagane spremembe bodo bankam omogočile, da pred odločitvijo o zavrnitvi odprtja plačilnega računa potrošniku ali podjetju oziroma prekinitvi poslovnega odnosa uporabijo blažje ukrepe. Banka bo z okvirno pogodbo o plačilnih storitvah lahko določila način in obseg začasne ali trajne omejitve opravljanja posameznih plačilnih storitev ali izvrševanja plačilnih transakcij. V pogodbi bo določila tudi okoliščine in primere, v katerih bo opravljanje posamezne plačilne storitve ali plačilne transakcije začasno ali trajno omejeno. S to spremembo bo bankam omogočeno, da v okviru presoje tveganj </w:t>
      </w:r>
      <w:r>
        <w:lastRenderedPageBreak/>
        <w:t xml:space="preserve">glede na okoliščine konkretnega primera pred zavrnitvijo ali prekinitvijo poslovnega odnosa preverijo, ali lahko uporabijo predvidene blažje ukrepe za znižanje ugotovljenih tveganj. </w:t>
      </w:r>
    </w:p>
    <w:p w14:paraId="52BD02F2" w14:textId="77777777" w:rsidR="00C83FA4" w:rsidRDefault="00C83FA4" w:rsidP="00C83FA4"/>
    <w:p w14:paraId="3826DBE0" w14:textId="77777777" w:rsidR="00C83FA4" w:rsidRDefault="00C83FA4" w:rsidP="00C83FA4">
      <w:r>
        <w:t xml:space="preserve">Banka bo morala v primeru zavrnitve sklenitve okvirne pogodbe (odprtja plačilnega računa) ali v primeru odpovedi okvirne pogodbe dokumentirati tudi konkretne razloge za zavrnitev ali odpoved okvirne pogodbe ter o teh razlogih seznaniti uporabnika plačilnih storitev, če tega ne prepovedujejo predpisi. </w:t>
      </w:r>
    </w:p>
    <w:p w14:paraId="45CDF1AC" w14:textId="77777777" w:rsidR="00C83FA4" w:rsidRDefault="00C83FA4" w:rsidP="00C83FA4"/>
    <w:p w14:paraId="08BD3066" w14:textId="77777777" w:rsidR="00C83FA4" w:rsidRDefault="00C83FA4" w:rsidP="00C83FA4">
      <w:r>
        <w:t>V veljavnem zakonu je urejena tudi posebna kategorija plačilnih računov, t. i. osnovni plačilni račun, ki ga je zaradi večje finančne vključenosti potrošnikov uvedla evropska direktiva o primerljivosti nadomestil, povezanih s plačilnimi računi, zamenjavi plačilnih računov in dostopu do osnovnih plačilnih računov. Zaradi zaznanih težav pri dostopu potrošnikov do plačilnega računa pri banki je pravica potrošnika do osnovnega plačilnega računa še toliko bolj pomembna.</w:t>
      </w:r>
    </w:p>
    <w:p w14:paraId="5CF67585" w14:textId="77777777" w:rsidR="00C83FA4" w:rsidRDefault="00C83FA4" w:rsidP="00C83FA4"/>
    <w:p w14:paraId="76075F8E" w14:textId="77777777" w:rsidR="00C83FA4" w:rsidRDefault="00C83FA4" w:rsidP="00C83FA4">
      <w:r>
        <w:t xml:space="preserve">Sedaj velja pravilo, da ima vsak potrošnik pravico do odprtja osnovnega plačilnega računa, če to ni v nasprotju z zakonom, ki ureja preprečevanje pranja denarja in financiranja terorizma. Trenutno veljavna ureditev pa določa še nekatere druge primere, v katerih banka lahko zavrne (ne pa mora) odprtje osnovnega plačilnega računa. Njihov namen je bil preprečiti, da bi potrošniki zlorabljali pravico do dostopa do osnovnega plačilnega računa. Eden od takšnih primerov je, če ima banka informacije, da je na plačilnem računu potrošnika zaradi pomanjkanja denarnih sredstev vzpostavljena evidenca o neizvršenih sklepih za izvršbo ali prisilno izterjavo. </w:t>
      </w:r>
    </w:p>
    <w:p w14:paraId="13E9CE8A" w14:textId="77777777" w:rsidR="00C83FA4" w:rsidRDefault="00C83FA4" w:rsidP="00C83FA4"/>
    <w:p w14:paraId="7F3F8B76" w14:textId="0BA532AB" w:rsidR="00E20253" w:rsidRDefault="00C83FA4" w:rsidP="00C83FA4">
      <w:r>
        <w:t>Ugotovljeno je bilo, da je to v večini primerov razlog, da banke zavrnejo prošnjo potrošnika za odprtje osnovnega plačilnega računa. Da bi se potrošnikom zagotovila večja dostopnost do tega računa, smo predlagali črtanje omenjenega razloga za možno zavrnitev prošnje potrošnika za odprtje osnovnega plačilnega računa. Ker so potrošniki slabo obveščeni o pravici do odprtja tega računa pri banki, so v predlogu zakona vključene tudi spremembe, ki bodo izboljšala obveščenost potrošnikov o tej pravici. Med drugim bo morala banka potrošniku, ki mu bo zavrnila odprtje klasičnega plačilnega računa ali mu bo račun zaprla, hkrati pisno seznaniti s pravico do osnovnega plačilnega računa.</w:t>
      </w:r>
    </w:p>
    <w:p w14:paraId="04D98C29" w14:textId="77B13318" w:rsidR="00C83FA4" w:rsidRDefault="00C83FA4" w:rsidP="00C83FA4">
      <w:pPr>
        <w:pStyle w:val="Vir"/>
      </w:pPr>
      <w:r w:rsidRPr="00C83FA4">
        <w:t>Vir: Ministrstvo za finance</w:t>
      </w:r>
    </w:p>
    <w:p w14:paraId="44B3A3A6" w14:textId="452C9AAC" w:rsidR="001A6CE6" w:rsidRDefault="001A6CE6" w:rsidP="001A6CE6">
      <w:pPr>
        <w:pStyle w:val="Naslov2"/>
      </w:pPr>
      <w:r>
        <w:t>Vlada je potrdila predlog druge spremembe Načrta za okrevanje in odpornost</w:t>
      </w:r>
    </w:p>
    <w:p w14:paraId="3BFEEA0F" w14:textId="77777777" w:rsidR="001A6CE6" w:rsidRDefault="001A6CE6" w:rsidP="001A6CE6">
      <w:r>
        <w:t>Vlada je danes potrdila predlog spremembe Načrta za okrevanje in odpornost (NOO). Gre za manjšo spremembo načrta, ki ciljno naslavlja način izvedbe šestih ukrepov. Urad Republike Slovenije za okrevanje in odpornost bo tudi skladno z dogovorom z Evropsko komisijo (EK) predlog spremembe načrta v formalno uskladitev in potrditev v Bruselj posredoval do ponedeljka, 21. oktobra 2024.</w:t>
      </w:r>
    </w:p>
    <w:p w14:paraId="3D6608EE" w14:textId="77777777" w:rsidR="001A6CE6" w:rsidRDefault="001A6CE6" w:rsidP="001A6CE6"/>
    <w:p w14:paraId="0E71773E" w14:textId="126317AB" w:rsidR="001A6CE6" w:rsidRDefault="001A6CE6" w:rsidP="001A6CE6">
      <w:r>
        <w:t>S ciljem nemotenega izvajanja NOO in zagotavljanja oddaje naslednjih zahtevkov za plačilo</w:t>
      </w:r>
      <w:r w:rsidR="000917A3">
        <w:t>,</w:t>
      </w:r>
      <w:r>
        <w:t xml:space="preserve"> vlada s predlogom spremembe načrta naslavlja manjša odstopanja pri šestih ukrepih, ki so bila identificirana med njihovim izvajanjem. Mejniki in cilji pri teh ukrepih se spreminjajo na način, da njihov krovni cilj ostaja enak. Spreminja se predvsem način njihove izvedbe.</w:t>
      </w:r>
    </w:p>
    <w:p w14:paraId="31F844C4" w14:textId="77777777" w:rsidR="001A6CE6" w:rsidRDefault="001A6CE6" w:rsidP="001A6CE6"/>
    <w:p w14:paraId="1C72D25F" w14:textId="77777777" w:rsidR="001A6CE6" w:rsidRDefault="001A6CE6" w:rsidP="001A6CE6">
      <w:r>
        <w:t>Predlog spremembe vsebuje prilagoditve na sledečih ukrepih:</w:t>
      </w:r>
    </w:p>
    <w:p w14:paraId="7BFD3EB4" w14:textId="4AF25A10" w:rsidR="001A6CE6" w:rsidRDefault="001A6CE6" w:rsidP="001A6CE6">
      <w:pPr>
        <w:pStyle w:val="Odstavekseznama"/>
        <w:numPr>
          <w:ilvl w:val="0"/>
          <w:numId w:val="10"/>
        </w:numPr>
      </w:pPr>
      <w:r>
        <w:t xml:space="preserve">Naložba Energetsko učinkovito prestrukturiranje sistemov daljinskega ogrevanja na obnovljive vire energije – Predlagana sprememba bo omogočila združevanje sredstev na novem javnem razpisu z namenom pritegniti večje projekte. Na dosedanjih odpiranjih javnega razpisa je bilo namreč število prejetih vlog precej nižje od pričakovanj. Po predlogu spremembe je cilj ukrepa zastavljen na način, da na javnem razpisu izbrani projekti zagotovijo dodatno zmogljivost obnovljivih virov energije za 27 MW (prej 22 MW), in sicer do okvirno druge polovice leta 2026 </w:t>
      </w:r>
      <w:r>
        <w:lastRenderedPageBreak/>
        <w:t>(prej do konca leta 2025). Za izvedbo ukrepa se predvidi 13,5 milijona evrov (prej 11 milijonov evrov).</w:t>
      </w:r>
    </w:p>
    <w:p w14:paraId="3D5B886F" w14:textId="1C0C31E4" w:rsidR="001A6CE6" w:rsidRDefault="001A6CE6" w:rsidP="001A6CE6">
      <w:pPr>
        <w:pStyle w:val="Odstavekseznama"/>
        <w:numPr>
          <w:ilvl w:val="0"/>
          <w:numId w:val="10"/>
        </w:numPr>
      </w:pPr>
      <w:r>
        <w:t>Naložba Trajnostna prenova stavb - Po predlogu spremembe se izvedba naložbe prilagodi na način, da se izloči vmesni mejnik do cilja »Dokončane energetske in trajnostne prenove stavb velikega upravnega in družbenega pomena«. Zaradi nezanimanja potencialnih prijaviteljev za izvedbo projektov se izloči tudi mejnik »Dokončana energetska in trajnostna prenova stanovanjskih stavb v javni lasti«. Sredstva v višini 2,5 milijona evrov, ki so bila predvidena za ta namen, pa se nameni za naložbo, navedeno pod 1. točko. Skupna vrednost za izvedbo celotne naložbe bi po spremembi znašala 63,55 milijona evrov nepovratnih sredstev (prej 66,05 milijona evrov) in 22,5 milijona evrov posojil.</w:t>
      </w:r>
    </w:p>
    <w:p w14:paraId="7B8DECB4" w14:textId="7FF32F3A" w:rsidR="001A6CE6" w:rsidRDefault="001A6CE6" w:rsidP="001A6CE6">
      <w:pPr>
        <w:pStyle w:val="Odstavekseznama"/>
        <w:numPr>
          <w:ilvl w:val="0"/>
          <w:numId w:val="10"/>
        </w:numPr>
      </w:pPr>
      <w:r>
        <w:t>Naložba Zmanjševanje poplavne ogroženosti ter zmanjševanje tveganja za druge podnebno pogojene nesreče – Zaradi vpliva lanskoletnih poplav se rok za realizacijo dveh projektov, predvidenih za financiranje iz nepovratnih sredstev, prestavi na konec prve polovice leta  2026 (prej konec leta 2025). S tem se rok poenoti tudi z drugimi cilji, ki so predvideni na naložbi.</w:t>
      </w:r>
    </w:p>
    <w:p w14:paraId="0EBEA231" w14:textId="57601CC7" w:rsidR="001A6CE6" w:rsidRDefault="001A6CE6" w:rsidP="001A6CE6">
      <w:pPr>
        <w:pStyle w:val="Odstavekseznama"/>
        <w:numPr>
          <w:ilvl w:val="0"/>
          <w:numId w:val="10"/>
        </w:numPr>
      </w:pPr>
      <w:r>
        <w:t>Naložba Celovita transformacija zelenega in digitalnega izobraževanja – S ciljem zmanjšanja administrativnega bremena vlada predlaga alternativni način izvajanja ukrepa, in sicer na način, da se na cilju »Strokovni in vodstveni delavci z opravljenim usposabljanjem za pridobitev digitalnih kompetenc in kompetenc za trajnostni razvoj« ciljna raven poveča na 23.500 strokovnih in vodstvenih delavcev (prej 20.000), s tem da pri prvem cilju z okvirnim rokom izvedbe do sredine leta 2024 ti delavci v povprečju opravijo 2,8 izobraževalnih dni, pri drugem cilju, ki se okvirno zaključi sredi leta 2026, pa skupaj v povprečju opravijo 11 izobraževalnih dni.</w:t>
      </w:r>
    </w:p>
    <w:p w14:paraId="4260DB63" w14:textId="4661AA29" w:rsidR="001A6CE6" w:rsidRDefault="001A6CE6" w:rsidP="001A6CE6">
      <w:pPr>
        <w:pStyle w:val="Odstavekseznama"/>
        <w:numPr>
          <w:ilvl w:val="0"/>
          <w:numId w:val="10"/>
        </w:numPr>
      </w:pPr>
      <w:r>
        <w:t>Reforma Povečanje učinkovitosti delovanja javnih služb varstva okolja – Predlog besedilnega popravka opisa mejnika Začetek veljavnosti Zakona o gospodarskih javnih službah varstva okolja.</w:t>
      </w:r>
    </w:p>
    <w:p w14:paraId="14A78808" w14:textId="10A0890B" w:rsidR="005B3497" w:rsidRDefault="001A6CE6" w:rsidP="001A6CE6">
      <w:pPr>
        <w:pStyle w:val="Odstavekseznama"/>
        <w:numPr>
          <w:ilvl w:val="0"/>
          <w:numId w:val="10"/>
        </w:numPr>
      </w:pPr>
      <w:r>
        <w:t>Naložba Proizvodnja elektrike iz obnovljivih virov energije – Predlog spremembe naziva mejnika v »Izdaja sklepov o sofinanciranju za nove proizvodne naprave na obnovljive vire energije«.</w:t>
      </w:r>
    </w:p>
    <w:p w14:paraId="0074056B" w14:textId="77777777" w:rsidR="005B3497" w:rsidRDefault="005B3497" w:rsidP="005B3497"/>
    <w:p w14:paraId="336A235C" w14:textId="77777777" w:rsidR="001A6CE6" w:rsidRDefault="001A6CE6" w:rsidP="001A6CE6">
      <w:pPr>
        <w:jc w:val="both"/>
        <w:rPr>
          <w:rFonts w:cs="Arial"/>
          <w:szCs w:val="20"/>
        </w:rPr>
      </w:pPr>
      <w:r w:rsidRPr="00C41E46">
        <w:rPr>
          <w:rFonts w:cs="Arial"/>
          <w:szCs w:val="20"/>
        </w:rPr>
        <w:t>Gre za drug</w:t>
      </w:r>
      <w:r>
        <w:rPr>
          <w:rFonts w:cs="Arial"/>
          <w:szCs w:val="20"/>
        </w:rPr>
        <w:t>i predlog</w:t>
      </w:r>
      <w:r w:rsidRPr="00C41E46">
        <w:rPr>
          <w:rFonts w:cs="Arial"/>
          <w:szCs w:val="20"/>
        </w:rPr>
        <w:t xml:space="preserve"> sprememb</w:t>
      </w:r>
      <w:r>
        <w:rPr>
          <w:rFonts w:cs="Arial"/>
          <w:szCs w:val="20"/>
        </w:rPr>
        <w:t>e</w:t>
      </w:r>
      <w:r w:rsidRPr="00C41E46">
        <w:rPr>
          <w:rFonts w:cs="Arial"/>
          <w:szCs w:val="20"/>
        </w:rPr>
        <w:t xml:space="preserve"> slovenskega Načrta za okrevanje in odpornos</w:t>
      </w:r>
      <w:r>
        <w:rPr>
          <w:rFonts w:cs="Arial"/>
          <w:szCs w:val="20"/>
        </w:rPr>
        <w:t xml:space="preserve">t. </w:t>
      </w:r>
      <w:hyperlink r:id="rId10" w:history="1">
        <w:r w:rsidRPr="007172E6">
          <w:rPr>
            <w:rStyle w:val="Hiperpovezava"/>
            <w:rFonts w:cs="Arial"/>
            <w:szCs w:val="20"/>
          </w:rPr>
          <w:t>Prvo spremembo NOO je Svet Evropske unije odobril lani oktobra</w:t>
        </w:r>
      </w:hyperlink>
      <w:r>
        <w:rPr>
          <w:rFonts w:cs="Arial"/>
          <w:szCs w:val="20"/>
        </w:rPr>
        <w:t>.</w:t>
      </w:r>
    </w:p>
    <w:p w14:paraId="4DE13B9D" w14:textId="77777777" w:rsidR="001A6CE6" w:rsidRDefault="001A6CE6" w:rsidP="005B3497"/>
    <w:p w14:paraId="44AE9ADA" w14:textId="77CDEBA8" w:rsidR="001A6CE6" w:rsidRDefault="001A6CE6" w:rsidP="005B3497">
      <w:r w:rsidRPr="001A6CE6">
        <w:t>Vzporedno z oddajo predloga te spremembe načrta poteka tudi proces podrobnega pregleda izvajanja NOO kot celote. Vlada bo predvidoma novembra obravnavala predloge ministrstev glede nadaljevanja izvajanja ukrepov, za katere bodo ministrstva ocenila, da jih zaradi objektivnih okoliščin ne morejo več izvesti skladno z izvedbenim sklepom Sveta Evropske unije o potrditvi slovenskega načrta. Slednje bi lahko namreč bistveno vplivalo na uspešnost Slovenije pri izpolnjevanju mejnikov in ciljev ter s tem na uspešnost pri zagotavljanju prilivov razpoložljivih sredstev Mehanizma za okrevanje in odpornost iz Bruslja. Če bosta vlada in EK v neformalnih pogovorih ocenili, da je za optimizacijo uspešnega izvajanja načrta potrebna še ena sprememba, jo bo vlada tudi uradno predlagala. Vse spremembe, ki jih država predlaga, ne smejo bistveno odstopati od prvotnega NOO, ki ga je Slovenija z Brusljem dogovorila julija 2021.</w:t>
      </w:r>
    </w:p>
    <w:p w14:paraId="28C09140" w14:textId="546B800A" w:rsidR="001A6CE6" w:rsidRDefault="001A6CE6" w:rsidP="001A6CE6">
      <w:pPr>
        <w:pStyle w:val="Vir"/>
      </w:pPr>
      <w:r>
        <w:t>Vir: Ministrstvo za finance</w:t>
      </w:r>
    </w:p>
    <w:p w14:paraId="36E52866" w14:textId="62CB3254" w:rsidR="002834E5" w:rsidRDefault="002834E5" w:rsidP="002834E5">
      <w:pPr>
        <w:pStyle w:val="Naslov2"/>
      </w:pPr>
      <w:r>
        <w:t>Deseto poročilo o napredku pri koriščenju sredstev evropske kohezijske politike</w:t>
      </w:r>
    </w:p>
    <w:p w14:paraId="3FA61EDC" w14:textId="3B3508A0" w:rsidR="002834E5" w:rsidRDefault="002834E5" w:rsidP="002834E5">
      <w:r>
        <w:t xml:space="preserve">Vlada  se je seznanila z 10. poročilom o izvajanju evropske kohezijske politike, ki zajema obdobje od 1. do 30. septembra 2024. Ministrstvo za kohezijo in regionalni razvoj je kot organ upravljanja do 30. septembra 2024 izdalo 118 odločitev o podpori v skupni vrednosti 714,97 mio evrov EU dela. Odbor za spremljanje Programa EKP 2021-2027 je na dopisni seji, ki je potekala od 20. do 30. 9. 2024 potrdil spremembo Programa EKP 2021–2027 zaradi spremembe Območnega načrta za pravični prehod </w:t>
      </w:r>
      <w:r>
        <w:lastRenderedPageBreak/>
        <w:t>Savinjsko-šaleške premogovne regije in spremembe Območnega načrta za pravični prehod Zasavske premogovne regije.</w:t>
      </w:r>
    </w:p>
    <w:p w14:paraId="07A45D77" w14:textId="62FAA7A6" w:rsidR="00E20253" w:rsidRDefault="002834E5" w:rsidP="002834E5">
      <w:pPr>
        <w:pStyle w:val="Vir"/>
      </w:pPr>
      <w:r>
        <w:t>Vir: Ministrstvo za kohezijo in regionalni razvoj</w:t>
      </w:r>
    </w:p>
    <w:p w14:paraId="025E03E4" w14:textId="540770B3" w:rsidR="002834E5" w:rsidRDefault="002834E5" w:rsidP="002834E5">
      <w:pPr>
        <w:pStyle w:val="Naslov2"/>
      </w:pPr>
      <w:r>
        <w:t>Izhodišča za spremembo Programa evropske kohezijske politike v obdobju 2021–2027 v Sloveniji</w:t>
      </w:r>
    </w:p>
    <w:p w14:paraId="2BBB6B2A" w14:textId="77777777" w:rsidR="002834E5" w:rsidRPr="00512766" w:rsidRDefault="002834E5" w:rsidP="002834E5">
      <w:pPr>
        <w:spacing w:line="260" w:lineRule="atLeast"/>
        <w:jc w:val="both"/>
        <w:rPr>
          <w:rFonts w:eastAsia="Calibri" w:cs="Calibri"/>
        </w:rPr>
      </w:pPr>
      <w:r w:rsidRPr="00512766">
        <w:rPr>
          <w:rFonts w:eastAsia="Calibri" w:cs="Arial"/>
          <w:color w:val="000000"/>
          <w:szCs w:val="20"/>
        </w:rPr>
        <w:t xml:space="preserve">Vlada Republike Slovenije se je seznanila z </w:t>
      </w:r>
      <w:r>
        <w:rPr>
          <w:rFonts w:eastAsia="Calibri" w:cs="Arial"/>
          <w:color w:val="000000"/>
          <w:szCs w:val="20"/>
        </w:rPr>
        <w:t>I</w:t>
      </w:r>
      <w:r w:rsidRPr="00512766">
        <w:rPr>
          <w:rFonts w:eastAsia="Calibri" w:cs="Arial"/>
          <w:color w:val="000000"/>
          <w:szCs w:val="20"/>
        </w:rPr>
        <w:t>zhodišči za spremembo Programa evropske kohezijske politike v obdobju 2021–2027 v Sloveniji.</w:t>
      </w:r>
    </w:p>
    <w:p w14:paraId="2A94DBA7" w14:textId="77777777" w:rsidR="002834E5" w:rsidRDefault="002834E5" w:rsidP="002834E5"/>
    <w:p w14:paraId="6FD2D1C0" w14:textId="4FE54BAC" w:rsidR="002834E5" w:rsidRDefault="002834E5" w:rsidP="002834E5">
      <w:r>
        <w:t xml:space="preserve">V okviru Programa evropske kohezijske politike v obdobju 2021–2027 (Program EKP) ima Slovenija na voljo 3,2 milijarde evrov evropskih sredstev. Razlog za pristop k spremembi obstoječega Programa EKP predstavlja sprejem Uredbe STEP (Uredba (EU) 2024/795) o vzpostavitvi platforme za strateške tehnologije, katere cilj je uporaba obstoječih instrumentov financiranja z namenom pospešitve izvajanja in omogočitvijo mobilizacije višjih zneskov finančne podpore za kritične in nastajajoče strateške tehnologije s poudarkom na zelenem in digitalnem prehodu.  Z zagotavljanjem finančnih spodbud v obliki višjega predhodnega financiranja in financiranja EU, uredba STEP spodbuja države članice, da svoje programe na novo pregledajo in upoštevajo nova pravila pri spremembah obstoječih programov. </w:t>
      </w:r>
    </w:p>
    <w:p w14:paraId="05C5ACAA" w14:textId="77777777" w:rsidR="002834E5" w:rsidRDefault="002834E5" w:rsidP="002834E5"/>
    <w:p w14:paraId="0B7D9741" w14:textId="77777777" w:rsidR="002834E5" w:rsidRDefault="002834E5" w:rsidP="002834E5">
      <w:r>
        <w:t>V izhodiščih za spremembo Programa EKP je MKRR predlagal, da se prvotno načrtovana sredstva v Programu delno prenesejo na dva novo oblikovana specifična cilja v okviru Cilja politike 1 in Cilja politike 2, za vsebine, ki naslavljajo področja Uredbe STEP, in sicer v maksimalni višini alokacije v nova specifična cilja, to je 20 % alokacije ESRR v Programu EKP, kar tudi omogoča 30% predplačilo EK. Spremembe so potrebne tudi zaradi odstopanja od načrtovane dinamike izvajanja po posameznih letih ter zaradi sprememb pri izvajanju finančnih instrumentov, kjer so predvidene spremembe vrednosti, kazalnikov, višine dodeljenih sredstev, vsebine finančnih instrumentov in ureditev preverjanja skladnosti načela DNSH z izjavo končnega prejemnika.</w:t>
      </w:r>
    </w:p>
    <w:p w14:paraId="3B6164B1" w14:textId="6C205381" w:rsidR="00E20253" w:rsidRDefault="002834E5" w:rsidP="002834E5">
      <w:pPr>
        <w:pStyle w:val="Vir"/>
      </w:pPr>
      <w:r>
        <w:t>Vir: Ministrstvo za kohezijo in regionalni razvoj</w:t>
      </w:r>
    </w:p>
    <w:p w14:paraId="12023533" w14:textId="498092A5" w:rsidR="007F2E8F" w:rsidRDefault="007F2E8F" w:rsidP="007F2E8F">
      <w:pPr>
        <w:pStyle w:val="Naslov2"/>
      </w:pPr>
      <w:r>
        <w:t>Predlog tretje spremembe strateškega načrta skupne kmetijske politike 2023–2027</w:t>
      </w:r>
    </w:p>
    <w:p w14:paraId="725F0A0F" w14:textId="77777777" w:rsidR="007F2E8F" w:rsidRDefault="007F2E8F" w:rsidP="007F2E8F">
      <w:r>
        <w:t xml:space="preserve">Vlada je potrdila predlog tretje spremembe Strateškega načrta skupne kmetijske politike (SN SKP) 2023–2027 za Slovenijo. </w:t>
      </w:r>
    </w:p>
    <w:p w14:paraId="4311C39B" w14:textId="77777777" w:rsidR="007F2E8F" w:rsidRDefault="007F2E8F" w:rsidP="007F2E8F"/>
    <w:p w14:paraId="1B89E95A" w14:textId="77777777" w:rsidR="007F2E8F" w:rsidRDefault="007F2E8F" w:rsidP="007F2E8F">
      <w:r>
        <w:t xml:space="preserve">Bistvene vsebinske spremembe SN SKP 2023–2027 so usmerjene v povečevanje samooskrbe in rastlinske pridelave, v spodbujanje dobrobiti živali in ekološkega kmetijstva, v spodbujanje naložb ekološkega kmetijstva ter v učinkovitejše izvajanje pogojenosti. V skladu s sklepom Vlade Republike Slovenije z dne 17. avgusta 2023 predlog tretje spremembe SN SKP 2023–2027 vključuje spremembe, ki se nanašajo na poplavne razmere oziroma naravne nesreče, in sicer se s tem predlogom uvaja nova intervencija IRP45 Naložbe v obnovo kmetijskega potenciala po naravnih nesrečah, slabih vremenskih razmerah ali katastrofah, s katero se celovito naslavlja vse katastrofične dogodke. </w:t>
      </w:r>
    </w:p>
    <w:p w14:paraId="14C9E595" w14:textId="77777777" w:rsidR="007F2E8F" w:rsidRDefault="007F2E8F" w:rsidP="007F2E8F"/>
    <w:p w14:paraId="20794E56" w14:textId="77777777" w:rsidR="007F2E8F" w:rsidRDefault="007F2E8F" w:rsidP="007F2E8F">
      <w:r>
        <w:t xml:space="preserve">Predlog sprememb bo poslan na Evropsko komisijo.  </w:t>
      </w:r>
    </w:p>
    <w:p w14:paraId="68BEFE79" w14:textId="77777777" w:rsidR="007F2E8F" w:rsidRDefault="007F2E8F" w:rsidP="007F2E8F">
      <w:pPr>
        <w:pStyle w:val="Vir"/>
      </w:pPr>
      <w:r>
        <w:t>Vir: Ministrstvo za kmetijstvo, gozdarstvo in prehrano</w:t>
      </w:r>
    </w:p>
    <w:p w14:paraId="5E03037F" w14:textId="3592F501" w:rsidR="001F4E03" w:rsidRDefault="001F4E03" w:rsidP="001F4E03">
      <w:pPr>
        <w:pStyle w:val="Naslov2"/>
      </w:pPr>
      <w:r>
        <w:t>Vlada o odprtju proračunske postavke pri ministrstvu za okolje</w:t>
      </w:r>
    </w:p>
    <w:p w14:paraId="7AFA5B5F" w14:textId="77777777" w:rsidR="001F4E03" w:rsidRDefault="001F4E03" w:rsidP="001F4E03">
      <w:r>
        <w:lastRenderedPageBreak/>
        <w:t>Vlada je danes sklenila, da pri Ministrstvu za okolje, podnebje in energijo odpre proračunsko postavko za povečanje namenskega premoženja Eko sklada.</w:t>
      </w:r>
    </w:p>
    <w:p w14:paraId="719051C8" w14:textId="77777777" w:rsidR="001F4E03" w:rsidRDefault="001F4E03" w:rsidP="001F4E03"/>
    <w:p w14:paraId="489E52AD" w14:textId="77777777" w:rsidR="001F4E03" w:rsidRDefault="001F4E03" w:rsidP="001F4E03">
      <w:r>
        <w:t>Sredstva za pokrivanje obveznosti na tej postavki se v letu 2024 v višini 12,6 milijona evrov zagotovijo v okviru državnega proračuna, in sicer s prerazporeditvami pravic porabe znotraj računa finančnih terjatev in naložb.</w:t>
      </w:r>
    </w:p>
    <w:p w14:paraId="7CD69BC6" w14:textId="77777777" w:rsidR="001F4E03" w:rsidRDefault="001F4E03" w:rsidP="001F4E03"/>
    <w:p w14:paraId="5022EE78" w14:textId="77777777" w:rsidR="001F4E03" w:rsidRDefault="001F4E03" w:rsidP="001F4E03">
      <w:r>
        <w:t>Povečanje namenskega premoženja Eko sklada je potrebno za nadaljevanje kreditiranja okoljskih naložb.</w:t>
      </w:r>
    </w:p>
    <w:p w14:paraId="2260A53B" w14:textId="67234F07" w:rsidR="00E20253" w:rsidRDefault="001F4E03" w:rsidP="001F4E03">
      <w:pPr>
        <w:pStyle w:val="Vir"/>
      </w:pPr>
      <w:r>
        <w:t>Vir: Ministrstvo za finance</w:t>
      </w:r>
    </w:p>
    <w:p w14:paraId="6E9FD505" w14:textId="56B16CF8" w:rsidR="000B5E9F" w:rsidRDefault="000B5E9F" w:rsidP="000B5E9F">
      <w:pPr>
        <w:pStyle w:val="Naslov2"/>
      </w:pPr>
      <w:r>
        <w:t>Vlada odločila o prerazporeditvi sredstev državnega proračuna</w:t>
      </w:r>
    </w:p>
    <w:p w14:paraId="04BC17A8" w14:textId="77777777" w:rsidR="000B5E9F" w:rsidRDefault="000B5E9F" w:rsidP="000B5E9F">
      <w:r>
        <w:t>Vlada je na današnji seji odločila o prerazporeditvah pravic porabe v letošnjem državnem proračunu.</w:t>
      </w:r>
    </w:p>
    <w:p w14:paraId="3EE43ECE" w14:textId="77777777" w:rsidR="000B5E9F" w:rsidRDefault="000B5E9F" w:rsidP="000B5E9F">
      <w:r>
        <w:t>Ministrstvo za kmetijstvo, gozdarstvo in prehrano prerazporeja pravice porabe sredstev znotraj lastnega finančnega načrta, in sicer v višini 1 milijona evrov, za namen plačila nadomestil in odškodnin za zatiranje zlate trsne rumenice v letu 2024.</w:t>
      </w:r>
    </w:p>
    <w:p w14:paraId="09F8CD4A" w14:textId="77777777" w:rsidR="000B5E9F" w:rsidRDefault="000B5E9F" w:rsidP="000B5E9F"/>
    <w:p w14:paraId="554A3635" w14:textId="599A27E1" w:rsidR="000B5E9F" w:rsidRDefault="000B5E9F" w:rsidP="000B5E9F">
      <w:r>
        <w:t>Ministrstvu za vzgojo in izobraževanje prerazporejamo sredstva v višini 544 tisoč evrov za namen izplačila subvencij za starše z brezplačni vrtec v mesecu oktobru.</w:t>
      </w:r>
    </w:p>
    <w:p w14:paraId="1B0E7323" w14:textId="77777777" w:rsidR="000B5E9F" w:rsidRDefault="000B5E9F" w:rsidP="000B5E9F">
      <w:r>
        <w:t>Prav tako prerazporejamo sredstva v višini 1,2 milijona evrov na Ministrstvo za notranje zadeve, in sicer za namen vpoklica pomožnih policistov.</w:t>
      </w:r>
    </w:p>
    <w:p w14:paraId="7DB59A48" w14:textId="1463BE10" w:rsidR="005B3497" w:rsidRDefault="000B5E9F" w:rsidP="000B5E9F">
      <w:pPr>
        <w:pStyle w:val="Vir"/>
      </w:pPr>
      <w:r>
        <w:t>Vir: Ministrstvo za finance</w:t>
      </w:r>
    </w:p>
    <w:p w14:paraId="5386D79B" w14:textId="4BA8E61B" w:rsidR="00A96A4C" w:rsidRDefault="00A96A4C" w:rsidP="00A96A4C">
      <w:pPr>
        <w:pStyle w:val="Naslov2"/>
      </w:pPr>
      <w:r>
        <w:t xml:space="preserve">Vlada se je seznanila s parafiranim </w:t>
      </w:r>
      <w:r>
        <w:t>d</w:t>
      </w:r>
      <w:r>
        <w:t>ogovorom v zvezi z Zakonom o skupnih temeljih sistema plač v javnem sektorju</w:t>
      </w:r>
    </w:p>
    <w:p w14:paraId="5DC80A94" w14:textId="4A936565" w:rsidR="00A96A4C" w:rsidRDefault="00A96A4C" w:rsidP="00A96A4C">
      <w:r>
        <w:t>Vlada Republike Slovenije se je seznanila s parafiranim Dogovorom v zvezi z Zakonom o skupnih temeljih sistema plač v javnem sektorju ter pooblašča ministra za javno upravo mag. Franca Propsa in ministra za finance Klemna Boštjančiča za podpis Dogovora.</w:t>
      </w:r>
    </w:p>
    <w:p w14:paraId="5E4AADCD" w14:textId="77777777" w:rsidR="00A96A4C" w:rsidRDefault="00A96A4C" w:rsidP="00A96A4C"/>
    <w:p w14:paraId="71FA69BC" w14:textId="5677C6A5" w:rsidR="00A96A4C" w:rsidRDefault="00A96A4C" w:rsidP="00A96A4C">
      <w:r>
        <w:t xml:space="preserve">Vlada in reprezentativni sindikati javnega sektorja soglašajo, da v primeru, da do 15. novembra 2024 ne bo sklenjena Kolektivna pogodba za javni sektor in kolektivne pogodbe dejavnosti, s katerimi se uvrščajo v plačne razrede delovna mesta najmanj štirih plačnih skupin, bo </w:t>
      </w:r>
      <w:r>
        <w:t>v</w:t>
      </w:r>
      <w:r>
        <w:t>lada najkasneje do 22. novembra 2024 po nujnem postopku predlagala prenehanje veljavnosti Zakona o skupnih temeljih sistema plač v javnem sektorju (ZSTSPJS) in uporabo pravnih podlag, ki urejajo sistem plač v javnem sektorju, ki so veljale na dan pred uveljavitvijo ZSTSPJS; razen v primeru, da bo doseženo soglasje med socialnimi partnerji o odložitvi začetka uporabe ZSTSPJS.</w:t>
      </w:r>
    </w:p>
    <w:p w14:paraId="2EB75074" w14:textId="77777777" w:rsidR="00A96A4C" w:rsidRDefault="00A96A4C" w:rsidP="00A96A4C">
      <w:r>
        <w:t xml:space="preserve"> </w:t>
      </w:r>
    </w:p>
    <w:p w14:paraId="49962F0F" w14:textId="77777777" w:rsidR="00A96A4C" w:rsidRDefault="00A96A4C" w:rsidP="00A96A4C">
      <w:r>
        <w:t xml:space="preserve">V primeru stavke, ki je posledica kršitve tega dogovora oziroma nesprejema zakona, s katerim bi prenehal veljati ZSTSPJS ali bi bil odložen začetek njegove uporabe, stavkajočim za čas stavke pripada nadomestilo plače v višini plače, ki bi jo prejeli, če bi delali. </w:t>
      </w:r>
    </w:p>
    <w:p w14:paraId="21981FC7" w14:textId="77777777" w:rsidR="00A96A4C" w:rsidRDefault="00A96A4C" w:rsidP="00A96A4C">
      <w:r>
        <w:t xml:space="preserve"> </w:t>
      </w:r>
    </w:p>
    <w:p w14:paraId="6407DA26" w14:textId="77777777" w:rsidR="00A96A4C" w:rsidRDefault="00A96A4C" w:rsidP="00A96A4C">
      <w:r>
        <w:t>Ta dogovor se objavi v Uradnem listu Republike Slovenije.</w:t>
      </w:r>
    </w:p>
    <w:p w14:paraId="5527D951" w14:textId="08A80058" w:rsidR="00E108F9" w:rsidRPr="00E108F9" w:rsidRDefault="00E108F9" w:rsidP="00E108F9">
      <w:pPr>
        <w:pStyle w:val="Vir"/>
      </w:pPr>
      <w:r>
        <w:t>Vir: Ministrstvo za javno upravo</w:t>
      </w:r>
    </w:p>
    <w:p w14:paraId="6037FE31" w14:textId="08A34C40" w:rsidR="00C1694B" w:rsidRDefault="00C1694B" w:rsidP="00C1694B">
      <w:pPr>
        <w:pStyle w:val="Naslov2"/>
      </w:pPr>
      <w:r>
        <w:t>Poročilo o stanju kmetijstva, živilstva, gozdarstva in ribištva v letu 2023</w:t>
      </w:r>
    </w:p>
    <w:p w14:paraId="3FB603CA" w14:textId="77777777" w:rsidR="00C1694B" w:rsidRDefault="00C1694B" w:rsidP="00C1694B">
      <w:r>
        <w:t xml:space="preserve">Vlada je sprejela Poročilo o stanju kmetijstva, živilstva, gozdarstva in ribištva v letu 2023 in ga pošlje Državnemu zboru Republike Slovenije. </w:t>
      </w:r>
    </w:p>
    <w:p w14:paraId="44BC2C2E" w14:textId="77777777" w:rsidR="00C1694B" w:rsidRDefault="00C1694B" w:rsidP="00C1694B"/>
    <w:p w14:paraId="01F7CBB6" w14:textId="77777777" w:rsidR="00C1694B" w:rsidRDefault="00C1694B" w:rsidP="00C1694B">
      <w:r>
        <w:t xml:space="preserve">Poročilo o stanju kmetijstva, živilstva, gozdarstva in ribištva v letu 2023 prikazuje in analizira rezultate slovenskega kmetijstva, živilstva, gozdarstva in ribištva in z njimi povezanih dejavnosti v letu 2022, ki so podlaga pri pripravi usmeritev in razvojnega načrtovanja. </w:t>
      </w:r>
    </w:p>
    <w:p w14:paraId="1A4EC748" w14:textId="77777777" w:rsidR="00C1694B" w:rsidRDefault="00C1694B" w:rsidP="00C1694B"/>
    <w:p w14:paraId="5B3FD78B" w14:textId="77777777" w:rsidR="00C1694B" w:rsidRDefault="00C1694B" w:rsidP="00C1694B">
      <w:r>
        <w:t xml:space="preserve">V poročilu so zbrani najpomembnejši proizvodni in ekonomski rezultati o slovenskem kmetijstvu, živilstvu, gozdarstvu in ribištvu, ki so pripravljeni na podlagi podatkov Statističnega urada RS, Ministrstva za kmetijstvo, gozdarstvo in prehrano ter drugih uradnih virov, ki so na voljo do 31. maja tekočega leta (izjemoma tudi pozneje) za preteklo leto, za katero se poročilo pripravlja. </w:t>
      </w:r>
    </w:p>
    <w:p w14:paraId="70AF947C" w14:textId="3B3CDDCB" w:rsidR="00E20253" w:rsidRDefault="00C1694B" w:rsidP="00C1694B">
      <w:pPr>
        <w:pStyle w:val="Vir"/>
      </w:pPr>
      <w:r>
        <w:t>Vir: Ministrstvo za kmetijstvo, gozdarstvo in prehrano</w:t>
      </w:r>
    </w:p>
    <w:p w14:paraId="785E49F6" w14:textId="27FBA9E1" w:rsidR="008F2AF4" w:rsidRDefault="008F2AF4" w:rsidP="008F2AF4">
      <w:pPr>
        <w:pStyle w:val="Naslov2"/>
      </w:pPr>
      <w:r>
        <w:t xml:space="preserve">Sprejeto drugo, tretje in četrto periodično poročilo na podlagi 35. člena Konvencije o pravicah invalidov </w:t>
      </w:r>
    </w:p>
    <w:p w14:paraId="20FF8390" w14:textId="77777777" w:rsidR="008F2AF4" w:rsidRDefault="008F2AF4" w:rsidP="008F2AF4">
      <w:r>
        <w:t>Vlada je sprejela Združeno drugo, tretje in četrto periodično poročilo Republike Slovenije na podlagi 35. člena Konvencije o pravicah invalidov in Izbirnega protokola h Konvenciji o pravicah invalidov (konvencija) in naložila Ministrstvu za delo, družino, socialne zadeve in enake možnosti, da zagotovi ustrezen prevod izvirnega besedila poročila v angleščino in ga, v sodelovanju z Ministrstvom za zunanje in evropske zadeve, predloži generalnemu sekretarju Združenih narodov za obravnavo na Odboru za pravice invalidov.</w:t>
      </w:r>
    </w:p>
    <w:p w14:paraId="0566E264" w14:textId="77777777" w:rsidR="008F2AF4" w:rsidRDefault="008F2AF4" w:rsidP="008F2AF4"/>
    <w:p w14:paraId="5707B6D9" w14:textId="77777777" w:rsidR="008F2AF4" w:rsidRDefault="008F2AF4" w:rsidP="008F2AF4">
      <w:r>
        <w:t xml:space="preserve">Poročilo zajema celotno področje konvencije, vključujoč enakost pred zakonom, varovanje osebne integritete, samostojno življenje in vključenost v skupnost, dostopnost, mobilnost, spoštovanje zasebnosti, invalidne ženske in otroke, izobraževanje, zdravje, usposabljanje in rehabilitacijo, delo in zaposlitev, ustrezno življenjsko raven in socialno varnost, sodelovanje v političnem, kulturnem in javnem življenju idr. </w:t>
      </w:r>
    </w:p>
    <w:p w14:paraId="4AFFA23E" w14:textId="35F65E4E" w:rsidR="008F2AF4" w:rsidRDefault="008F2AF4" w:rsidP="008F2AF4">
      <w:pPr>
        <w:pStyle w:val="Vir"/>
      </w:pPr>
      <w:r w:rsidRPr="008F2AF4">
        <w:t>Vir: Ministrstvo za delo, družino, socialne zadeve in enake možnosti</w:t>
      </w:r>
    </w:p>
    <w:p w14:paraId="6E0DD9E2" w14:textId="0E20F09A" w:rsidR="00B5770B" w:rsidRDefault="00B5770B" w:rsidP="00B5770B">
      <w:pPr>
        <w:pStyle w:val="Naslov2"/>
      </w:pPr>
      <w:r>
        <w:t xml:space="preserve">Vlada izdala Odlok o imenovanju državne komisije in regijskih komisij za ocenjevanje škode </w:t>
      </w:r>
    </w:p>
    <w:p w14:paraId="75CC0FAC" w14:textId="77777777" w:rsidR="00B5770B" w:rsidRDefault="00B5770B" w:rsidP="00B5770B">
      <w:r>
        <w:t>Vlada Republike Slovenije je izdala Odlok o imenovanju državne komisije in regijskih komisij za ocenjevanje škode ob naravnih in drugih nesrečah, ki se objavi v Uradnem listu Republike Slovenije.</w:t>
      </w:r>
    </w:p>
    <w:p w14:paraId="30823DCF" w14:textId="77777777" w:rsidR="00B5770B" w:rsidRDefault="00B5770B" w:rsidP="00B5770B"/>
    <w:p w14:paraId="0F89FFA6" w14:textId="77777777" w:rsidR="00B5770B" w:rsidRDefault="00B5770B" w:rsidP="00B5770B">
      <w:r>
        <w:t>Vlada RS je 11. julija 2019 sprejela Odlok o imenovanju državne komisije in regijskih komisij za ocenjevanje škode ob naravnih in drugih nesrečah ter 27. maja 2021 Odlok o spremembah Odloka o imenovanju državne komisije in regijskih komisij za ocenjevanje škode ob naravnih in drugih nesrečah.</w:t>
      </w:r>
    </w:p>
    <w:p w14:paraId="3C2147CA" w14:textId="77777777" w:rsidR="00B5770B" w:rsidRDefault="00B5770B" w:rsidP="00B5770B"/>
    <w:p w14:paraId="63CBEAF8" w14:textId="77777777" w:rsidR="00B5770B" w:rsidRDefault="00B5770B" w:rsidP="00B5770B">
      <w:r>
        <w:t>Zaradi kadrovskih sprememb v regijskih komisijah za ocenjevanje škode ob naravnih in drugih nesrečah so potrebne ustrezne spremembe v sestavi regijskih komisij za ocenjevanje škode ob naravnih in drugih nesrečah, zato je bilo treba Odlok o imenovanju državne komisije in regijskih komisij za ocenjevanje škode ob naravnih in drugih nesrečah ustrezno spremeniti.</w:t>
      </w:r>
    </w:p>
    <w:p w14:paraId="2826881B" w14:textId="21021D16" w:rsidR="00E20253" w:rsidRDefault="00B5770B" w:rsidP="00C83FA4">
      <w:pPr>
        <w:pStyle w:val="Vir"/>
      </w:pPr>
      <w:r>
        <w:t>Vir: Ministrstvo za obrambo</w:t>
      </w:r>
    </w:p>
    <w:p w14:paraId="01254534" w14:textId="3DB55D8E" w:rsidR="00303BDB" w:rsidRDefault="00303BDB" w:rsidP="00303BDB">
      <w:pPr>
        <w:pStyle w:val="Naslov2"/>
      </w:pPr>
      <w:r>
        <w:t>Vlada imenovala generalno sekretarko na Ministrstvu za pravosodje</w:t>
      </w:r>
    </w:p>
    <w:p w14:paraId="5EB3FBBB" w14:textId="5E73ED6A" w:rsidR="00E20253" w:rsidRDefault="00303BDB" w:rsidP="00303BDB">
      <w:r>
        <w:t>Vlada je izdala odločbo o imenovanju Saše Renko za generalno sekretarko na Ministrstvu za pravosodje za mandatno dobo petih let od 19. oktobra 2024 z možnostjo ponovnega imenovanja.</w:t>
      </w:r>
    </w:p>
    <w:p w14:paraId="087502AE" w14:textId="77777777" w:rsidR="00303BDB" w:rsidRDefault="00303BDB" w:rsidP="00303BDB">
      <w:pPr>
        <w:pStyle w:val="Vir"/>
      </w:pPr>
      <w:r>
        <w:t>Vir: Ministrstvo za pravosodje</w:t>
      </w:r>
    </w:p>
    <w:p w14:paraId="6C540B39" w14:textId="7996A414" w:rsidR="003A1314" w:rsidRDefault="003A1314" w:rsidP="003A1314">
      <w:pPr>
        <w:pStyle w:val="Naslov2"/>
      </w:pPr>
      <w:r>
        <w:lastRenderedPageBreak/>
        <w:t>Vlada imenovala Karmen Praprotnik za direktorico Direkcije Republike Slovenije za infrastrukturo</w:t>
      </w:r>
    </w:p>
    <w:p w14:paraId="714D3BFA" w14:textId="77777777" w:rsidR="003A1314" w:rsidRDefault="003A1314" w:rsidP="003A1314">
      <w:r>
        <w:t>Zakon o javnih uslužbencih (v nadaljnjem besedilu: ZJU) določa, da generalne sekretarje in generalne direktorje v ministrstvih, direktorje organov v sestavi ministrstev in direktorje vladnih služb imenuje vlada na predlog ministra oziroma funkcionarja, ki mu je direktor vladne službe odgovoren.</w:t>
      </w:r>
    </w:p>
    <w:p w14:paraId="3B02CE0C" w14:textId="77777777" w:rsidR="003A1314" w:rsidRDefault="003A1314" w:rsidP="003A1314"/>
    <w:p w14:paraId="75A76F4F" w14:textId="77777777" w:rsidR="003A1314" w:rsidRDefault="003A1314" w:rsidP="003A1314">
      <w:r>
        <w:t>Četrti odstavek 60. člena ZJU določa, da javni natečaj za položaje generalnih direktorjev, generalnih sekretarjev, predstojnikov organov v sestavi ministrstev, predstojnikov vladnih služb in načelnikov upravnih enot izvaja posebna natečajna komisija, ki jo za vsak primer posebej imenuje uradniški svet.</w:t>
      </w:r>
    </w:p>
    <w:p w14:paraId="33661872" w14:textId="77777777" w:rsidR="003A1314" w:rsidRDefault="003A1314" w:rsidP="003A1314"/>
    <w:p w14:paraId="6EC492DF" w14:textId="77777777" w:rsidR="003A1314" w:rsidRDefault="003A1314" w:rsidP="003A1314">
      <w:r>
        <w:t>Na podlagi prvega odstavka 64. člena ZJU posebna natečajna komisija za izvedbo javnega natečaja za položaj generalnega direktorja ugotovi, kateri kandidati izpolnjujejo pogoje za položaj in kateri kandidati so glede na svojo strokovno usposobljenost primerni za ta položaj. Natečajna komisija izda kandidatom, ki izpolnjujejo pogoje in so glede na svojo strokovno usposobljenost primerni za položaj ter kandidatom, ki se ne uvrstijo na seznam, poseben sklep. Natečajna komisija seznam kandidatov, ki so po njeni oceni glede na strokovno usposobljenost primerni za položaj, predloži funkcionarju, ki mu je uradnik na položaju odgovoren. Med temi kandidati funkcionar, ki mu je uradnik na položaju odgovoren, izbere tistega, ki je po njegovi presoji najprimernejši.</w:t>
      </w:r>
    </w:p>
    <w:p w14:paraId="06435D77" w14:textId="77777777" w:rsidR="003A1314" w:rsidRDefault="003A1314" w:rsidP="003A1314"/>
    <w:p w14:paraId="616559CC" w14:textId="77777777" w:rsidR="003A1314" w:rsidRDefault="003A1314" w:rsidP="003A1314">
      <w:r>
        <w:t>Posebna natečajna komisija za izvedbo posebnega javnega natečaja za položaj direktorja Direkcije Republike Slovenije za infrastrukturo je ugotovila, da je Karmen Praprotnik glede na izpolnjevanje pogojev in strokovno usposobljenost primerna za ta položaj, o čemer je tudi obvestila Ministrstvo za infrastrukturo.</w:t>
      </w:r>
    </w:p>
    <w:p w14:paraId="0832D076" w14:textId="77777777" w:rsidR="003A1314" w:rsidRDefault="003A1314" w:rsidP="003A1314"/>
    <w:p w14:paraId="2074012E" w14:textId="05AE4899" w:rsidR="003A1314" w:rsidRDefault="003A1314" w:rsidP="003A1314">
      <w:r>
        <w:t xml:space="preserve">Ministrica za infrastrukturo je skladno z določili ZJU, Vladi Republike Slovenije predlagala, da se Karmen Praprotnik z 18. </w:t>
      </w:r>
      <w:r w:rsidR="00193E94">
        <w:t>oktobrom</w:t>
      </w:r>
      <w:r>
        <w:t xml:space="preserve"> 2024 imenuje na položaj direktorice Direkcije Republike Slovenije za infrastrukturo za dobo petih let, in sicer od 18. </w:t>
      </w:r>
      <w:r w:rsidR="00193E94">
        <w:t>oktobra</w:t>
      </w:r>
      <w:r>
        <w:t xml:space="preserve"> 2024 do 17. </w:t>
      </w:r>
      <w:r w:rsidR="00193E94">
        <w:t>oktobra</w:t>
      </w:r>
      <w:r>
        <w:t xml:space="preserve"> 2029, z možnostjo ponovnega imenovanja.</w:t>
      </w:r>
    </w:p>
    <w:p w14:paraId="0D885367" w14:textId="1D5E1209" w:rsidR="00E20253" w:rsidRDefault="003A1314" w:rsidP="003A1314">
      <w:pPr>
        <w:pStyle w:val="Vir"/>
      </w:pPr>
      <w:r>
        <w:t>Vir: Ministrstvo za infrastrukturo</w:t>
      </w:r>
    </w:p>
    <w:p w14:paraId="0A1DDEC4" w14:textId="20A5D080" w:rsidR="00FC33B1" w:rsidRDefault="00FC33B1" w:rsidP="00FC33B1">
      <w:pPr>
        <w:pStyle w:val="Naslov2"/>
      </w:pPr>
      <w:r>
        <w:t>Sprememba članstva v Delovni skupini vlade za usmerjanje Celovitega strateškega projekta razogljičenja Slovenije preko prehoda v krožno gospodarstvo Slovenije</w:t>
      </w:r>
    </w:p>
    <w:p w14:paraId="576F28A6" w14:textId="1DEA549D" w:rsidR="00FC33B1" w:rsidRDefault="00FC33B1" w:rsidP="00FC33B1">
      <w:r>
        <w:t xml:space="preserve">Vlada Republike Slovenije je sprejela Sklep o spremembi Sklepa o ustanovitvi Delovne skupine vlade za usmerjanje Celovitega strateškega projekta razogljičenja Slovenije preko prehoda v krožno gospodarstvo Slovenije, sprejetega 13. </w:t>
      </w:r>
      <w:r w:rsidR="00193E94">
        <w:t>aprila</w:t>
      </w:r>
      <w:r>
        <w:t xml:space="preserve"> 2023 in spremenjenega 20. </w:t>
      </w:r>
      <w:r w:rsidR="00193E94">
        <w:t>marca</w:t>
      </w:r>
      <w:r>
        <w:t xml:space="preserve"> 2024.</w:t>
      </w:r>
    </w:p>
    <w:p w14:paraId="5E775F70" w14:textId="77777777" w:rsidR="00FC33B1" w:rsidRDefault="00FC33B1" w:rsidP="00FC33B1"/>
    <w:p w14:paraId="2495448D" w14:textId="77777777" w:rsidR="00FC33B1" w:rsidRDefault="00FC33B1" w:rsidP="00FC33B1">
      <w:r>
        <w:t>V omenjeni vladni  Delovni skupini se na predlog sodelujočih ministrstev:</w:t>
      </w:r>
    </w:p>
    <w:p w14:paraId="0D73882D" w14:textId="202EB501" w:rsidR="00FC33B1" w:rsidRDefault="00FC33B1" w:rsidP="00FC33B1">
      <w:pPr>
        <w:pStyle w:val="Odstavekseznama"/>
        <w:numPr>
          <w:ilvl w:val="0"/>
          <w:numId w:val="2"/>
        </w:numPr>
      </w:pPr>
      <w:r>
        <w:t>z mesta člana razreši dr. Blaža Germška, in namesto njega imenuje mag. Ervina Kosija, državnega sekretarja na Ministrstvu za kmetijstvo, gozdarstvo in prehrano;</w:t>
      </w:r>
    </w:p>
    <w:p w14:paraId="243BED9B" w14:textId="4997946D" w:rsidR="00FC33B1" w:rsidRDefault="00FC33B1" w:rsidP="00FC33B1">
      <w:pPr>
        <w:pStyle w:val="Odstavekseznama"/>
        <w:numPr>
          <w:ilvl w:val="0"/>
          <w:numId w:val="2"/>
        </w:numPr>
      </w:pPr>
      <w:r>
        <w:t>z mesta člana razreši dr. Matjaža Krajnca, in namesto njega imenuje dr. Jureta Gašpariča, državnega sekretarja na Ministrstvu za visoko šolstvo, znanost in inovacije;</w:t>
      </w:r>
    </w:p>
    <w:p w14:paraId="2A17232F" w14:textId="47F35D04" w:rsidR="00FC33B1" w:rsidRDefault="00FC33B1" w:rsidP="00FC33B1">
      <w:pPr>
        <w:pStyle w:val="Odstavekseznama"/>
        <w:numPr>
          <w:ilvl w:val="0"/>
          <w:numId w:val="2"/>
        </w:numPr>
      </w:pPr>
      <w:r>
        <w:t>z mesta članice razreši Sanjo Štiglic, in namesto nje imenuje dr. Melito Gabrič, državno sekretarko na Ministrstvu za zunanje in evropske zadeve;</w:t>
      </w:r>
    </w:p>
    <w:p w14:paraId="54AD8DAD" w14:textId="60E6565F" w:rsidR="00FC33B1" w:rsidRDefault="00FC33B1" w:rsidP="00FC33B1">
      <w:pPr>
        <w:pStyle w:val="Odstavekseznama"/>
        <w:numPr>
          <w:ilvl w:val="0"/>
          <w:numId w:val="2"/>
        </w:numPr>
      </w:pPr>
      <w:r>
        <w:t>z mesta namestnice članice razreši Petro Kežman, in namesto nje imenuje Tatjano Miškovo, posebno odposlanko za vodno diplomacijo na Ministrstvu za zunanje in evropske zadeve.</w:t>
      </w:r>
    </w:p>
    <w:p w14:paraId="21210A41" w14:textId="77777777" w:rsidR="00FC33B1" w:rsidRDefault="00FC33B1" w:rsidP="00FC33B1"/>
    <w:p w14:paraId="0B932261" w14:textId="044E254A" w:rsidR="00FC33B1" w:rsidRDefault="00FC33B1" w:rsidP="00FC33B1">
      <w:r>
        <w:t>Sklep začne veljati s sprejetjem.</w:t>
      </w:r>
    </w:p>
    <w:p w14:paraId="269A90A6" w14:textId="1FC2A498" w:rsidR="00FC33B1" w:rsidRDefault="00FC33B1" w:rsidP="00FC33B1">
      <w:pPr>
        <w:pStyle w:val="Vir"/>
      </w:pPr>
      <w:r w:rsidRPr="00FC33B1">
        <w:t>Vir: Ministrstvo za javno upravo</w:t>
      </w:r>
    </w:p>
    <w:p w14:paraId="6998C858" w14:textId="737CBEFC" w:rsidR="0042267C" w:rsidRDefault="0042267C" w:rsidP="0042267C">
      <w:pPr>
        <w:pStyle w:val="Naslov2"/>
      </w:pPr>
      <w:r>
        <w:lastRenderedPageBreak/>
        <w:t>Vlada v Komisiji za narodni skupnosti razrešila in imenovala predsednika in člane</w:t>
      </w:r>
    </w:p>
    <w:p w14:paraId="22209AC5" w14:textId="77777777" w:rsidR="0042267C" w:rsidRDefault="0042267C" w:rsidP="0042267C">
      <w:r>
        <w:t>V Komisiji Vlade Republike Slovenije za narodni skupnosti se z mesta:</w:t>
      </w:r>
    </w:p>
    <w:p w14:paraId="57DE469D" w14:textId="77C6BE68" w:rsidR="0042267C" w:rsidRDefault="0042267C" w:rsidP="0042267C">
      <w:pPr>
        <w:pStyle w:val="Odstavekseznama"/>
        <w:numPr>
          <w:ilvl w:val="0"/>
          <w:numId w:val="4"/>
        </w:numPr>
      </w:pPr>
      <w:r>
        <w:t>predsednika razreši mag. Marko Rusjan in namesto njega imenuje Matevž Čelik Vidmar, državni sekretar, Ministrstvo za kulturo,</w:t>
      </w:r>
    </w:p>
    <w:p w14:paraId="0547E714" w14:textId="704BF404" w:rsidR="0042267C" w:rsidRDefault="0042267C" w:rsidP="0042267C">
      <w:pPr>
        <w:pStyle w:val="Odstavekseznama"/>
        <w:numPr>
          <w:ilvl w:val="0"/>
          <w:numId w:val="4"/>
        </w:numPr>
      </w:pPr>
      <w:r>
        <w:t>članice razreši Andreja Katič in namesto nje imenuje Srečko Đurov, državni sekretar, Ministrstvo za kohezijo in regionalni razvoj,</w:t>
      </w:r>
    </w:p>
    <w:p w14:paraId="3278AF47" w14:textId="0F852521" w:rsidR="0042267C" w:rsidRDefault="0042267C" w:rsidP="0042267C">
      <w:pPr>
        <w:pStyle w:val="Odstavekseznama"/>
        <w:numPr>
          <w:ilvl w:val="0"/>
          <w:numId w:val="4"/>
        </w:numPr>
      </w:pPr>
      <w:r>
        <w:t>člana razreši Rok Petje in namesto njega imenuje Ana Komac, vršilka dolžnosti direktorja, Urad Vlade Republike Slovenije za narodnosti,</w:t>
      </w:r>
    </w:p>
    <w:p w14:paraId="5AE8F56F" w14:textId="405F3296" w:rsidR="0042267C" w:rsidRDefault="0042267C" w:rsidP="0042267C">
      <w:pPr>
        <w:pStyle w:val="Odstavekseznama"/>
        <w:numPr>
          <w:ilvl w:val="0"/>
          <w:numId w:val="4"/>
        </w:numPr>
      </w:pPr>
      <w:r>
        <w:t>članice razreši Anja Blažič in namesto nje imenuje Pia Barbara Hrovat, Ministrstvo za pravosodje.</w:t>
      </w:r>
    </w:p>
    <w:p w14:paraId="361C7778" w14:textId="77777777" w:rsidR="0042267C" w:rsidRDefault="0042267C" w:rsidP="0042267C"/>
    <w:p w14:paraId="55CFFDBB" w14:textId="7D200FC1" w:rsidR="00E20253" w:rsidRDefault="0042267C" w:rsidP="0042267C">
      <w:r>
        <w:t>Sestava komisije se spremeni na podlagi predlogov Ministrstva za kulturo, Ministrstva za pravosodje kakor tudi zaradi kadrovskih sprememb na Ministrstvu za kohezijo in regionalni razvoj in Uradu Vlade Republike Slovenije za narodnosti.</w:t>
      </w:r>
    </w:p>
    <w:p w14:paraId="520A974D" w14:textId="5E11A93F" w:rsidR="0042267C" w:rsidRDefault="0042267C" w:rsidP="0042267C">
      <w:pPr>
        <w:pStyle w:val="Vir"/>
      </w:pPr>
      <w:r w:rsidRPr="0042267C">
        <w:t>Vir: Urad za narodnosti</w:t>
      </w:r>
    </w:p>
    <w:p w14:paraId="32C18D90" w14:textId="6E9DA0DD" w:rsidR="0042267C" w:rsidRDefault="0042267C" w:rsidP="0042267C">
      <w:pPr>
        <w:pStyle w:val="Naslov2"/>
      </w:pPr>
      <w:r>
        <w:t>Vlada v Delovni skupini za pripravo Načrta ukrepov Vlade Republike Slovenije o izvrševanju predpisov na področju uresničevanja pravic italijanske in madžarske narodne skupnosti v Republiki Sloveniji in za spremljanje njegovega izvajanja razrešila in imenovala člana</w:t>
      </w:r>
    </w:p>
    <w:p w14:paraId="4C9EFF6F" w14:textId="77777777" w:rsidR="0042267C" w:rsidRDefault="0042267C" w:rsidP="0042267C">
      <w:r>
        <w:t>V Delovni skupini vlade za pripravo Načrta ukrepov Vlade Republike Slovenije o izvrševanju predpisov na področju uresničevanja pravic italijanske in madžarske narodne skupnosti v Republiki Sloveniji in za spremljanje njegovega izvajanja se z mesta:</w:t>
      </w:r>
    </w:p>
    <w:p w14:paraId="0ABA3100" w14:textId="11F9DF86" w:rsidR="0042267C" w:rsidRDefault="0042267C" w:rsidP="0042267C">
      <w:pPr>
        <w:pStyle w:val="Odstavekseznama"/>
        <w:numPr>
          <w:ilvl w:val="0"/>
          <w:numId w:val="5"/>
        </w:numPr>
      </w:pPr>
      <w:r>
        <w:t>članice razreši Anjo Blažič, in namesto nje imenuje Pio Barbaro Hrovat, Ministrstvo za pravosodje,</w:t>
      </w:r>
    </w:p>
    <w:p w14:paraId="23F68127" w14:textId="40EDA454" w:rsidR="0042267C" w:rsidRDefault="0042267C" w:rsidP="0042267C">
      <w:pPr>
        <w:pStyle w:val="Odstavekseznama"/>
        <w:numPr>
          <w:ilvl w:val="0"/>
          <w:numId w:val="5"/>
        </w:numPr>
      </w:pPr>
      <w:r>
        <w:t xml:space="preserve">člana razreši Roka Petjeta, in namesto njega imenuje Ano Komac, Urad Vlade Republike Slovenije za narodnosti. </w:t>
      </w:r>
    </w:p>
    <w:p w14:paraId="2CB937AE" w14:textId="77777777" w:rsidR="0042267C" w:rsidRDefault="0042267C" w:rsidP="0042267C"/>
    <w:p w14:paraId="222BDA9F" w14:textId="641915AD" w:rsidR="0042267C" w:rsidRDefault="0042267C" w:rsidP="0042267C">
      <w:r>
        <w:t>Sprememba članstva je izvedena na podlagi predloga Ministrstva za pravosodje in zaradi zamenjave vodstva Urada Vlade Republike Slovenije za narodnosti.</w:t>
      </w:r>
    </w:p>
    <w:p w14:paraId="3E789FF8" w14:textId="4265758D" w:rsidR="00E20253" w:rsidRDefault="0042267C" w:rsidP="0042267C">
      <w:pPr>
        <w:pStyle w:val="Vir"/>
      </w:pPr>
      <w:r>
        <w:t>Vir: Urad za narodnosti</w:t>
      </w:r>
    </w:p>
    <w:p w14:paraId="2D91F288" w14:textId="77777777" w:rsidR="00C8237A" w:rsidRDefault="00C8237A" w:rsidP="00C8237A">
      <w:pPr>
        <w:pStyle w:val="Naslov2"/>
      </w:pPr>
      <w:r>
        <w:t>Brezplačni prenos državnega premoženja na Občino Škofja Loka</w:t>
      </w:r>
    </w:p>
    <w:p w14:paraId="79D5776F" w14:textId="7AC7AC94" w:rsidR="00C8237A" w:rsidRDefault="00C8237A" w:rsidP="00C8237A">
      <w:r>
        <w:t>Vlada Republike Slovenije se sprejela sklep o sklenitvi pogodbe z Občino Škofja Loka o brezplačnem prenosu državnega premoženja št. C1630-24-163000, s katero se na podlagi 29. člena Zakona o spodbujanju skladnega regionalnega razvoja prenašajo nepremičnine, vse k.o. 2035 Škofja Loka, ki so v upravljanju Ministrstva za obrambo in v lasti Republike Slovenije. Zadevne nepremičnine se prenašajo na občino zaradi izvedbe načrtovanega projekta »Preureditev degradiranega območja v centralni park mesta Škofja Loka«. Občina bo skladno z načrtovanim projektom porušila 5 obstoječih objektov skupne površine najmanj 2.900 m2  ter odvoz gradbenih odpadkov cca 2.000 m3 na ustrezno deponijo, zgradila 3.000 m2  humusne podlage za ureditev zelenic, najmanj 200 m sprehajalnih poti v utrjeni peščeni izvedbi, javno parkirišče za 10 osebnih vozil, s stojali za kolesa, izvedla čiščenje in ozelenitev najmanj 3000 m2 parkovnih površin, zasaditev 15 dreves in 50 grmovnic, postavila javno razsvetljavo z 10 uličnimi svetilkami, 7 klopi, 4 koše za odpadke, pitnik za pitno vodo, igrala za otroke (tobogan, peskovnik, gugalnico, vrtiljak), informacijske in usmeritvene table.</w:t>
      </w:r>
    </w:p>
    <w:p w14:paraId="7C461645" w14:textId="0D53E59F" w:rsidR="00C8237A" w:rsidRPr="00C8237A" w:rsidRDefault="00C8237A" w:rsidP="00C8237A">
      <w:pPr>
        <w:pStyle w:val="Vir"/>
      </w:pPr>
      <w:r>
        <w:t>Vir: Ministrstvo za kohezijo in regionalni razvoj</w:t>
      </w:r>
    </w:p>
    <w:p w14:paraId="5F8A5557" w14:textId="1CB5D848" w:rsidR="003F0B9D" w:rsidRDefault="003F0B9D" w:rsidP="003F0B9D">
      <w:pPr>
        <w:pStyle w:val="Naslov2"/>
      </w:pPr>
      <w:r>
        <w:t>Vlada razrešila Marjana Pintarja s funkcije državnega sekretarja</w:t>
      </w:r>
    </w:p>
    <w:p w14:paraId="5DFEF3C5" w14:textId="76E9F101" w:rsidR="003F0B9D" w:rsidRDefault="003F0B9D" w:rsidP="003F0B9D">
      <w:r>
        <w:lastRenderedPageBreak/>
        <w:t xml:space="preserve">Vlada Republike Slovenije je izdala odločbo, da se Marjana Pintarja z 31. oktobrom  2024 razreši s funkcije državnega sekretarja na Ministrstvu za zdravje. Marjan Pintar je </w:t>
      </w:r>
      <w:proofErr w:type="spellStart"/>
      <w:r>
        <w:t>30.septembra</w:t>
      </w:r>
      <w:proofErr w:type="spellEnd"/>
      <w:r>
        <w:t xml:space="preserve"> 2024 podal odstopno izjavo za razrešitev s funkcije državnega sekretarja.</w:t>
      </w:r>
    </w:p>
    <w:p w14:paraId="7DB8EDC9" w14:textId="18DAB325" w:rsidR="00BB3F1C" w:rsidRDefault="003F0B9D" w:rsidP="003F0B9D">
      <w:pPr>
        <w:pStyle w:val="Vir"/>
      </w:pPr>
      <w:r>
        <w:t>Vir: Ministrstvo za zdravje</w:t>
      </w:r>
    </w:p>
    <w:p w14:paraId="424FBD68" w14:textId="76AD9904" w:rsidR="003F0B9D" w:rsidRDefault="003F0B9D" w:rsidP="003F0B9D">
      <w:pPr>
        <w:pStyle w:val="Naslov2"/>
      </w:pPr>
      <w:r>
        <w:t xml:space="preserve">Vlada dala soglasje k imenovanju direktorice Onkološkega inštituta Ljubljana </w:t>
      </w:r>
    </w:p>
    <w:p w14:paraId="1D6550F7" w14:textId="10A42CAF" w:rsidR="003F0B9D" w:rsidRDefault="003F0B9D" w:rsidP="003F0B9D">
      <w:r>
        <w:t xml:space="preserve">Vlada Republike Slovenije je na današnji seji dala soglasje k imenovanju Zlate Štiblar Kisić za direktorico javnega zdravstvenega zavoda Onkološki inštitut Ljubljana za mandatno dobo štirih let, in sicer od 18. </w:t>
      </w:r>
      <w:r w:rsidR="00E56380">
        <w:t>oktobra</w:t>
      </w:r>
      <w:r>
        <w:t xml:space="preserve"> 2024 do 17. </w:t>
      </w:r>
      <w:r w:rsidR="00E56380">
        <w:t>oktobra</w:t>
      </w:r>
      <w:r>
        <w:t xml:space="preserve"> 2028, z možnostjo ponovnega imenovanja.</w:t>
      </w:r>
    </w:p>
    <w:p w14:paraId="58A9B2B9" w14:textId="52DFCF39" w:rsidR="00E20253" w:rsidRDefault="003F0B9D" w:rsidP="003F0B9D">
      <w:pPr>
        <w:pStyle w:val="Vir"/>
      </w:pPr>
      <w:r>
        <w:t>Vir: Ministrstvo za zdravje</w:t>
      </w:r>
    </w:p>
    <w:p w14:paraId="49F7EFFF" w14:textId="598BE4AB" w:rsidR="007B2F51" w:rsidRDefault="007B2F51" w:rsidP="007B2F51">
      <w:pPr>
        <w:pStyle w:val="Naslov2"/>
      </w:pPr>
      <w:r>
        <w:t>Imenovana Medresorska delovna skupina za pregled položaja športa in športnikov</w:t>
      </w:r>
    </w:p>
    <w:p w14:paraId="02DE7D57" w14:textId="77777777" w:rsidR="007B2F51" w:rsidRDefault="007B2F51" w:rsidP="007B2F51">
      <w:r>
        <w:t>Vlada je za namen pregleda položaja športa in športnikov ter priprave predlogov ukrepov na področju športa imenovala delovno skupino. Ta bo pripravila pregled trenutnega položaja športa in športnikov v Republiki Sloveniji ter predloge ukrepov, ki bodo pripomogli k optimizaciji stanja na področju športa.</w:t>
      </w:r>
    </w:p>
    <w:p w14:paraId="2C7B190C" w14:textId="77777777" w:rsidR="007B2F51" w:rsidRDefault="007B2F51" w:rsidP="007B2F51"/>
    <w:p w14:paraId="097C9BCF" w14:textId="77777777" w:rsidR="007B2F51" w:rsidRDefault="007B2F51" w:rsidP="007B2F51">
      <w:r>
        <w:t>Delovno skupino sestavljajo:</w:t>
      </w:r>
    </w:p>
    <w:p w14:paraId="0C721265" w14:textId="1F6ADA08" w:rsidR="007B2F51" w:rsidRDefault="007B2F51" w:rsidP="007B2F51">
      <w:pPr>
        <w:pStyle w:val="Odstavekseznama"/>
        <w:numPr>
          <w:ilvl w:val="0"/>
          <w:numId w:val="8"/>
        </w:numPr>
      </w:pPr>
      <w:r>
        <w:t>mag. Dejan Židan, državni sekretar, Ministrstvo za gospodarstvo, turizem in šport, vodja delovne skupine;</w:t>
      </w:r>
    </w:p>
    <w:p w14:paraId="0F385707" w14:textId="39CC7863" w:rsidR="007B2F51" w:rsidRDefault="007B2F51" w:rsidP="007B2F51">
      <w:pPr>
        <w:pStyle w:val="Odstavekseznama"/>
        <w:numPr>
          <w:ilvl w:val="0"/>
          <w:numId w:val="8"/>
        </w:numPr>
      </w:pPr>
      <w:r>
        <w:t>Gordana Pipan, državna sekretarka, Ministrstvo za finance, namestnica vodje delovne skupine;</w:t>
      </w:r>
    </w:p>
    <w:p w14:paraId="7F6F7311" w14:textId="5241028B" w:rsidR="007B2F51" w:rsidRDefault="007B2F51" w:rsidP="007B2F51">
      <w:pPr>
        <w:pStyle w:val="Odstavekseznama"/>
        <w:numPr>
          <w:ilvl w:val="0"/>
          <w:numId w:val="8"/>
        </w:numPr>
      </w:pPr>
      <w:r>
        <w:t>dr. Jure Gašparič, državni sekretar, Ministrstvo za visoko šolstvo, znanost in inovacije, član;</w:t>
      </w:r>
    </w:p>
    <w:p w14:paraId="719E56F9" w14:textId="4DAD2230" w:rsidR="007B2F51" w:rsidRDefault="007B2F51" w:rsidP="007B2F51">
      <w:pPr>
        <w:pStyle w:val="Odstavekseznama"/>
        <w:numPr>
          <w:ilvl w:val="0"/>
          <w:numId w:val="8"/>
        </w:numPr>
      </w:pPr>
      <w:r>
        <w:t>Igor Feketija, državni sekretar, Ministrstvo za delo, družino, socialne zadeve in enake možnosti, član;</w:t>
      </w:r>
    </w:p>
    <w:p w14:paraId="627B7BC7" w14:textId="4C813F48" w:rsidR="007B2F51" w:rsidRDefault="007B2F51" w:rsidP="007B2F51">
      <w:pPr>
        <w:pStyle w:val="Odstavekseznama"/>
        <w:numPr>
          <w:ilvl w:val="0"/>
          <w:numId w:val="8"/>
        </w:numPr>
      </w:pPr>
      <w:r>
        <w:t>mag. Dejan Plastovski, generalni direktor, Ministrstvo za gospodarstvo, turizem in šport, član;</w:t>
      </w:r>
    </w:p>
    <w:p w14:paraId="6B889EC2" w14:textId="77777777" w:rsidR="007B2F51" w:rsidRDefault="007B2F51" w:rsidP="007B2F51">
      <w:pPr>
        <w:pStyle w:val="Odstavekseznama"/>
        <w:numPr>
          <w:ilvl w:val="0"/>
          <w:numId w:val="8"/>
        </w:numPr>
      </w:pPr>
      <w:r>
        <w:t>Miroslav Pretnar, sekretar, Ministrstvo za gospodarstvo, turizem in šport, član;</w:t>
      </w:r>
    </w:p>
    <w:p w14:paraId="10F3F7FE" w14:textId="23E38C43" w:rsidR="007B2F51" w:rsidRDefault="007B2F51" w:rsidP="007B2F51">
      <w:pPr>
        <w:pStyle w:val="Odstavekseznama"/>
        <w:numPr>
          <w:ilvl w:val="0"/>
          <w:numId w:val="8"/>
        </w:numPr>
      </w:pPr>
      <w:r>
        <w:t>mag. Tina Humar, generalna direktorica, Ministrstvo za finance, članica;</w:t>
      </w:r>
    </w:p>
    <w:p w14:paraId="7A7D83B1" w14:textId="14F33225" w:rsidR="007B2F51" w:rsidRDefault="007B2F51" w:rsidP="007B2F51">
      <w:pPr>
        <w:pStyle w:val="Odstavekseznama"/>
        <w:numPr>
          <w:ilvl w:val="0"/>
          <w:numId w:val="8"/>
        </w:numPr>
      </w:pPr>
      <w:r>
        <w:t xml:space="preserve">Maja Ramič, podsekretarka, Ministrstvo za finance, članica. </w:t>
      </w:r>
    </w:p>
    <w:p w14:paraId="3C3214E3" w14:textId="77777777" w:rsidR="007B2F51" w:rsidRDefault="007B2F51" w:rsidP="007B2F51"/>
    <w:p w14:paraId="68581E68" w14:textId="77777777" w:rsidR="007B2F51" w:rsidRDefault="007B2F51" w:rsidP="007B2F51">
      <w:r>
        <w:t xml:space="preserve">Člani predlagane delovne skupine so predstavniki resorno pristojnih ministrstev, pri delu delovne skupine pa bodo lahko sodelovali tudi predstavniki ključnih deležnikov iz športne sfere (Olimpijskega komiteja Slovenije – Združenja športnih zvez, Zveze za šport invalidov – Slovenskega paralimpijskega komiteja). </w:t>
      </w:r>
    </w:p>
    <w:p w14:paraId="24A614E1" w14:textId="77777777" w:rsidR="007B2F51" w:rsidRDefault="007B2F51" w:rsidP="007B2F51"/>
    <w:p w14:paraId="179362BC" w14:textId="05E105BF" w:rsidR="007B2F51" w:rsidRDefault="007B2F51" w:rsidP="007B2F51">
      <w:r>
        <w:t xml:space="preserve">Vzporedno s pripravo Nacionalnega programa športa v Republiki Sloveniji za obdobje 2024-2033 se pojavlja tudi potreba po analizi trenutnega stanja, v katerem se izvaja šport in delujejo športniki. Zlasti je treba ovrednotiti finančni in organizacijski položaj športnih organizacij, športnikov in strokovnih delavcev v športu, tako z vidika zagotavljanja pravic športnikov kot z vidika zagotavljanja spodbudnega poslovnega okolja za zagotavljanje potrebnih sredstev s pomočjo zasebnega sektorja. </w:t>
      </w:r>
    </w:p>
    <w:p w14:paraId="5712CAB2" w14:textId="721E5935" w:rsidR="00A338EB" w:rsidRPr="00A338EB" w:rsidRDefault="007B2F51" w:rsidP="000917A3">
      <w:pPr>
        <w:pStyle w:val="Vir"/>
      </w:pPr>
      <w:r>
        <w:t>Vir: Ministrstvo za gospodarstvo, turizem in šport</w:t>
      </w:r>
      <w:r w:rsidR="00E20253">
        <w:t xml:space="preserve"> </w:t>
      </w:r>
    </w:p>
    <w:sectPr w:rsidR="00A338EB" w:rsidRPr="00A338EB" w:rsidSect="00F01966">
      <w:type w:val="continuous"/>
      <w:pgSz w:w="11906" w:h="16838"/>
      <w:pgMar w:top="1135" w:right="1417" w:bottom="1417" w:left="1417"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9FC6C" w14:textId="77777777" w:rsidR="00CA5624" w:rsidRDefault="00CA5624" w:rsidP="00750D01">
      <w:pPr>
        <w:spacing w:line="240" w:lineRule="auto"/>
      </w:pPr>
      <w:r>
        <w:separator/>
      </w:r>
    </w:p>
  </w:endnote>
  <w:endnote w:type="continuationSeparator" w:id="0">
    <w:p w14:paraId="2FE5D0A3" w14:textId="77777777" w:rsidR="00CA5624" w:rsidRDefault="00CA5624"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altName w:val="Calibri"/>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E4791A" w14:textId="77777777" w:rsidR="00CA5624" w:rsidRDefault="00CA5624" w:rsidP="00750D01">
      <w:pPr>
        <w:spacing w:line="240" w:lineRule="auto"/>
      </w:pPr>
      <w:r>
        <w:separator/>
      </w:r>
    </w:p>
  </w:footnote>
  <w:footnote w:type="continuationSeparator" w:id="0">
    <w:p w14:paraId="2CFC5B21" w14:textId="77777777" w:rsidR="00CA5624" w:rsidRDefault="00CA5624"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16B71" w14:textId="77777777" w:rsidR="009540E4" w:rsidRPr="00110CBD" w:rsidRDefault="009540E4"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DF38C" w14:textId="1CA9CECA" w:rsidR="00F01966" w:rsidRDefault="00F01966">
    <w:pPr>
      <w:pStyle w:val="Glava"/>
    </w:pPr>
    <w:r>
      <w:rPr>
        <w:noProof/>
      </w:rPr>
      <w:drawing>
        <wp:anchor distT="0" distB="0" distL="114300" distR="114300" simplePos="0" relativeHeight="251660288" behindDoc="0" locked="0" layoutInCell="1" allowOverlap="1" wp14:anchorId="3B4E3537" wp14:editId="27ACADE6">
          <wp:simplePos x="0" y="0"/>
          <wp:positionH relativeFrom="column">
            <wp:posOffset>-742950</wp:posOffset>
          </wp:positionH>
          <wp:positionV relativeFrom="paragraph">
            <wp:posOffset>387098</wp:posOffset>
          </wp:positionV>
          <wp:extent cx="2216989" cy="329086"/>
          <wp:effectExtent l="0" t="0" r="0" b="0"/>
          <wp:wrapNone/>
          <wp:docPr id="2" name="Slika 2" descr="Slika, ki vsebuje besede grafika, simbol, risanka,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ki vsebuje besede grafika, simbol, risanka, oblikovanje&#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6989" cy="329086"/>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54EB0"/>
    <w:multiLevelType w:val="hybridMultilevel"/>
    <w:tmpl w:val="D42A0AC8"/>
    <w:lvl w:ilvl="0" w:tplc="0F50BD18">
      <w:start w:val="1"/>
      <w:numFmt w:val="decimal"/>
      <w:lvlText w:val="%1."/>
      <w:lvlJc w:val="left"/>
      <w:pPr>
        <w:ind w:left="720" w:hanging="360"/>
      </w:pPr>
      <w:rPr>
        <w:rFonts w:cs="Arial"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0B56930"/>
    <w:multiLevelType w:val="hybridMultilevel"/>
    <w:tmpl w:val="AF4209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3A81A00"/>
    <w:multiLevelType w:val="hybridMultilevel"/>
    <w:tmpl w:val="CF244144"/>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F81241A"/>
    <w:multiLevelType w:val="hybridMultilevel"/>
    <w:tmpl w:val="FB58178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0804E11"/>
    <w:multiLevelType w:val="hybridMultilevel"/>
    <w:tmpl w:val="5026534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59A1CB2"/>
    <w:multiLevelType w:val="hybridMultilevel"/>
    <w:tmpl w:val="072C79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20B6038"/>
    <w:multiLevelType w:val="hybridMultilevel"/>
    <w:tmpl w:val="AB06803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94F27F1"/>
    <w:multiLevelType w:val="hybridMultilevel"/>
    <w:tmpl w:val="7D8AB68C"/>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58236BC"/>
    <w:multiLevelType w:val="hybridMultilevel"/>
    <w:tmpl w:val="612425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76576364">
    <w:abstractNumId w:val="9"/>
  </w:num>
  <w:num w:numId="2" w16cid:durableId="2108111527">
    <w:abstractNumId w:val="8"/>
  </w:num>
  <w:num w:numId="3" w16cid:durableId="1834296249">
    <w:abstractNumId w:val="3"/>
  </w:num>
  <w:num w:numId="4" w16cid:durableId="1954439189">
    <w:abstractNumId w:val="6"/>
  </w:num>
  <w:num w:numId="5" w16cid:durableId="1281379271">
    <w:abstractNumId w:val="7"/>
  </w:num>
  <w:num w:numId="6" w16cid:durableId="709766011">
    <w:abstractNumId w:val="0"/>
  </w:num>
  <w:num w:numId="7" w16cid:durableId="1723016711">
    <w:abstractNumId w:val="2"/>
  </w:num>
  <w:num w:numId="8" w16cid:durableId="2034770983">
    <w:abstractNumId w:val="1"/>
  </w:num>
  <w:num w:numId="9" w16cid:durableId="654456055">
    <w:abstractNumId w:val="5"/>
  </w:num>
  <w:num w:numId="10" w16cid:durableId="5697332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0E4"/>
    <w:rsid w:val="000318E4"/>
    <w:rsid w:val="000479D3"/>
    <w:rsid w:val="00074CDF"/>
    <w:rsid w:val="0008137D"/>
    <w:rsid w:val="000917A3"/>
    <w:rsid w:val="000947C9"/>
    <w:rsid w:val="00097B85"/>
    <w:rsid w:val="000B5E9F"/>
    <w:rsid w:val="00110B8F"/>
    <w:rsid w:val="001149A8"/>
    <w:rsid w:val="00141E9B"/>
    <w:rsid w:val="001602C9"/>
    <w:rsid w:val="00166AD3"/>
    <w:rsid w:val="00193E94"/>
    <w:rsid w:val="001A6CE6"/>
    <w:rsid w:val="001B01DD"/>
    <w:rsid w:val="001E1631"/>
    <w:rsid w:val="001F4535"/>
    <w:rsid w:val="001F4E03"/>
    <w:rsid w:val="001F51BC"/>
    <w:rsid w:val="00203F5F"/>
    <w:rsid w:val="00215140"/>
    <w:rsid w:val="00226B89"/>
    <w:rsid w:val="00231021"/>
    <w:rsid w:val="002834E5"/>
    <w:rsid w:val="002A5922"/>
    <w:rsid w:val="00303BDB"/>
    <w:rsid w:val="00361255"/>
    <w:rsid w:val="003847C8"/>
    <w:rsid w:val="003877EB"/>
    <w:rsid w:val="0039662C"/>
    <w:rsid w:val="003A1314"/>
    <w:rsid w:val="003E17B6"/>
    <w:rsid w:val="003E6170"/>
    <w:rsid w:val="003F0B9D"/>
    <w:rsid w:val="00407E4C"/>
    <w:rsid w:val="00415527"/>
    <w:rsid w:val="0042267C"/>
    <w:rsid w:val="00445E29"/>
    <w:rsid w:val="004728A6"/>
    <w:rsid w:val="004B7346"/>
    <w:rsid w:val="00522637"/>
    <w:rsid w:val="00534FE6"/>
    <w:rsid w:val="005515BD"/>
    <w:rsid w:val="005808EC"/>
    <w:rsid w:val="005B3497"/>
    <w:rsid w:val="005C1523"/>
    <w:rsid w:val="005E1ABB"/>
    <w:rsid w:val="00634EFA"/>
    <w:rsid w:val="00703938"/>
    <w:rsid w:val="007130E1"/>
    <w:rsid w:val="00720556"/>
    <w:rsid w:val="0073796B"/>
    <w:rsid w:val="00741B1B"/>
    <w:rsid w:val="00750D01"/>
    <w:rsid w:val="007669A3"/>
    <w:rsid w:val="00781345"/>
    <w:rsid w:val="007B2F51"/>
    <w:rsid w:val="007D270F"/>
    <w:rsid w:val="007F2E8F"/>
    <w:rsid w:val="008336E7"/>
    <w:rsid w:val="008339B5"/>
    <w:rsid w:val="00846016"/>
    <w:rsid w:val="008477DC"/>
    <w:rsid w:val="008624E8"/>
    <w:rsid w:val="00862F47"/>
    <w:rsid w:val="00864883"/>
    <w:rsid w:val="00891113"/>
    <w:rsid w:val="008B7AF2"/>
    <w:rsid w:val="008F2AF4"/>
    <w:rsid w:val="00905C96"/>
    <w:rsid w:val="009174DA"/>
    <w:rsid w:val="0092269F"/>
    <w:rsid w:val="00941432"/>
    <w:rsid w:val="009540E4"/>
    <w:rsid w:val="00966B09"/>
    <w:rsid w:val="009C2C98"/>
    <w:rsid w:val="009C2D77"/>
    <w:rsid w:val="009D10D1"/>
    <w:rsid w:val="00A06971"/>
    <w:rsid w:val="00A30052"/>
    <w:rsid w:val="00A338EB"/>
    <w:rsid w:val="00A60A37"/>
    <w:rsid w:val="00A715D1"/>
    <w:rsid w:val="00A7412B"/>
    <w:rsid w:val="00A96A4C"/>
    <w:rsid w:val="00AA017C"/>
    <w:rsid w:val="00AB5536"/>
    <w:rsid w:val="00AD1AFD"/>
    <w:rsid w:val="00AD2C9D"/>
    <w:rsid w:val="00AE6CD6"/>
    <w:rsid w:val="00B5770B"/>
    <w:rsid w:val="00B60F58"/>
    <w:rsid w:val="00B753A8"/>
    <w:rsid w:val="00BA0601"/>
    <w:rsid w:val="00BA743D"/>
    <w:rsid w:val="00BB3F1C"/>
    <w:rsid w:val="00BB42A3"/>
    <w:rsid w:val="00BF42B0"/>
    <w:rsid w:val="00C1694B"/>
    <w:rsid w:val="00C458C2"/>
    <w:rsid w:val="00C8237A"/>
    <w:rsid w:val="00C83FA4"/>
    <w:rsid w:val="00CA5624"/>
    <w:rsid w:val="00D239CA"/>
    <w:rsid w:val="00D36650"/>
    <w:rsid w:val="00D7373E"/>
    <w:rsid w:val="00D76B9F"/>
    <w:rsid w:val="00DE7BEE"/>
    <w:rsid w:val="00E02AB3"/>
    <w:rsid w:val="00E108F9"/>
    <w:rsid w:val="00E14AAE"/>
    <w:rsid w:val="00E20253"/>
    <w:rsid w:val="00E2036F"/>
    <w:rsid w:val="00E343EE"/>
    <w:rsid w:val="00E3507E"/>
    <w:rsid w:val="00E36568"/>
    <w:rsid w:val="00E40C10"/>
    <w:rsid w:val="00E56380"/>
    <w:rsid w:val="00E65533"/>
    <w:rsid w:val="00E7132A"/>
    <w:rsid w:val="00E948BD"/>
    <w:rsid w:val="00F01966"/>
    <w:rsid w:val="00F506AE"/>
    <w:rsid w:val="00F93A56"/>
    <w:rsid w:val="00FA792D"/>
    <w:rsid w:val="00FC2D38"/>
    <w:rsid w:val="00FC33B1"/>
    <w:rsid w:val="00FC65E3"/>
    <w:rsid w:val="00FE00B0"/>
    <w:rsid w:val="00FE381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48F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basedOn w:val="Navaden"/>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 w:type="character" w:styleId="Hiperpovezava">
    <w:name w:val="Hyperlink"/>
    <w:basedOn w:val="Privzetapisavaodstavka"/>
    <w:uiPriority w:val="99"/>
    <w:unhideWhenUsed/>
    <w:rsid w:val="001A6C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v.si/novice/2023-10-17-svet-evropske-unije-odobril-spremembo-slovenskega-nacrta-za-okrevanje-in-odpornost/" TargetMode="Externa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CA01A8C-74B0-4B71-BCE1-F6503D59E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10375</Words>
  <Characters>59144</Characters>
  <Application>Microsoft Office Word</Application>
  <DocSecurity>0</DocSecurity>
  <Lines>492</Lines>
  <Paragraphs>138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2024-10-16T11:10:00Z</dcterms:created>
  <dcterms:modified xsi:type="dcterms:W3CDTF">2024-10-17T12:41:00Z</dcterms:modified>
</cp:coreProperties>
</file>