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3FBD7EBE" w:rsidR="0073796B" w:rsidRPr="0039662C" w:rsidRDefault="00A60A37" w:rsidP="0039662C">
      <w:pPr>
        <w:pStyle w:val="Naslov1"/>
      </w:pPr>
      <w:r>
        <w:t>1</w:t>
      </w:r>
      <w:r w:rsidR="009A41AA">
        <w:t>3</w:t>
      </w:r>
      <w:r w:rsidR="001B42F9">
        <w:t>3</w:t>
      </w:r>
      <w:r w:rsidR="0073796B" w:rsidRPr="0039662C">
        <w:t>. redna seja Vlade Republike Slovenije</w:t>
      </w:r>
    </w:p>
    <w:p w14:paraId="27F30B92" w14:textId="22209495" w:rsidR="0073796B" w:rsidRDefault="001B42F9" w:rsidP="008B7AF2">
      <w:pPr>
        <w:pStyle w:val="DatumSZJ"/>
      </w:pPr>
      <w:r>
        <w:t>18</w:t>
      </w:r>
      <w:r w:rsidR="00390DF7">
        <w:t>.</w:t>
      </w:r>
      <w:r w:rsidR="0073796B" w:rsidRPr="008B7AF2">
        <w:t xml:space="preserve"> </w:t>
      </w:r>
      <w:r w:rsidR="009A41AA">
        <w:t>d</w:t>
      </w:r>
      <w:r w:rsidR="00B70F5B">
        <w:t>e</w:t>
      </w:r>
      <w:r w:rsidR="009A41AA">
        <w:t>ce</w:t>
      </w:r>
      <w:r w:rsidR="00B70F5B">
        <w:t>m</w:t>
      </w:r>
      <w:r w:rsidR="0073796B" w:rsidRPr="008B7AF2">
        <w:t>ber 202</w:t>
      </w:r>
      <w:r w:rsidR="00A60A37">
        <w:t>4</w:t>
      </w:r>
    </w:p>
    <w:p w14:paraId="2C066301" w14:textId="2662AEF6" w:rsidR="003C22B3" w:rsidRDefault="003C22B3" w:rsidP="003C22B3">
      <w:pPr>
        <w:pStyle w:val="Naslov2"/>
      </w:pPr>
      <w:r>
        <w:t>Vlada o metodologiji za pripravo in spremljanje izvajanja kadrovskih načrtov posrednih proračunskih uporabnikov</w:t>
      </w:r>
    </w:p>
    <w:p w14:paraId="7FABE58C" w14:textId="77777777" w:rsidR="0081540F" w:rsidRDefault="0081540F" w:rsidP="0081540F">
      <w:pPr>
        <w:pStyle w:val="Vir"/>
      </w:pPr>
      <w:r>
        <w:t>Vlada Republike Slovenije je izdala Uredbo o metodologiji za pripravo in spremljanje izvajanja kadrovskih načrtov posrednih proračunskih uporabnikov za leti 2025 in 2026 in jo objavi v Uradnem listu Republike Slovenije.</w:t>
      </w:r>
    </w:p>
    <w:p w14:paraId="018C00C1" w14:textId="70815B92" w:rsidR="0081540F" w:rsidRDefault="0081540F" w:rsidP="0081540F">
      <w:pPr>
        <w:pStyle w:val="Vir"/>
      </w:pPr>
      <w:r>
        <w:t xml:space="preserve">Z uredbo se podrobneje predpisujejo način priprave kadrovskih načrtov posrednih uporabnikov proračuna, način prikaza števila zaposlenih po različnih virih financiranja, metodologija spremljanja njihovega izvajanja ter obveznost poročanja o številu zaposlenih na dan 1. januarja, 1. aprila, 1. julija in 1. oktobra v Informacijski sistem za posredovanje in analizo podatkov o plačah, drugih izplačilih in številu zaposlenih v javnem sektorju (ISPAP), ki je vzpostavljen pri Agenciji Republike Slovenije za javnopravne evidence in storitve (AJPES). </w:t>
      </w:r>
    </w:p>
    <w:p w14:paraId="0126107E" w14:textId="77777777" w:rsidR="0081540F" w:rsidRDefault="0081540F" w:rsidP="0081540F">
      <w:pPr>
        <w:pStyle w:val="Vir"/>
      </w:pPr>
      <w:r>
        <w:t xml:space="preserve">Uredba je pripravljena na podlagi 60. člena Zakona o izvrševanju proračunov Republike Slovenije za leti 2025 in 2026 (ZIPRS2526) in za izvrševanje 58. člena omenjenega zakona. 60. člen ZIPRS2526 ureja politiko zaposlovanja v javnem sektorju, in sicer tako, da med drugim nalaga vsem posrednim uporabnikom proračuna države in občin obvezno pripravo kadrovskih načrtov. Omenjeni člen določa tudi način prikaza števila zaposlenih po različnih virih financiranja, s čimer se želi zagotoviti transparentnost podatkov. </w:t>
      </w:r>
    </w:p>
    <w:p w14:paraId="10DE45C6" w14:textId="52F0F64F" w:rsidR="00AE3FB1" w:rsidRDefault="003C22B3" w:rsidP="0081540F">
      <w:pPr>
        <w:pStyle w:val="Vir"/>
      </w:pPr>
      <w:r>
        <w:t>Vir: Ministrstvo za javno upravo</w:t>
      </w:r>
    </w:p>
    <w:p w14:paraId="0AB2AE58" w14:textId="215465E5" w:rsidR="006201EB" w:rsidRDefault="006201EB" w:rsidP="006201EB">
      <w:pPr>
        <w:pStyle w:val="Naslov2"/>
      </w:pPr>
      <w:r>
        <w:t xml:space="preserve">Določitev zunanje meje priobalnega zemljišča ob vodotoku Morski jarek v Občini Kungota </w:t>
      </w:r>
    </w:p>
    <w:p w14:paraId="3725E24B" w14:textId="77777777" w:rsidR="006201EB" w:rsidRDefault="006201EB" w:rsidP="006201EB">
      <w:r>
        <w:t xml:space="preserve">Vlada je izdala Uredbo o določitvi zunanje meje priobalnega zemljišča ob vodotoku Morski jarek v Občini Kungota. </w:t>
      </w:r>
    </w:p>
    <w:p w14:paraId="4367271F" w14:textId="77777777" w:rsidR="006201EB" w:rsidRDefault="006201EB" w:rsidP="006201EB"/>
    <w:p w14:paraId="67549BDD" w14:textId="77777777" w:rsidR="006201EB" w:rsidRDefault="006201EB" w:rsidP="006201EB">
      <w:r>
        <w:t>Zunanja meja priobalnega zemljišča se tako zoži na desnem bregu vodotoka Morski jarek, iz zakonsko določene širine 5 m na 3 m od meje vodnega zemljišča in poteka po lomnih točkah, določenih z Gauss-Krügerjevimi koordinatami.</w:t>
      </w:r>
    </w:p>
    <w:p w14:paraId="0C06B611" w14:textId="77777777" w:rsidR="006201EB" w:rsidRDefault="006201EB" w:rsidP="006201EB"/>
    <w:p w14:paraId="78835794" w14:textId="77777777" w:rsidR="006201EB" w:rsidRDefault="006201EB" w:rsidP="006201EB">
      <w:r>
        <w:t>V skladu s šestim odstavkom 14. člena Zakona o vodah (ZV-1) lahko vlada na predlog nosilca prostorskega načrtovanja določi drugačno zunanjo mejo priobalnih zemljišč, ki zoži priobalno zemljišče, če:</w:t>
      </w:r>
    </w:p>
    <w:p w14:paraId="61C3CBD0" w14:textId="6F564531" w:rsidR="006201EB" w:rsidRDefault="006201EB" w:rsidP="006201EB">
      <w:pPr>
        <w:pStyle w:val="Odstavekseznama"/>
        <w:numPr>
          <w:ilvl w:val="0"/>
          <w:numId w:val="10"/>
        </w:numPr>
      </w:pPr>
      <w:r>
        <w:t>gre za poseg na obstoječem stavbnem zemljišču obstoječega naselja,</w:t>
      </w:r>
    </w:p>
    <w:p w14:paraId="2F6EDEED" w14:textId="2BB239E4" w:rsidR="006201EB" w:rsidRDefault="006201EB" w:rsidP="006201EB">
      <w:pPr>
        <w:pStyle w:val="Odstavekseznama"/>
        <w:numPr>
          <w:ilvl w:val="0"/>
          <w:numId w:val="10"/>
        </w:numPr>
      </w:pPr>
      <w:r>
        <w:t>se s tem ne povečuje poplavna ali erozijska nevarnost ali ogroženost,</w:t>
      </w:r>
    </w:p>
    <w:p w14:paraId="4B6B074F" w14:textId="24C1F11E" w:rsidR="006201EB" w:rsidRDefault="006201EB" w:rsidP="006201EB">
      <w:pPr>
        <w:pStyle w:val="Odstavekseznama"/>
        <w:numPr>
          <w:ilvl w:val="0"/>
          <w:numId w:val="10"/>
        </w:numPr>
      </w:pPr>
      <w:r>
        <w:t>se s tem ne poslabšuje stanje voda,</w:t>
      </w:r>
    </w:p>
    <w:p w14:paraId="64043A0A" w14:textId="2B6C3A9D" w:rsidR="006201EB" w:rsidRDefault="006201EB" w:rsidP="006201EB">
      <w:pPr>
        <w:pStyle w:val="Odstavekseznama"/>
        <w:numPr>
          <w:ilvl w:val="0"/>
          <w:numId w:val="10"/>
        </w:numPr>
      </w:pPr>
      <w:r>
        <w:t>je omogočeno izvajanje javnih služb,</w:t>
      </w:r>
    </w:p>
    <w:p w14:paraId="11337165" w14:textId="6E1D1059" w:rsidR="006201EB" w:rsidRDefault="006201EB" w:rsidP="006201EB">
      <w:pPr>
        <w:pStyle w:val="Odstavekseznama"/>
        <w:numPr>
          <w:ilvl w:val="0"/>
          <w:numId w:val="10"/>
        </w:numPr>
      </w:pPr>
      <w:r>
        <w:t>se ne omejujejo obstoječe posebne rabe voda in</w:t>
      </w:r>
    </w:p>
    <w:p w14:paraId="7D91E869" w14:textId="2C9D05B1" w:rsidR="006201EB" w:rsidRDefault="006201EB" w:rsidP="006201EB">
      <w:pPr>
        <w:pStyle w:val="Odstavekseznama"/>
        <w:numPr>
          <w:ilvl w:val="0"/>
          <w:numId w:val="10"/>
        </w:numPr>
      </w:pPr>
      <w:r>
        <w:t>to ni v nasprotju s cilji upravljanja voda.</w:t>
      </w:r>
    </w:p>
    <w:p w14:paraId="618DF13D" w14:textId="77777777" w:rsidR="006201EB" w:rsidRDefault="006201EB" w:rsidP="006201EB"/>
    <w:p w14:paraId="1D6C9CFC" w14:textId="77777777" w:rsidR="006201EB" w:rsidRDefault="006201EB" w:rsidP="006201EB">
      <w:r>
        <w:t>Direkcija Republike Slovenije za vode je s strokovnim mnenjem ugotovila, da je za to območje izpolnjenih vseh šest pogojev za zoženje priobalnega zemljišča, ki jih predpisuje 14. člen ZV-1.</w:t>
      </w:r>
    </w:p>
    <w:p w14:paraId="6ACF31A2" w14:textId="77777777" w:rsidR="006201EB" w:rsidRDefault="006201EB" w:rsidP="006201EB">
      <w:pPr>
        <w:pStyle w:val="Vir"/>
      </w:pPr>
      <w:r>
        <w:lastRenderedPageBreak/>
        <w:t>Vir: Ministrstvo za naravne vire in prostor</w:t>
      </w:r>
    </w:p>
    <w:p w14:paraId="2416042C" w14:textId="26A56454" w:rsidR="00DE2A83" w:rsidRDefault="00DE2A83" w:rsidP="00DE2A83">
      <w:pPr>
        <w:pStyle w:val="Naslov2"/>
      </w:pPr>
      <w:r>
        <w:t xml:space="preserve">Uredba o izvajanju intervencij v sektorju sadja in zelenjave iz strateškega načrta SKP 2023–2027 </w:t>
      </w:r>
    </w:p>
    <w:p w14:paraId="64C71244" w14:textId="77777777" w:rsidR="00DE2A83" w:rsidRDefault="00DE2A83" w:rsidP="00DE2A83">
      <w:r>
        <w:t>Vlada je izdala Uredbo o izvajanju intervencij v sektorju sadja in zelenjave iz strateškega načrta skupne kmetijske politike 2023–2027 in jo objavi v Uradnem listu Republike Slovenije.</w:t>
      </w:r>
    </w:p>
    <w:p w14:paraId="2A2333E6" w14:textId="77777777" w:rsidR="00DE2A83" w:rsidRDefault="00DE2A83" w:rsidP="00DE2A83"/>
    <w:p w14:paraId="441496F1" w14:textId="7223F28B" w:rsidR="00DE2A83" w:rsidRDefault="00DE2A83" w:rsidP="00DE2A83">
      <w:r>
        <w:t xml:space="preserve">Uredba o izvajanju intervencij v sektorju sadja in zelenjave iz strateškega načrta skupne kmetijske politike 2023–2027 ureja intervencije in </w:t>
      </w:r>
      <w:proofErr w:type="spellStart"/>
      <w:r>
        <w:t>podintervencije</w:t>
      </w:r>
      <w:proofErr w:type="spellEnd"/>
      <w:r>
        <w:t xml:space="preserve"> iz strateškega načrta skupne kmetijske politike za obdobje 2023–2027 (SN SKP 2023-2027), namenjene organizacijam proizvajalcev v sektorju sadja in zelenjave. </w:t>
      </w:r>
    </w:p>
    <w:p w14:paraId="2E03F66F" w14:textId="77777777" w:rsidR="00DE2A83" w:rsidRDefault="00DE2A83" w:rsidP="00DE2A83"/>
    <w:p w14:paraId="64EF6607" w14:textId="681CA572" w:rsidR="00DE2A83" w:rsidRDefault="00DE2A83" w:rsidP="00DE2A83">
      <w:r>
        <w:t xml:space="preserve">Uredba določa namen sektorskih intervencij za sadje in zelenjavo, upravičence, pogoje za dodelitev sredstev, podrobnejši postopek, finančne določbe in kontrolni sistem. Predmet podpore je izvedba operativnih programov organizacij proizvajalcev v sektorju sadja in zelenjave, in sicer sofinanciranje sektorskih intervencij, ki so vključene v operativni program. </w:t>
      </w:r>
    </w:p>
    <w:p w14:paraId="6A590C8B" w14:textId="77777777" w:rsidR="00DE2A83" w:rsidRDefault="00DE2A83" w:rsidP="00DE2A83"/>
    <w:p w14:paraId="4F2A0983" w14:textId="6911C901" w:rsidR="00DE2A83" w:rsidRDefault="00DE2A83" w:rsidP="00DE2A83">
      <w:r>
        <w:t>Za sektorske intervencije v sektorju sadja in zelenjave je v obdobju izvajanja SN SKP 2023–2027 skupno namenjenih do 750 tisoč evrov, financirajo pa se iz sredstev proračuna Republike Slovenije v višini 250 tisoč evrov in iz sredstev Evropskega kmetijskega jamstvenega sklada v višini 500 tisoč evrov. Stopnja podpore znaša od 50 do 100 odstotkov upravičenih stroškov, odvisno od posamezne intervencije.</w:t>
      </w:r>
    </w:p>
    <w:p w14:paraId="2B518FFD" w14:textId="77777777" w:rsidR="00DE2A83" w:rsidRDefault="00DE2A83" w:rsidP="00DE2A83"/>
    <w:p w14:paraId="1ABBC0CE" w14:textId="754320E3" w:rsidR="00DE2A83" w:rsidRDefault="00DE2A83" w:rsidP="00DE2A83">
      <w:r>
        <w:t xml:space="preserve">Bistveni pogoji za dodelitev finančne pomoči pri intervencijah in </w:t>
      </w:r>
      <w:proofErr w:type="spellStart"/>
      <w:r>
        <w:t>podintervencijah</w:t>
      </w:r>
      <w:proofErr w:type="spellEnd"/>
      <w:r>
        <w:t xml:space="preserve">, vključenih v operativni program, so priznanje vlagatelja kot organizacije proizvajalcev v sektorju sadje in zelenjava s strani MKGP in odobren operativni program v skladu s pravilnikom, ki ureja priznanje organizacij proizvajalcev. </w:t>
      </w:r>
    </w:p>
    <w:p w14:paraId="3D077362" w14:textId="2FE06CFD" w:rsidR="00AE3FB1" w:rsidRDefault="00DE2A83" w:rsidP="00DE2A83">
      <w:pPr>
        <w:pStyle w:val="Vir"/>
      </w:pPr>
      <w:r>
        <w:t>Vir: Ministrstvo za kmetijstvo, gozdarstvo in prehrano</w:t>
      </w:r>
    </w:p>
    <w:p w14:paraId="25C5E773" w14:textId="378EEB3D" w:rsidR="00DE2A83" w:rsidRDefault="00DE2A83" w:rsidP="00DE2A83">
      <w:pPr>
        <w:pStyle w:val="Naslov2"/>
      </w:pPr>
      <w:r>
        <w:t>Uredba o pravilih socialne pogojenosti iz strateškega načrta skupne kmetijske politike 2023–2027</w:t>
      </w:r>
    </w:p>
    <w:p w14:paraId="08A4C481" w14:textId="77777777" w:rsidR="00DE2A83" w:rsidRDefault="00DE2A83" w:rsidP="00DE2A83">
      <w:r>
        <w:t>Vlada je izdala Uredbo o pravilih socialne pogojenosti iz strateškega načrta skupne kmetijske politike 2023–2027 in jo objavi v Uradnem listu Republike Slovenije.</w:t>
      </w:r>
    </w:p>
    <w:p w14:paraId="33F3F206" w14:textId="77777777" w:rsidR="00DE2A83" w:rsidRDefault="00DE2A83" w:rsidP="00DE2A83"/>
    <w:p w14:paraId="34134F86" w14:textId="3CA8D4AE" w:rsidR="00DE2A83" w:rsidRDefault="00DE2A83" w:rsidP="00DE2A83">
      <w:r>
        <w:t xml:space="preserve">Uredba o pravilih socialne pogojenosti iz strateškega načrta skupne kmetijske politike 2023–2027 ureja izvajanje socialne pogojenosti, ki se mora, v okviru prizadevanj za pravičnejšo skupno kmetijsko politiko EU (SKP) v obdobju 2023–2027, uvesti najpozneje z letom 2025. Socialna pogojenost pomeni, da se nosilcu kmetijskega gospodarstva naloži upravna sankcija oziroma zniža določene SKP podpore, če, kot delodajalec, ne izpolnjuje zahtev v zvezi z veljavnimi delovnimi in zaposlitvenimi pogoji ali obveznostmi delodajalca. </w:t>
      </w:r>
    </w:p>
    <w:p w14:paraId="6C99C9A8" w14:textId="77777777" w:rsidR="00DE2A83" w:rsidRDefault="00DE2A83" w:rsidP="00DE2A83"/>
    <w:p w14:paraId="63DE862B" w14:textId="3098AFB7" w:rsidR="00DE2A83" w:rsidRDefault="00DE2A83" w:rsidP="00DE2A83">
      <w:r>
        <w:t>Uredba določa, katere posamezne določbe Zakona o delovnih razmerjih, Zakona o varnosti in zdravju pri delu, Pravilnika o varnosti in zdravju pri uporabi delovne opreme ter Pravilnika o zagotavljanju varnosti in zdravja delavcev pri ročnem premeščanju bremen se štejejo za zahteve oziroma pravila socialne pogojenosti, katerih kršitev vodi v znižanje nekaterih podpor SKP. V uredbi so določena tudi pravila o oceni kršitev oziroma neskladnosti za namen socialne pogojenosti, iz katere izhaja odstotek znižanja podpor. Z uredbo se prav tako opredeli, da Agencija RS za kmetijske trge in razvoj podeželja vzpostavi kontrolni sistem za uporabo upravnih sankcij zoper zavezance, medtem ko se za kontrolni sistem za socialno pogojenost uporablja in šteje obstoječi sistem inšpekcijskega nadzora Inšpektorata RS za delo.</w:t>
      </w:r>
    </w:p>
    <w:p w14:paraId="42854D1A" w14:textId="6ACE0C31" w:rsidR="00AE3FB1" w:rsidRDefault="00DE2A83" w:rsidP="00DE2A83">
      <w:pPr>
        <w:pStyle w:val="Vir"/>
      </w:pPr>
      <w:r>
        <w:lastRenderedPageBreak/>
        <w:t>Vir: Ministrstvo za kmetijstvo, gozdarstvo in prehrano</w:t>
      </w:r>
    </w:p>
    <w:p w14:paraId="0532043E" w14:textId="44BFF982" w:rsidR="00DE2A83" w:rsidRDefault="00DE2A83" w:rsidP="00DE2A83">
      <w:pPr>
        <w:pStyle w:val="Naslov2"/>
      </w:pPr>
      <w:r>
        <w:t>Uredba o spremembah in dopolnitvah Uredbe o pravilih pogojenosti</w:t>
      </w:r>
    </w:p>
    <w:p w14:paraId="305F398C" w14:textId="77777777" w:rsidR="00DE2A83" w:rsidRDefault="00DE2A83" w:rsidP="00DE2A83">
      <w:r>
        <w:t>Vlada je izdala Uredbo o spremembah in dopolnitvah Uredbe o pravilih pogojenosti, ki jo objavi v Uradnem listu Republike Slovenije.</w:t>
      </w:r>
    </w:p>
    <w:p w14:paraId="502F8234" w14:textId="77777777" w:rsidR="00DE2A83" w:rsidRDefault="00DE2A83" w:rsidP="00DE2A83"/>
    <w:p w14:paraId="49A2F6A2" w14:textId="77777777" w:rsidR="00DE2A83" w:rsidRDefault="00DE2A83" w:rsidP="00DE2A83">
      <w:r>
        <w:t>Uredba o spremembah in dopolnitvah Uredbe o pogojenosti spreminja in dopolnjuje Uredbo o pravilih pogojenosti, katera v osnovi določa pravila za zavezance pogojenosti v obliki zahtev.  Uredba poleg nekaj sprememb in popravkov osnovne uredbe prenaša poenostavitve skupne kmetijske politike (SKP), ki sta jih Evropski Parlament in Svet Evropske unije sprejela maja letos. Najpomembnejša poenostavitev v pogojenosti je ukinitev obveznega deleža neproizvodnih površin iz Dobrih kmetijskih in okoljskih pogojev (DKOP) 8.</w:t>
      </w:r>
    </w:p>
    <w:p w14:paraId="0BDC745B" w14:textId="77777777" w:rsidR="00DE2A83" w:rsidRDefault="00DE2A83" w:rsidP="00DE2A83">
      <w:pPr>
        <w:pStyle w:val="Vir"/>
      </w:pPr>
      <w:r>
        <w:t>Vir: Ministrstvo za kmetijstvo, gozdarstvo in prehrano</w:t>
      </w:r>
    </w:p>
    <w:p w14:paraId="1D2034DD" w14:textId="3B340565" w:rsidR="009529BF" w:rsidRDefault="009529BF" w:rsidP="009529BF">
      <w:pPr>
        <w:pStyle w:val="Naslov2"/>
      </w:pPr>
      <w:r>
        <w:t>Uredba o dopolnitvah Uredbe o izvajanju intervencije izmenjava znanja in prenos informacij ter usposabljanje svetovalcev iz strateškega načrta skupne kmetijske politike 2023-2027</w:t>
      </w:r>
    </w:p>
    <w:p w14:paraId="3B534B0D" w14:textId="77777777" w:rsidR="009529BF" w:rsidRDefault="009529BF" w:rsidP="009529BF">
      <w:r>
        <w:t>Vlada je izdala Uredbo o dopolnitvah uredbe o izvajanju intervencije izmenjava znanja in prenos informacij ter usposabljanje svetovalcev iz strateškega načrta skupne kmetijske politike 2023-2027 ter jo objavi v Uradnem listu Republike Slovenije.</w:t>
      </w:r>
    </w:p>
    <w:p w14:paraId="05730C9D" w14:textId="77777777" w:rsidR="009529BF" w:rsidRDefault="009529BF" w:rsidP="009529BF"/>
    <w:p w14:paraId="29B7A32D" w14:textId="77777777" w:rsidR="009529BF" w:rsidRDefault="009529BF" w:rsidP="009529BF">
      <w:r>
        <w:t xml:space="preserve">Uredba o izvajanju intervencije izmenjava znanja in prenos informacij ter usposabljanje svetovalcev iz strateškega načrta skupne kmetijske politike 2023 – 2027 podrobneje ureja namen in cilje podpore, upravičenca in udeleženca, pogoje za dodelitev podpore, merila za ocenjevanje vlog na javni razpis, obveznosti upravičenca iz odločbe o pravici do sredstev, zahtevek za izplačilo sredstev, javni razpis, finančne določbe, upravne sankcije. </w:t>
      </w:r>
    </w:p>
    <w:p w14:paraId="04FBBB69" w14:textId="77777777" w:rsidR="009529BF" w:rsidRDefault="009529BF" w:rsidP="009529BF"/>
    <w:p w14:paraId="48515840" w14:textId="77777777" w:rsidR="009529BF" w:rsidRDefault="009529BF" w:rsidP="009529BF">
      <w:r>
        <w:t>Namen uredbe je izvedba usposabljanj, namenjenih osebam dejavnim v kmetijskem, gozdarskem ter živilsko predelovalnem sektorju. Na podlagi te uredbe se izbira izvajalca usposabljanj namenjenih kmetom ter svetovalcem dejavnih v kmetijski ter gozdarski panogi. Z uredbo se širi tudi nabor tematik ter dodaja novega upravičenega udeleženca na usposabljanjih s področja gozdarstva.</w:t>
      </w:r>
    </w:p>
    <w:p w14:paraId="77F0BAFF" w14:textId="73B3766C" w:rsidR="00AE3FB1" w:rsidRDefault="009529BF" w:rsidP="009529BF">
      <w:pPr>
        <w:pStyle w:val="Vir"/>
      </w:pPr>
      <w:r>
        <w:t>Vir: Ministrstvo za kmetijstvo, gozdarstvo in prehrano</w:t>
      </w:r>
    </w:p>
    <w:p w14:paraId="2B0DB19D" w14:textId="45C6D339" w:rsidR="005512DA" w:rsidRDefault="005512DA" w:rsidP="00850ECE">
      <w:pPr>
        <w:pStyle w:val="Naslov2"/>
      </w:pPr>
      <w:r>
        <w:t>Sprememba Uredbe o plačah in drugih prejemkih pripadnikov Slovenske vojske pri izvajanju obveznosti, v mednarodnih organizacijah oziroma z mednarodnimi pogodbam prevzetih</w:t>
      </w:r>
    </w:p>
    <w:p w14:paraId="56065835" w14:textId="77777777" w:rsidR="005512DA" w:rsidRDefault="005512DA" w:rsidP="005512DA">
      <w:r>
        <w:t>Vlada Republike Slovenije je izdala Uredbo o spremembi Uredbe o plačah in drugih prejemkih pripadnikov Slovenske vojske pri izvajanju obveznosti, prevzetih v mednarodnih organizacijah oziroma z mednarodnimi pogodbami ter jo objavi v Uradnem listu Republike Slovenije.</w:t>
      </w:r>
    </w:p>
    <w:p w14:paraId="4C72CFE8" w14:textId="77777777" w:rsidR="005512DA" w:rsidRDefault="005512DA" w:rsidP="005512DA"/>
    <w:p w14:paraId="6B9ECB46" w14:textId="77777777" w:rsidR="005512DA" w:rsidRDefault="005512DA" w:rsidP="005512DA">
      <w:r>
        <w:t>Predlog sprememb uredbe sledi Dogovoru o prenovi sistema plač in novih uvrstitvah delovnih mest in nazivov v plačne razrede v javnem sektorju. Nominalne osnove se usklajujejo s plačno lestvico, določeno za plače v Republiki Sloveniji z zakonom, ki ureja sistem plač v javnem sektorju, tako kot se s to plačno lestvico usklajujejo plače javnih uslužbencev za delo v tujini.</w:t>
      </w:r>
    </w:p>
    <w:p w14:paraId="45E92E05" w14:textId="77777777" w:rsidR="005512DA" w:rsidRDefault="005512DA" w:rsidP="005512DA"/>
    <w:p w14:paraId="1D975DBF" w14:textId="77777777" w:rsidR="005512DA" w:rsidRDefault="005512DA" w:rsidP="005512DA">
      <w:r>
        <w:t xml:space="preserve">Predlog predstavlja prehodno ureditev za leto 2025 (1. fazo) oz. do uveljavitve novega zakona, ki bo urejal plače v tujini in bo predvidoma uveljavljen najkasneje 1. januarja 2026. </w:t>
      </w:r>
    </w:p>
    <w:p w14:paraId="3F8A8F99" w14:textId="52F41964" w:rsidR="00AE3FB1" w:rsidRDefault="005512DA" w:rsidP="005512DA">
      <w:pPr>
        <w:pStyle w:val="Vir"/>
      </w:pPr>
      <w:r>
        <w:t>Vir: Ministrstvo za obrambo</w:t>
      </w:r>
    </w:p>
    <w:p w14:paraId="0DEF1E3E" w14:textId="461B7DE0" w:rsidR="00FF45D2" w:rsidRDefault="00FF45D2" w:rsidP="00FF45D2">
      <w:pPr>
        <w:pStyle w:val="Naslov2"/>
      </w:pPr>
      <w:r>
        <w:lastRenderedPageBreak/>
        <w:t>Odlok o uvedbi začasnega ponovnega nadzora na notranjih mejah s Hrvaško in Madžarsko</w:t>
      </w:r>
    </w:p>
    <w:p w14:paraId="1101ACEB" w14:textId="77777777" w:rsidR="00FF45D2" w:rsidRDefault="00FF45D2" w:rsidP="00FF45D2">
      <w:r>
        <w:t>Vlada Republike Slovenije je izdala Odlok o uvedbi začasnega ponovnega nadzora na notranjih mejah Republike Slovenije z Republiko Hrvaško in Madžarsko in ga objavi v Uradnem listu Republike Slovenije. Odlok začne veljati naslednji dan po objavi v uradnem listu.</w:t>
      </w:r>
    </w:p>
    <w:p w14:paraId="08536700" w14:textId="77777777" w:rsidR="00FF45D2" w:rsidRDefault="00FF45D2" w:rsidP="00FF45D2"/>
    <w:p w14:paraId="02A32440" w14:textId="77777777" w:rsidR="00FF45D2" w:rsidRDefault="00FF45D2" w:rsidP="00FF45D2">
      <w:r>
        <w:t>Na notranjih mejah Republike Slovenije z Republiko Hrvaško in Madžarsko se z 22. decembrom 2024 uvede začasni ponovni nadzor, ki traja do vključno 21. junija 2025.</w:t>
      </w:r>
    </w:p>
    <w:p w14:paraId="264E7B0E" w14:textId="47B25609" w:rsidR="00AE3FB1" w:rsidRDefault="00FF45D2" w:rsidP="00FF45D2">
      <w:pPr>
        <w:pStyle w:val="Vir"/>
      </w:pPr>
      <w:r>
        <w:t>Vir: Ministrstvo za notranje zadeve</w:t>
      </w:r>
    </w:p>
    <w:p w14:paraId="37BEEC0F" w14:textId="44E257AB" w:rsidR="00FC72C7" w:rsidRDefault="00FC72C7" w:rsidP="00FC72C7">
      <w:pPr>
        <w:pStyle w:val="Naslov2"/>
      </w:pPr>
      <w:r>
        <w:t>Sklep o določitvi deležev odpadne embalaže za januar, februar, marec 2025</w:t>
      </w:r>
    </w:p>
    <w:p w14:paraId="78484241" w14:textId="77777777" w:rsidR="00FC72C7" w:rsidRDefault="00FC72C7" w:rsidP="00FC72C7">
      <w:r>
        <w:t>Vlada je sprejela Sklep o določitvi deležev odpadne embalaže za januar, februar, marec 2025 ter ga objavi v Uradnem listu Republike Slovenije.</w:t>
      </w:r>
    </w:p>
    <w:p w14:paraId="0722A4DD" w14:textId="77777777" w:rsidR="00FC72C7" w:rsidRDefault="00FC72C7" w:rsidP="00FC72C7"/>
    <w:p w14:paraId="571B5F77" w14:textId="77777777" w:rsidR="00FC72C7" w:rsidRDefault="00FC72C7" w:rsidP="00FC72C7">
      <w:r>
        <w:t>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 kar določa peti odstavek 30. člena Uredbe o embalaži in odpadni embalaži. Za delež odpadne embalaže, za katerega mora posamezna družba za ravnanje z odpadno embalažo zagotoviti ravnanje z odpadno embalažo, posamezna družba zagotovi ravnanje z odpadno embalažo na podlagi 30. člena Uredbe o embalaži in odpadni embalaži in ne na podlagi predmetnega sklepa. S sklepom tako ni odločeno o pravicah in obveznostih posamezne družbe za ravnanje z odpadno embalažo.</w:t>
      </w:r>
    </w:p>
    <w:p w14:paraId="502A4660" w14:textId="77777777" w:rsidR="00FC72C7" w:rsidRDefault="00FC72C7" w:rsidP="00FC72C7"/>
    <w:p w14:paraId="00DAAB2B" w14:textId="77777777" w:rsidR="00FC72C7" w:rsidRDefault="00FC72C7" w:rsidP="00FC72C7">
      <w:r>
        <w:t xml:space="preserve">Podatki o družbah za ravnanje z odpadno embalažo, ki v tretjem četrtletju leta 2024 upravljajo skupne sisteme, so pridobljeni iz Registra varstva okolja in so dostopni na osrednjem spletnem mestu državne uprave </w:t>
      </w:r>
      <w:proofErr w:type="spellStart"/>
      <w:r>
        <w:t>gov</w:t>
      </w:r>
      <w:proofErr w:type="spellEnd"/>
      <w:r>
        <w:t>.si.</w:t>
      </w:r>
    </w:p>
    <w:p w14:paraId="6F9082EF" w14:textId="5FE53F60" w:rsidR="00AE3FB1" w:rsidRDefault="00FC72C7" w:rsidP="00FC72C7">
      <w:pPr>
        <w:pStyle w:val="Vir"/>
      </w:pPr>
      <w:r>
        <w:t>Vir: Ministrstvo za okolje, podnebje in energijo</w:t>
      </w:r>
    </w:p>
    <w:p w14:paraId="7DE463E1" w14:textId="049ED0C9" w:rsidR="00AE3FB1" w:rsidRDefault="00603185" w:rsidP="00603185">
      <w:pPr>
        <w:pStyle w:val="Naslov2"/>
      </w:pPr>
      <w:r>
        <w:t>S</w:t>
      </w:r>
      <w:r w:rsidR="00AE3FB1">
        <w:t>klep o potrditvi Izvedbenega programa sodelovanja v kulturi in izobraževanju med Vlado Republike Slovenije in Vlado Italijanske republike v letih 2024-2029</w:t>
      </w:r>
    </w:p>
    <w:p w14:paraId="3529C431" w14:textId="3B194B53" w:rsidR="00603185" w:rsidRDefault="00603185" w:rsidP="00603185">
      <w:r>
        <w:t xml:space="preserve">Vlada Republike Slovenije je izdala sklep o potrditvi izvedbenega programa sodelovanja v kulturi in izobraževanju med Vlado Republike Slovenije in Vlado Italijanske republike v letih 2024-2029, podpisanega na Brdu pri Kranju 29. oktobra 2024. </w:t>
      </w:r>
    </w:p>
    <w:p w14:paraId="1E585DDA" w14:textId="77777777" w:rsidR="00603185" w:rsidRDefault="00603185" w:rsidP="00603185"/>
    <w:p w14:paraId="3F1523B3" w14:textId="77777777" w:rsidR="00603185" w:rsidRDefault="00603185" w:rsidP="00603185">
      <w:r>
        <w:t xml:space="preserve">Novi program bo pomembno prispeval h krepitvi in poglabljanju sodelovanja med državama v kulturi in izobraževanju, poleg že ustaljenih področij povezovanja, kot so slovenska manjšina v Italiji oz. italijanska manjšina v Sloveniji, izobraževanje, štipendiranje, sodelovanje na področju medijev in radio-televizije, izmenjava mladih, šport ter večstransko sodelovanje. Program vsebuje tudi pomembne določbe in predloge sodelovanja med državama zaradi podpore organizacije in izvedbe čezmejnega projekta Evropska prestolnica kulture Nova Gorica 2025. </w:t>
      </w:r>
    </w:p>
    <w:p w14:paraId="3B1D6E52" w14:textId="29076A03" w:rsidR="00603185" w:rsidRDefault="00603185" w:rsidP="00603185">
      <w:pPr>
        <w:pStyle w:val="Vir"/>
      </w:pPr>
      <w:r>
        <w:t>Vir: Ministrstvo za zunanje in evropske zadeve</w:t>
      </w:r>
    </w:p>
    <w:p w14:paraId="3D5A3E43" w14:textId="77A79750" w:rsidR="00AE3FB1" w:rsidRDefault="00CB0107" w:rsidP="00CB0107">
      <w:pPr>
        <w:pStyle w:val="Naslov2"/>
      </w:pPr>
      <w:r>
        <w:t>S</w:t>
      </w:r>
      <w:r w:rsidR="00AE3FB1">
        <w:t>klep o spremembi in dopolnitvi Sklepa o določitvi protokolarnih pravil</w:t>
      </w:r>
    </w:p>
    <w:p w14:paraId="0AB47807" w14:textId="77777777" w:rsidR="00CB0107" w:rsidRDefault="00CB0107" w:rsidP="00CB0107">
      <w:r>
        <w:t>Vlada Republike Slovenije je na današnji seji sprejela Sklep o spremembi in dopolnitvi Sklepa o določitvi protokolarnih pravil in ga objavi v Uradnem listu Republike Slovenije.</w:t>
      </w:r>
    </w:p>
    <w:p w14:paraId="486D691A" w14:textId="77777777" w:rsidR="00CB0107" w:rsidRDefault="00CB0107" w:rsidP="00CB0107"/>
    <w:p w14:paraId="2865EC01" w14:textId="77777777" w:rsidR="00CB0107" w:rsidRDefault="00CB0107" w:rsidP="00CB0107">
      <w:r>
        <w:lastRenderedPageBreak/>
        <w:t xml:space="preserve">Sklep o spremembi in dopolnitvi Sklepa o določitvi protokolarnih pravil se dopolnjuje z namenom uskladitve z Zakonom o Prešernovi nagradi. S spremenjenim 7. členom ZPreN-1 se je pristojnost usklajevanja organizacije proslave v počastitev slovenskega kulturnega praznika, vključno z izborom avtorjev, prenesla na Koordinacijski odbor za državne proslave in prireditve. </w:t>
      </w:r>
    </w:p>
    <w:p w14:paraId="691BA8DE" w14:textId="77777777" w:rsidR="00CB0107" w:rsidRDefault="00CB0107" w:rsidP="00CB0107"/>
    <w:p w14:paraId="652A49ED" w14:textId="77777777" w:rsidR="00CB0107" w:rsidRDefault="00CB0107" w:rsidP="00CB0107">
      <w:r>
        <w:t>Ministrstvo za kulturo Republike Slovenije je kot proračunski uporabnik nosilec proračunske postavke v državnem proračunu, namenjene financiranju Prešernovih nagrad in nagrad Prešernovega sklada ter proslave v počastitev Prešernovega dne, slovenskega kulturnega praznika, na kateri se nagrade podelijo, ter zanjo zagotavlja administrativna in finančna opravila.</w:t>
      </w:r>
    </w:p>
    <w:p w14:paraId="2262FDEA" w14:textId="77777777" w:rsidR="00CB0107" w:rsidRDefault="00CB0107" w:rsidP="00CB0107"/>
    <w:p w14:paraId="4AB3B44D" w14:textId="77777777" w:rsidR="00CB0107" w:rsidRDefault="00CB0107" w:rsidP="00CB0107">
      <w:r>
        <w:t xml:space="preserve">V smeri uskladitve z Zakonom se dodatno prilagaja tudi člen glede govornikov - slavnostni govornik na državni proslavi ob Prešernovem dnevu, slovenskem kulturnem prazniku, je predsednik Upravnega odbora Prešernovega sklada ali eden izmed njegovih članov.   </w:t>
      </w:r>
    </w:p>
    <w:p w14:paraId="6B18D3F3" w14:textId="77777777" w:rsidR="00CB0107" w:rsidRDefault="00CB0107" w:rsidP="00CB0107"/>
    <w:p w14:paraId="3287F349" w14:textId="77777777" w:rsidR="00CB0107" w:rsidRDefault="00CB0107" w:rsidP="00CB0107">
      <w:r>
        <w:t xml:space="preserve">Omenjeni predlagani spremembi ne spreminjata uveljavljene dosedanje prakse v primeru organizacije proslave v počastitev kulturnega praznika. </w:t>
      </w:r>
    </w:p>
    <w:p w14:paraId="4A1354D3" w14:textId="218492E4" w:rsidR="00AE3FB1" w:rsidRDefault="00CB0107" w:rsidP="00CB0107">
      <w:pPr>
        <w:pStyle w:val="Vir"/>
      </w:pPr>
      <w:r w:rsidRPr="00CB0107">
        <w:t>Vir: Generalni sekretariat vlade</w:t>
      </w:r>
    </w:p>
    <w:p w14:paraId="1DF149E4" w14:textId="15F6B1D1" w:rsidR="0023529A" w:rsidRDefault="0023529A" w:rsidP="0023529A">
      <w:pPr>
        <w:pStyle w:val="Naslov2"/>
      </w:pPr>
      <w:r>
        <w:t>Vlada sprejela program financiranja proračuna za leto 2025</w:t>
      </w:r>
    </w:p>
    <w:p w14:paraId="0C8177FA" w14:textId="77777777" w:rsidR="0023529A" w:rsidRDefault="0023529A" w:rsidP="0023529A">
      <w:r>
        <w:t>Vlada je na današnji seji sprejela program financiranja proračuna za prihodnje leto v višini 4,58 milijard evrov.</w:t>
      </w:r>
    </w:p>
    <w:p w14:paraId="5DE46A3D" w14:textId="77777777" w:rsidR="0023529A" w:rsidRDefault="0023529A" w:rsidP="0023529A"/>
    <w:p w14:paraId="1ECC9DC0" w14:textId="77777777" w:rsidR="0023529A" w:rsidRDefault="0023529A" w:rsidP="0023529A">
      <w:r>
        <w:t>Vsota financiranja je bila določena glede na spremembe proračuna za leto 2025, ki izkazuje primanjkljaj bilance A v višini skoraj 1,9 milijarde evrov in primanjkljaj bilance B v višini skoraj 464 milijonov evrov, ob upoštevanju potrebnega financiranja zapadlih glavnic v letu 2025 v višini 2,8 milijarde evrov in zmanjšanja sredstev na C bilanci.</w:t>
      </w:r>
    </w:p>
    <w:p w14:paraId="2ACC7E55" w14:textId="77777777" w:rsidR="0023529A" w:rsidRDefault="0023529A" w:rsidP="0023529A"/>
    <w:p w14:paraId="02174379" w14:textId="77777777" w:rsidR="0023529A" w:rsidRDefault="0023529A" w:rsidP="0023529A">
      <w:r>
        <w:t xml:space="preserve">Kot primarni instrument financiranja potreb državnega proračuna je predvideno financiranje z izdajo državnih obveznic in z izdajo zakladnih menic. V okviru pogojev programa financiranja se lahko uporabijo tudi drugi instrumenti zadolževanja. </w:t>
      </w:r>
    </w:p>
    <w:p w14:paraId="2E64FE27" w14:textId="51841C19" w:rsidR="00AE3FB1" w:rsidRDefault="0023529A" w:rsidP="0023529A">
      <w:pPr>
        <w:pStyle w:val="Vir"/>
      </w:pPr>
      <w:r>
        <w:t>Vir: Ministrstvo za finance</w:t>
      </w:r>
    </w:p>
    <w:p w14:paraId="027EFA1A" w14:textId="1B80180E" w:rsidR="002C31A5" w:rsidRDefault="002C31A5" w:rsidP="002C31A5">
      <w:pPr>
        <w:pStyle w:val="Naslov2"/>
      </w:pPr>
      <w:r>
        <w:t>Sprejeta strategija razvoja zdravstvene obravnave pacientov z rano, inkontinenco in stomo ter akcijski načrt za njeno izvajanje</w:t>
      </w:r>
    </w:p>
    <w:p w14:paraId="209B9674" w14:textId="77777777" w:rsidR="002C31A5" w:rsidRDefault="002C31A5" w:rsidP="002C31A5">
      <w:r>
        <w:t>Vlada Republike Slovenije je sprejela Strategijo razvoja zdravstvene obravnave pacientov z rano, inkontinenco in stomo od leta 2025 do 2035 ter Akcijski načrt 2025–2027 za njeno izvajanje.</w:t>
      </w:r>
    </w:p>
    <w:p w14:paraId="0BE7B171" w14:textId="77777777" w:rsidR="002C31A5" w:rsidRDefault="002C31A5" w:rsidP="002C31A5"/>
    <w:p w14:paraId="528EF299" w14:textId="77777777" w:rsidR="002C31A5" w:rsidRDefault="002C31A5" w:rsidP="002C31A5">
      <w:r>
        <w:t xml:space="preserve">Strategija razvoja zdravstvene obravnave pacientov z rano, inkontinenco in stomo od leta 2025 do 2035 (Strategija) je temeljni dokument, ki omogoča usklajen in celostni pristop vseh deležnikov pri reševanju problema in obravnave pacientov z rano, inkontinenco in stomo, saj trenutno zaradi nesistematičnega pristopa pri oskrbi in obravnavi pacientov prihaja do neenake in pogosto tudi neustrezne oskrbe. </w:t>
      </w:r>
    </w:p>
    <w:p w14:paraId="50FDBA69" w14:textId="77777777" w:rsidR="002C31A5" w:rsidRDefault="002C31A5" w:rsidP="002C31A5"/>
    <w:p w14:paraId="30E53E63" w14:textId="77777777" w:rsidR="002C31A5" w:rsidRDefault="002C31A5" w:rsidP="002C31A5">
      <w:r>
        <w:t xml:space="preserve">Namen Strategije je zagotoviti preventivne programe in ukrepe za preprečevanje in zgodnje odkrivanje bolezni, ustrezne celostne </w:t>
      </w:r>
      <w:proofErr w:type="spellStart"/>
      <w:r>
        <w:t>postdiagnostične</w:t>
      </w:r>
      <w:proofErr w:type="spellEnd"/>
      <w:r>
        <w:t xml:space="preserve"> obravnave oseb z rano, inkontinenco in stomo, nuditi podporo svojcem, </w:t>
      </w:r>
      <w:proofErr w:type="spellStart"/>
      <w:r>
        <w:t>destigmatizirati</w:t>
      </w:r>
      <w:proofErr w:type="spellEnd"/>
      <w:r>
        <w:t xml:space="preserve"> te bolezni, razviti mrežo za strokovno podporo preventivnih in kurativnih obravnav ter spodbujanje raziskovalne dejavnosti. </w:t>
      </w:r>
    </w:p>
    <w:p w14:paraId="6597398C" w14:textId="77777777" w:rsidR="002C31A5" w:rsidRDefault="002C31A5" w:rsidP="002C31A5"/>
    <w:p w14:paraId="7587AB0A" w14:textId="77777777" w:rsidR="002C31A5" w:rsidRDefault="002C31A5" w:rsidP="002C31A5">
      <w:r>
        <w:t xml:space="preserve">Strategija opredeljuje sedem ciljev: </w:t>
      </w:r>
    </w:p>
    <w:p w14:paraId="70B99026" w14:textId="4CC41D5B" w:rsidR="002C31A5" w:rsidRDefault="002C31A5" w:rsidP="002C31A5">
      <w:pPr>
        <w:pStyle w:val="Odstavekseznama"/>
        <w:numPr>
          <w:ilvl w:val="0"/>
          <w:numId w:val="13"/>
        </w:numPr>
      </w:pPr>
      <w:r>
        <w:lastRenderedPageBreak/>
        <w:t>Pripraviti klinične poti ter smernice za obravnavo ran, inkontinence in stom.</w:t>
      </w:r>
    </w:p>
    <w:p w14:paraId="19DBE2D7" w14:textId="299CFD25" w:rsidR="002C31A5" w:rsidRDefault="002C31A5" w:rsidP="002C31A5">
      <w:pPr>
        <w:pStyle w:val="Odstavekseznama"/>
        <w:numPr>
          <w:ilvl w:val="0"/>
          <w:numId w:val="13"/>
        </w:numPr>
      </w:pPr>
      <w:r>
        <w:t xml:space="preserve">Zagotoviti ustrezno usposobljene zdravstvene delavce za obravnavo pacientov z rano, inkontinenco in stomo na vseh ravneh zdravstvenega varstva. </w:t>
      </w:r>
    </w:p>
    <w:p w14:paraId="239A0E46" w14:textId="610D04FB" w:rsidR="002C31A5" w:rsidRDefault="002C31A5" w:rsidP="002C31A5">
      <w:pPr>
        <w:pStyle w:val="Odstavekseznama"/>
        <w:numPr>
          <w:ilvl w:val="0"/>
          <w:numId w:val="13"/>
        </w:numPr>
      </w:pPr>
      <w:r>
        <w:t>Zagotoviti ustrezne materialne in prostorske pogoje za izvajanje programov obravnave ran, inkontinence in stom.</w:t>
      </w:r>
    </w:p>
    <w:p w14:paraId="682267CC" w14:textId="58A22EF2" w:rsidR="002C31A5" w:rsidRDefault="002C31A5" w:rsidP="002C31A5">
      <w:pPr>
        <w:pStyle w:val="Odstavekseznama"/>
        <w:numPr>
          <w:ilvl w:val="0"/>
          <w:numId w:val="13"/>
        </w:numPr>
      </w:pPr>
      <w:r>
        <w:t xml:space="preserve">Vzpostaviti pogoje za razvoj telemedicine na področju ran, inkontinence in stom. </w:t>
      </w:r>
    </w:p>
    <w:p w14:paraId="0AF4EB2F" w14:textId="41851B70" w:rsidR="002C31A5" w:rsidRDefault="002C31A5" w:rsidP="002C31A5">
      <w:pPr>
        <w:pStyle w:val="Odstavekseznama"/>
        <w:numPr>
          <w:ilvl w:val="0"/>
          <w:numId w:val="13"/>
        </w:numPr>
      </w:pPr>
      <w:r>
        <w:t>Ustanoviti regijske in terciarne referenčne centre za obravnavo ran, inkontinence in stom.</w:t>
      </w:r>
    </w:p>
    <w:p w14:paraId="70EF1707" w14:textId="17E758A7" w:rsidR="002C31A5" w:rsidRDefault="002C31A5" w:rsidP="002C31A5">
      <w:pPr>
        <w:pStyle w:val="Odstavekseznama"/>
        <w:numPr>
          <w:ilvl w:val="0"/>
          <w:numId w:val="13"/>
        </w:numPr>
      </w:pPr>
      <w:r>
        <w:t>Ozaveščanje javnosti o problematiki ran, inkontinence in stom.</w:t>
      </w:r>
    </w:p>
    <w:p w14:paraId="1F536726" w14:textId="661DA44E" w:rsidR="002C31A5" w:rsidRDefault="002C31A5" w:rsidP="002C31A5">
      <w:pPr>
        <w:pStyle w:val="Odstavekseznama"/>
        <w:numPr>
          <w:ilvl w:val="0"/>
          <w:numId w:val="13"/>
        </w:numPr>
      </w:pPr>
      <w:r>
        <w:t>Opredelitev prednostnih področij, usmerjanje in spodbujanje nacionalnih raziskav s področja ran, inkontinence in stom.</w:t>
      </w:r>
    </w:p>
    <w:p w14:paraId="5DA8DD2B" w14:textId="77777777" w:rsidR="002C31A5" w:rsidRDefault="002C31A5" w:rsidP="002C31A5"/>
    <w:p w14:paraId="32399596" w14:textId="77777777" w:rsidR="002C31A5" w:rsidRDefault="002C31A5" w:rsidP="002C31A5">
      <w:r>
        <w:t>Hkrati je Vlada sprejela tudi prvi Akcijski načrt 2025–2027 za izvajanje Strategije razvoja zdravstvene obravnave pacientov z rano, inkontinenco in stomo od leta 2025 do 2035. Akcijski načrt opredeljuje aktivnosti za dosego ciljev Strategije ter za konkretne ukrepe določa nosilce ukrepov in sodelujoče, kazalnike, časovni okvir izvajanja ukrepa, finančni vir in pričakovane rezultate.</w:t>
      </w:r>
    </w:p>
    <w:p w14:paraId="662C6299" w14:textId="77777777" w:rsidR="002C31A5" w:rsidRDefault="002C31A5" w:rsidP="002C31A5"/>
    <w:p w14:paraId="4FCF6FE2" w14:textId="77777777" w:rsidR="002C31A5" w:rsidRDefault="002C31A5" w:rsidP="002C31A5">
      <w:r>
        <w:t>S celostnim pristopom in uvedbo sistemskih rešitev bo pacientom z rano, inkontinenco in stomo zagotovljena dostopnejša kakovostna in visoko strokovna oskrba na primarni ravni, kar bo zmanjšalo obremenjenost bolnišnic.</w:t>
      </w:r>
    </w:p>
    <w:p w14:paraId="7376F4B5" w14:textId="640404F2" w:rsidR="00AE3FB1" w:rsidRDefault="002C31A5" w:rsidP="002C31A5">
      <w:pPr>
        <w:pStyle w:val="Vir"/>
      </w:pPr>
      <w:r>
        <w:t>Vir: Ministrstvo za zdravje</w:t>
      </w:r>
    </w:p>
    <w:p w14:paraId="471D9662" w14:textId="2722853D" w:rsidR="00526B79" w:rsidRDefault="00526B79" w:rsidP="00526B79">
      <w:pPr>
        <w:pStyle w:val="Naslov2"/>
      </w:pPr>
      <w:r>
        <w:t>Sprejet Akcijski načrt za izvajanje Resolucije o nacionalnem programu preprečevanja nasilja v družini in nasilja nad ženskami 2024–2029, za obdobje 2024–2025</w:t>
      </w:r>
    </w:p>
    <w:p w14:paraId="1FF7C80C" w14:textId="77777777" w:rsidR="00526B79" w:rsidRDefault="00526B79" w:rsidP="00526B79">
      <w:r>
        <w:t xml:space="preserve">Vlada je sprejela Akcijski načrt za izvajanje Resolucije o nacionalnem programu preprečevanja nasilja v družini in nasilja nad ženskami 2024–2029, za obdobje 2024-2025 (akcijski načrt). </w:t>
      </w:r>
    </w:p>
    <w:p w14:paraId="7FC23B8A" w14:textId="77777777" w:rsidR="00526B79" w:rsidRDefault="00526B79" w:rsidP="00526B79"/>
    <w:p w14:paraId="59730C66" w14:textId="77777777" w:rsidR="00526B79" w:rsidRDefault="00526B79" w:rsidP="00526B79">
      <w:r>
        <w:t xml:space="preserve">Zakon o preprečevanju nasilja v družini predvideva izvedbene akte resolucije t. i. akcijske načrte, ki za posamezno področje opredelijo potrebne aktivnosti za obdobje dveh let. Akcijski načrt je pripravila Medresorske delovne skupine za pripravo akcijskih načrtov v okviru Resolucije o nacionalnem programu preprečevanja nasilja v družini in nasilja nad ženskami 2024−2029, v katero so vključeni predstavniki in predstavnice vseh relevantnih resorjev, predstavnik policije, predstavnica sodišča, tožilstva, nevladnih organizacij, CSD in druge strokovnjakinje ter strokovnjaki s področja. </w:t>
      </w:r>
    </w:p>
    <w:p w14:paraId="2DAF9B38" w14:textId="77777777" w:rsidR="00526B79" w:rsidRDefault="00526B79" w:rsidP="00526B79"/>
    <w:p w14:paraId="44E277FA" w14:textId="77777777" w:rsidR="00526B79" w:rsidRDefault="00526B79" w:rsidP="00526B79">
      <w:r>
        <w:t xml:space="preserve">Opredeljeni ukrepi za doseganje ciljev akcijskega načrta so del politike preprečevanja in obravnave nasilja v družini in nasilja nad ženskami in se bodo usklajeno izvajali na vseh resorjih, pristojnih za naslavljanje nasilja v družini in nasilja nad ženskami. Ukrepi so večinoma vezani na načrtovane politike resornega ministrstva, v določenem obsegu pa bodo zadevali tudi druga področja, ki so v pristojnosti posameznih ministrstev, služb Vlade, lokalnih skupnosti in drugih deležnikov. </w:t>
      </w:r>
    </w:p>
    <w:p w14:paraId="3F219A58" w14:textId="77777777" w:rsidR="00526B79" w:rsidRDefault="00526B79" w:rsidP="00526B79"/>
    <w:p w14:paraId="072B0AB9" w14:textId="77777777" w:rsidR="00526B79" w:rsidRDefault="00526B79" w:rsidP="00526B79">
      <w:r>
        <w:t>Ministrstva in vladni organi bodo ukrepe iz tega akcijskega načrta vključili v svoje programe in dejavnosti, hkrati bodo v svoje politike integrirali temeljne cilje. Akcijski načrt zasleduje naslednje cilje, v okviru katerih opredeljuje ukrepe, nosilce ukrepa, kazalnike, leto realizacije ter višino sredstev: krepitev in dvig kakovosti programov s področja nasilja v družini in nasilja nad ženskami, izboljšana obravnava, položaj in zaščita žrtev tovrstnega nasilja, (še) večja strokovnost osebja, ki se pri svojem delu srečuje s problematiko nasilja v družini in nad ženskami, boljša ozaveščenost družbe in ničelna toleranca do nasilja v družini in nasilja nad ženskami, izboljšani predpisi na področju preprečevanja nasilja v družini in nasilja nad ženskami, izboljšave na področju spremljanja nasilja v družini in nasilja nad ženskami, izboljšana organizacija področja, sodelovanje deležnikov in trajnostno delovanje sistema.</w:t>
      </w:r>
    </w:p>
    <w:p w14:paraId="72BA8D67" w14:textId="55A965A4" w:rsidR="00AE3FB1" w:rsidRDefault="00526B79" w:rsidP="00526B79">
      <w:pPr>
        <w:pStyle w:val="Vir"/>
      </w:pPr>
      <w:r>
        <w:t>Vir: Ministrstvo za delo, družino, socialne zadeve in enake možnosti</w:t>
      </w:r>
    </w:p>
    <w:p w14:paraId="22D23D4A" w14:textId="3B183976" w:rsidR="00D31A9E" w:rsidRDefault="00D31A9E" w:rsidP="00D31A9E">
      <w:pPr>
        <w:pStyle w:val="Naslov2"/>
      </w:pPr>
      <w:r>
        <w:lastRenderedPageBreak/>
        <w:t>Sprejet Akcijski načrt za izvajanje Resolucije o družinski politiki 2018–2028 »Vsem družinam prijazna družba«, za obdobje 2024–2026</w:t>
      </w:r>
    </w:p>
    <w:p w14:paraId="0EBE609A" w14:textId="77777777" w:rsidR="00D31A9E" w:rsidRDefault="00D31A9E" w:rsidP="00D31A9E">
      <w:r>
        <w:t xml:space="preserve">Vlada je sprejela Akcijski načrt za izvajanje Resolucije o družinski politiki 2018-2028 »Vsem družinam prijazna družba«, za obdobje 2024-2026 (akcijski načrt), ki je del spremljanja uresničevanja Resolucije o družinski politiki 2018–2028 »Vsem družinam prijazna družba« (resolucija). Temeljni strateški izhodišči akcijskega načrta sta Družinski zakonik ter Resolucija. </w:t>
      </w:r>
    </w:p>
    <w:p w14:paraId="388CADDE" w14:textId="77777777" w:rsidR="00D31A9E" w:rsidRDefault="00D31A9E" w:rsidP="00D31A9E"/>
    <w:p w14:paraId="07F6E0CA" w14:textId="77777777" w:rsidR="00D31A9E" w:rsidRDefault="00D31A9E" w:rsidP="00D31A9E">
      <w:r>
        <w:t>Namen in cilj načrta je priprava pregleda uresničevanja izbranih kazalnikov ter pregled seznama ukrepov in pravic v Republiki Sloveniji, ki neposredno vplivajo na položaj družin. Ker Resolucija v svoji zasnovi ni predvidevala medresorskega in združenega izvedbenega dokumenta, v katerem bi bili konkretno naslovljeni vsi ukrepi, nosilci ukrepov, kazalniki, rezultati in finančna sredstva po posameznih letih, je bilo spremljanje uresničevanja ukrepov in doseganje rezultatov za posamezno obdobje ter posamezni resor v preteklih letih oteženo, s tem pa tudi možnost načrtovanj novih učinkovitih ukrepov vse do leta 2028. Zaradi transparentnega in učinkovitejšega spremljanja izvajanja Resolucije po posameznih resorjih je resorno Ministrstvo za delo, družino, socialne zadeve in enake možnosti (MDDSZ) v drugi polovici leta 2020 začelo intenzivno pripravljati medresorske izvedbene dokumente. Ker je spremljanje izvajanja Resolucije dolžnost vseh resorjev, ki so nosilci posameznih ukrepov, je Medresorska delovna skupina pripravila tokrat tretji Akcijski načrt k Resoluciji o družinski politiki 2018–2028 »Vsem družinam prijazna družba«, ki bo služil kot pregled uresničevanja in izvajanja Resolucije v naslednjih letih.</w:t>
      </w:r>
    </w:p>
    <w:p w14:paraId="2C656607" w14:textId="7D5FD225" w:rsidR="00AE3FB1" w:rsidRDefault="00D31A9E" w:rsidP="00D31A9E">
      <w:pPr>
        <w:pStyle w:val="Vir"/>
      </w:pPr>
      <w:r>
        <w:t>Vir: Ministrstvo za delo, družino, socialne zadeve in enake možnosti</w:t>
      </w:r>
    </w:p>
    <w:p w14:paraId="5A479BC9" w14:textId="31040DAA" w:rsidR="00D31A9E" w:rsidRDefault="00D31A9E" w:rsidP="00D31A9E">
      <w:pPr>
        <w:pStyle w:val="Naslov2"/>
      </w:pPr>
      <w:r>
        <w:t>Sprejet Akcijski načrt za izvajanje Resolucije o nacionalnem programu varnosti in zdravja pri delu 2018–2027 v obdobju 2024–2027</w:t>
      </w:r>
    </w:p>
    <w:p w14:paraId="41B71846" w14:textId="77777777" w:rsidR="00D31A9E" w:rsidRDefault="00D31A9E" w:rsidP="00D31A9E">
      <w:r>
        <w:t>Vlada je sprejela Akcijski načrt za izvajanje resolucije o nacionalnem programu varnosti in zdravja pri delu 2018-2027 za obdobje 2024-2027 (akcijski načrt). Gre za tretji izvedbeni dokument Resolucije o nacionalnem programu varnosti in zdravja pri delu 2018-2027 (resolucija), v katerem so določeni ukrepi, ki se bodo izvajali v obdobju 2024-2027, izvajalci ukrepov, finančni viri, potrebni za izvedbo ukrepov, roki ter način spremljanja izvedbe ukrepov. Za vsak ukrep so v akcijskem načrtu opredeljene tudi ciljne skupine, obdobje izvajanja, opis po posameznih letih, ključni nosilci in sodelujoče inštitucije, ocena potrebnih sredstev ter indikatorji spremljanja. V letu 2024 so se kljub temu, da je akcijski načrt sprejet šele konec leta 2024, vsi predvideni ukrepi iz akcijskega načrta izvajali po predvidenem načrtu, prav tako pa so vsi izvedeni ukrepi bili tudi financirani, kot je bilo predvideno.</w:t>
      </w:r>
    </w:p>
    <w:p w14:paraId="4F3D3C09" w14:textId="282AFAAA" w:rsidR="00AE3FB1" w:rsidRDefault="00D31A9E" w:rsidP="00D31A9E">
      <w:pPr>
        <w:pStyle w:val="Vir"/>
      </w:pPr>
      <w:r>
        <w:t>Vir: Ministrstvo za delo, družino, socialne zadeve in enake možnosti</w:t>
      </w:r>
    </w:p>
    <w:p w14:paraId="620B2FCE" w14:textId="21C9242F" w:rsidR="00431974" w:rsidRDefault="00431974" w:rsidP="00431974">
      <w:pPr>
        <w:pStyle w:val="Naslov2"/>
      </w:pPr>
      <w:r>
        <w:t>Vlada sprejela sklep o prenosu dejavnosti čipkarske šole iz Gimnazije Jurija Vege Idrija k Centru šolskih in obšolskih dejavnosti</w:t>
      </w:r>
    </w:p>
    <w:p w14:paraId="495FA924" w14:textId="77777777" w:rsidR="00431974" w:rsidRDefault="00431974" w:rsidP="00431974">
      <w:r>
        <w:t>S predlaganim sklepom se iz javnega vzgojno-izobraževalnega zavoda Gimnazija Jurija Vege Idrija izloči dejavnost čipkarske šole in se jo prenese v izvajanje javnemu zavodu Center šolskih in obšolskih dejavnosti.</w:t>
      </w:r>
    </w:p>
    <w:p w14:paraId="75E8B66C" w14:textId="77777777" w:rsidR="00431974" w:rsidRDefault="00431974" w:rsidP="00431974"/>
    <w:p w14:paraId="7BAB4019" w14:textId="77777777" w:rsidR="00431974" w:rsidRDefault="00431974" w:rsidP="00431974">
      <w:r>
        <w:t>Ministrstvo za vzgojo in izobraževanje je z namenom zagotovitve razvoja in stabilnosti financiranja Čipkarske šole Idrija predlagalo priključitev dejavnosti usposabljanja v čipkarskih veščinah kot posebne javne službe za otroke in mladino iz Gimnazije Jurija Vege Idrija kot organizacijske enote v Centru šolskih in obšolskih dejavnosti. Na tak način bi se Čipkarska šola Idrija vključila v sistem vzgoje in izobraževanja v Republiki Sloveniji, pedagoški kader bi imel možnost kariernega razvoja ter napredovanja v nazive, šola bi pa med drugim pridobila podporo, logistiko, strokovnost, usposobljenost, znanje v CŠOD.</w:t>
      </w:r>
    </w:p>
    <w:p w14:paraId="73C6EA74" w14:textId="77777777" w:rsidR="00431974" w:rsidRDefault="00431974" w:rsidP="00431974"/>
    <w:p w14:paraId="311D4938" w14:textId="77777777" w:rsidR="00431974" w:rsidRDefault="00431974" w:rsidP="00431974">
      <w:r>
        <w:t xml:space="preserve">Po širitvi dejavnosti CŠOD s posebnim programom usposabljanja s čipkarskimi veščinami bo oblikovana Organizacijska enota Čipkarska šola Idrija z lokacijo Prelovčeva ulica 2, 5280 Idrija. Organizacijsko enoto bo vodil vodja, ki ga skladno z internimi akti in sklepom o ustanovitvi CŠOD imenuje direktor. Na organizacijsko enoto bodo razmeščeni zaposleni, ki opravljajo dejavnost posebne javne službe, promocije in tržno dejavnost. </w:t>
      </w:r>
    </w:p>
    <w:p w14:paraId="4B8EC488" w14:textId="77777777" w:rsidR="00431974" w:rsidRDefault="00431974" w:rsidP="00431974">
      <w:r>
        <w:t>Vlada je ob tem spremenila in dopolnila Sklep o ustanovitvi javnega zavoda Center šolskih in obšolskih dejavnosti ter spremenila Sklep o ustanovitvi javnega vzgojno-izobraževalnega zavoda Gimnazija Jurija Vege Idrija.</w:t>
      </w:r>
    </w:p>
    <w:p w14:paraId="3F16716B" w14:textId="77777777" w:rsidR="00431974" w:rsidRDefault="00431974" w:rsidP="00431974"/>
    <w:p w14:paraId="5B09F1CF" w14:textId="77777777" w:rsidR="00431974" w:rsidRDefault="00431974" w:rsidP="00431974">
      <w:r>
        <w:t xml:space="preserve">CŠOD bo na podlagi sklepa o prenosu dejavnosti čipkarske šole z javnega vzgojno-izobraževalnega zavoda Gimnazija Jurija Vege Idrija na CŠOD postal pravni naslednik dejavnosti usposabljanja v čipkarskih veščinah kot posebne javne službe za otroke in mladino ter bo vstopil v vsa poslovna razmerja glede dejavnosti čipkarske šole. S tem bo prevzel vse pravice in obveznosti, ki jih je imel javni vzgojno-izobraževalni zavod Gimnazija Jurija Vege Idrija iz naslova prevzete dejavnosti čipkarske šole v pravnem prometu, vse zaposlene, ki so imeli sklenjeno pogodbo o zaposlitvi v javnem vzgojno-izobraževalnem zavodu Gimnazija Jurija Vege Idrija na delovnih mestih, na katerih se je izvajala dejavnost čipkarske šole, vse stvarno nepremično in premično premoženje javnega vzgojno-izobraževalnega zavoda Gimnazija Jurija Vege Idrija, ki se nanaša na dejavnost čipkarske šole ter vse naloge in dejavnosti, ki se nanašajo na dejavnost čipkarske šole in jih je opravljal javni vzgojno-izobraževalni zavod Gimnazija Jurija Vege Idrija. </w:t>
      </w:r>
    </w:p>
    <w:p w14:paraId="278E672B" w14:textId="77777777" w:rsidR="00431974" w:rsidRDefault="00431974" w:rsidP="00431974"/>
    <w:p w14:paraId="1D18B5B7" w14:textId="77777777" w:rsidR="00431974" w:rsidRDefault="00431974" w:rsidP="00431974">
      <w:r>
        <w:t>Zaradi omenjenega prenosa se sprejmeta spremembi ustanovitvenih aktov obeh javnih zavodov.</w:t>
      </w:r>
    </w:p>
    <w:p w14:paraId="04B444DC" w14:textId="57FFDFD5" w:rsidR="00AE3FB1" w:rsidRDefault="00431974" w:rsidP="00431974">
      <w:pPr>
        <w:pStyle w:val="Vir"/>
      </w:pPr>
      <w:r>
        <w:t>Vir: Ministrstvo za vzgojo in izobraževanje</w:t>
      </w:r>
    </w:p>
    <w:p w14:paraId="34E1C9B8" w14:textId="3AA54F31" w:rsidR="00C6763B" w:rsidRDefault="00C6763B" w:rsidP="00C6763B">
      <w:pPr>
        <w:pStyle w:val="Naslov2"/>
      </w:pPr>
      <w:r>
        <w:t xml:space="preserve">Vlada o določitvi predmetov skupnih javnih naročil za leto 2025 </w:t>
      </w:r>
    </w:p>
    <w:p w14:paraId="58E14965" w14:textId="77777777" w:rsidR="0036726B" w:rsidRDefault="0036726B" w:rsidP="0036726B">
      <w:r>
        <w:t>Vlada Republike Slovenije je določila predmete skupnih javnih naročil za leto 2025. To so:</w:t>
      </w:r>
    </w:p>
    <w:p w14:paraId="55C97A1D" w14:textId="4A30E2BD" w:rsidR="0036726B" w:rsidRDefault="0036726B" w:rsidP="0036726B">
      <w:pPr>
        <w:pStyle w:val="Odstavekseznama"/>
        <w:numPr>
          <w:ilvl w:val="0"/>
          <w:numId w:val="16"/>
        </w:numPr>
      </w:pPr>
      <w:r>
        <w:t>Nakup okoljsko manj obremenjujočih novih motornih in električnih vozil, razen vozil za posebne namene;</w:t>
      </w:r>
    </w:p>
    <w:p w14:paraId="2D5E7CE2" w14:textId="124EED19" w:rsidR="0036726B" w:rsidRDefault="0036726B" w:rsidP="0036726B">
      <w:pPr>
        <w:pStyle w:val="Odstavekseznama"/>
        <w:numPr>
          <w:ilvl w:val="0"/>
          <w:numId w:val="16"/>
        </w:numPr>
      </w:pPr>
      <w:r>
        <w:t>Dobava zemeljskega plina;</w:t>
      </w:r>
    </w:p>
    <w:p w14:paraId="1CE9B57B" w14:textId="2202AAF5" w:rsidR="0036726B" w:rsidRDefault="0036726B" w:rsidP="0036726B">
      <w:pPr>
        <w:pStyle w:val="Odstavekseznama"/>
        <w:numPr>
          <w:ilvl w:val="0"/>
          <w:numId w:val="16"/>
        </w:numPr>
      </w:pPr>
      <w:r>
        <w:t>Dobava električne energije iz obnovljivih virov energije ali v soproizvodnji električne energije z visokim izkoristkom;</w:t>
      </w:r>
    </w:p>
    <w:p w14:paraId="4CE3FF2F" w14:textId="751175FC" w:rsidR="0036726B" w:rsidRDefault="0036726B" w:rsidP="0036726B">
      <w:pPr>
        <w:pStyle w:val="Odstavekseznama"/>
        <w:numPr>
          <w:ilvl w:val="0"/>
          <w:numId w:val="16"/>
        </w:numPr>
      </w:pPr>
      <w:r>
        <w:t>Nakup letalskih vozovnic;</w:t>
      </w:r>
    </w:p>
    <w:p w14:paraId="61C17D32" w14:textId="749FB07E" w:rsidR="0036726B" w:rsidRDefault="0036726B" w:rsidP="0036726B">
      <w:pPr>
        <w:pStyle w:val="Odstavekseznama"/>
        <w:numPr>
          <w:ilvl w:val="0"/>
          <w:numId w:val="16"/>
        </w:numPr>
      </w:pPr>
      <w:r>
        <w:t>Storitve avtomobilskega zavarovanja;</w:t>
      </w:r>
    </w:p>
    <w:p w14:paraId="56ECE02C" w14:textId="0884137E" w:rsidR="0036726B" w:rsidRDefault="0036726B" w:rsidP="0036726B">
      <w:pPr>
        <w:pStyle w:val="Odstavekseznama"/>
        <w:numPr>
          <w:ilvl w:val="0"/>
          <w:numId w:val="16"/>
        </w:numPr>
      </w:pPr>
      <w:r>
        <w:t>Nakup, konfiguracija in namestitev energijsko učinkovitih osebnih računalnikov in zaslonov;</w:t>
      </w:r>
    </w:p>
    <w:p w14:paraId="5860DF3C" w14:textId="4538E629" w:rsidR="0036726B" w:rsidRDefault="0036726B" w:rsidP="0036726B">
      <w:pPr>
        <w:pStyle w:val="Odstavekseznama"/>
        <w:numPr>
          <w:ilvl w:val="0"/>
          <w:numId w:val="16"/>
        </w:numPr>
      </w:pPr>
      <w:r>
        <w:t>Nakup in dobava energijsko učinkovitih prenosnih računalnikov;</w:t>
      </w:r>
    </w:p>
    <w:p w14:paraId="1760E62D" w14:textId="32379D58" w:rsidR="0036726B" w:rsidRDefault="0036726B" w:rsidP="0036726B">
      <w:pPr>
        <w:pStyle w:val="Odstavekseznama"/>
        <w:numPr>
          <w:ilvl w:val="0"/>
          <w:numId w:val="16"/>
        </w:numPr>
      </w:pPr>
      <w:r>
        <w:t>Storitve zavarovanja premoženja in premoženjskih interesov in</w:t>
      </w:r>
    </w:p>
    <w:p w14:paraId="7B6B1CF8" w14:textId="6930CECE" w:rsidR="0036726B" w:rsidRDefault="0036726B" w:rsidP="0036726B">
      <w:pPr>
        <w:pStyle w:val="Odstavekseznama"/>
        <w:numPr>
          <w:ilvl w:val="0"/>
          <w:numId w:val="16"/>
        </w:numPr>
      </w:pPr>
      <w:r>
        <w:t>Nakup električnih koles.</w:t>
      </w:r>
    </w:p>
    <w:p w14:paraId="57434104" w14:textId="77777777" w:rsidR="0036726B" w:rsidRDefault="0036726B" w:rsidP="0036726B"/>
    <w:p w14:paraId="4A221816" w14:textId="77777777" w:rsidR="0036726B" w:rsidRDefault="0036726B" w:rsidP="0036726B">
      <w:r>
        <w:t xml:space="preserve">Ministrstvo za javno upravo je predlog pripravilo v skladu z Uredbo o skupnem javnem naročanju in 32. členom Zakona o javnem naročanju. V predlogu so določeni predmeti javnega naročila, obdobje skupnega javnega naročila, okvirni časovni načrt in vrsta postopka oddaje javnega naročila. Prav tako so navedeni zavezanci, za katere je za posamezni predmet skupnega javnega naročanja udeležba v postopku oddaje skupnega javnega naročila zavezujoča. </w:t>
      </w:r>
    </w:p>
    <w:p w14:paraId="1902D179" w14:textId="77777777" w:rsidR="0036726B" w:rsidRDefault="0036726B" w:rsidP="0036726B"/>
    <w:p w14:paraId="1C2ABB64" w14:textId="77777777" w:rsidR="0036726B" w:rsidRDefault="0036726B" w:rsidP="0036726B">
      <w:r>
        <w:t>Ministrstvo za javno upravo je na podlagi 4. člena Uredbe o skupnem javnem naročanju Vlade RS pristojno za izvajanje skupnega javnega naročanja Vlade RS. Vsako leto na podlagi 6. člena omenjene uredbe pripraviti predlog predmetov skupnega javnega naročanja, s katerim natančneje določi predmete skupnega javnega naročanja za posamezno leto.</w:t>
      </w:r>
    </w:p>
    <w:p w14:paraId="2E63BA27" w14:textId="77777777" w:rsidR="0036726B" w:rsidRDefault="0036726B" w:rsidP="0036726B"/>
    <w:p w14:paraId="42E9474E" w14:textId="77777777" w:rsidR="0036726B" w:rsidRDefault="0036726B" w:rsidP="0036726B">
      <w:r>
        <w:lastRenderedPageBreak/>
        <w:t>Na podlagi 5. člena Uredbe o skupnem javnem naročanju je ministrstvom, Generalnemu sekretariatu Vlade RS in Protokolu RS poslalo predlog predmetov skupnih javnih naročil, ki naj bi se izvedla v letu 2025. Obenem jih je povabilo k pregledu teh predlogov in podaji morebitnih predlogov za nove predmete skupnih javnih naročil. Sestanek s predstavniki predmetnih organov je bil 19. septembra 2024.</w:t>
      </w:r>
    </w:p>
    <w:p w14:paraId="0A614CB6" w14:textId="77777777" w:rsidR="0036726B" w:rsidRDefault="0036726B" w:rsidP="0036726B"/>
    <w:p w14:paraId="431892F3" w14:textId="51C89FA2" w:rsidR="00C6763B" w:rsidRDefault="0036726B" w:rsidP="0036726B">
      <w:r>
        <w:t>Dosedanje izkušnje so pokazale, da je oddaja naročil kot skupnih javnih naročil smiselna tudi v prihodnje. Glede na obseg naročil je namreč v primerjavi z naročanjem posamičnih naročnikov pričakovati prihranek proračunskih sredstev.</w:t>
      </w:r>
    </w:p>
    <w:p w14:paraId="454E63AD" w14:textId="0AB69700" w:rsidR="00AE3FB1" w:rsidRDefault="00C6763B" w:rsidP="00C6763B">
      <w:pPr>
        <w:pStyle w:val="Vir"/>
      </w:pPr>
      <w:r>
        <w:t>Vir: Ministrstvo za javno upravo</w:t>
      </w:r>
    </w:p>
    <w:p w14:paraId="7AFE5F40" w14:textId="324A036A" w:rsidR="00333022" w:rsidRDefault="00333022" w:rsidP="00333022">
      <w:pPr>
        <w:pStyle w:val="Naslov2"/>
      </w:pPr>
      <w:r>
        <w:t>Vlada izdala nov seznam pravnih oseb javnega sektorja</w:t>
      </w:r>
    </w:p>
    <w:p w14:paraId="0B9924A5" w14:textId="101DE4C1" w:rsidR="00333022" w:rsidRDefault="00333022" w:rsidP="00333022">
      <w:r>
        <w:t xml:space="preserve">Ker je v času od potrditve zadnjega seznama pravnih oseb prišlo do sprememb, je potrebno nanj uvrstiti štiri pravne osebe in spremeniti naziv ali sedež trem pravnim osebam. </w:t>
      </w:r>
    </w:p>
    <w:p w14:paraId="7A4F490B" w14:textId="77777777" w:rsidR="00333022" w:rsidRDefault="00333022" w:rsidP="00333022"/>
    <w:p w14:paraId="0D1F944D" w14:textId="65DD6A98" w:rsidR="00333022" w:rsidRDefault="00333022" w:rsidP="00333022">
      <w:r>
        <w:t>Glede na zakon o javnih financah mora vlada na predlog ministra za finance izdati seznam pravnih oseb. V primeru sprememb navedenega seznama Ministrstvo za finance predlaga vladi v potrditev spremembo oziroma nov seznam pravnih oseb javnega sektorja.</w:t>
      </w:r>
    </w:p>
    <w:p w14:paraId="237DDD4B" w14:textId="77777777" w:rsidR="00333022" w:rsidRDefault="00333022" w:rsidP="00333022"/>
    <w:p w14:paraId="0F8916F5" w14:textId="5D8E0A63" w:rsidR="00333022" w:rsidRDefault="00333022" w:rsidP="00333022">
      <w:r>
        <w:t>Tokrat so na predlagani novi seznam uvrščene štiri pravne osebe: BORZEN, d. o. o., Fundacija za financiranje invalidskih in humanitarnih organizacij v Republiki Sloveniji in Fundacija za financiranje športnih organizacij ter BIO PRIMA, trgovina in posredništvo, d. o. o., pravnim osebam NAFTA LENDAVA, proizvodnja naftnih derivatov, d. o. o., LUBRIO Turizem in storitve d. o. o. in ARAO - Agencija za radioaktivne odpadke pa se spreminja naziv.</w:t>
      </w:r>
    </w:p>
    <w:p w14:paraId="243F8826" w14:textId="19426556" w:rsidR="00AE3FB1" w:rsidRDefault="00333022" w:rsidP="00333022">
      <w:pPr>
        <w:pStyle w:val="Vir"/>
      </w:pPr>
      <w:r>
        <w:t>Vir: Ministrstvo za finance</w:t>
      </w:r>
    </w:p>
    <w:p w14:paraId="14B2F575" w14:textId="7FF7E038" w:rsidR="00333022" w:rsidRDefault="00333022" w:rsidP="00333022">
      <w:pPr>
        <w:pStyle w:val="Naslov2"/>
      </w:pPr>
      <w:r>
        <w:t>Vlada o ponudbah za odkup terjatev države do družb v stečajnem postopku</w:t>
      </w:r>
    </w:p>
    <w:p w14:paraId="1EF3DC98" w14:textId="77777777" w:rsidR="00333022" w:rsidRDefault="00333022" w:rsidP="00333022">
      <w:r>
        <w:t>Vlada je sprejela ponudbi za odkup terjatve države do družbe EKOL – v stečaju in terjatve do družbe REŠET – v stečaju.</w:t>
      </w:r>
    </w:p>
    <w:p w14:paraId="0C62875E" w14:textId="77777777" w:rsidR="00333022" w:rsidRDefault="00333022" w:rsidP="00333022"/>
    <w:p w14:paraId="3AEFD3F3" w14:textId="77777777" w:rsidR="00333022" w:rsidRDefault="00333022" w:rsidP="00333022">
      <w:r>
        <w:t xml:space="preserve">Gre za ponudbo družbe EKOREL, ekološke storitve, d.o.o. v višini 58 tisoč evrov za odkup terjatve države do družbe EKOL, zbiranje in predelava sekundarnih surovin, d.o.o. – v stečaju, ter ponudbo družbe GARNOL, inženiring, gradnje in kadri, d.o.o. v višini 192 tisoč evrov za odkup terjatve države do družbe REŠET, proizvodnja &amp; trgovina &amp; pridelava &amp; usluge, </w:t>
      </w:r>
      <w:proofErr w:type="spellStart"/>
      <w:r>
        <w:t>d.o.o</w:t>
      </w:r>
      <w:proofErr w:type="spellEnd"/>
      <w:r>
        <w:t>, Kranj – v stečaju.</w:t>
      </w:r>
    </w:p>
    <w:p w14:paraId="1DA2F0F7" w14:textId="77777777" w:rsidR="00333022" w:rsidRDefault="00333022" w:rsidP="00333022"/>
    <w:p w14:paraId="0F02E57C" w14:textId="77777777" w:rsidR="00333022" w:rsidRDefault="00333022" w:rsidP="00333022">
      <w:r>
        <w:t>Na podlagi informacij stečajne upraviteljice in soglasja Finančne uprave Republike Slovenije je Komisija za odpiranje ponudb za prodajo terjatev države, ki pri prodaji terjatev zasleduje cilj doseganja čim višje kupnine, sprejela stališče, da sta v obeh primerih ponudbi primerni in je vladi predlaga, da ponudbi sprejme.</w:t>
      </w:r>
    </w:p>
    <w:p w14:paraId="052185E3" w14:textId="7D2A90E6" w:rsidR="00AE3FB1" w:rsidRDefault="00333022" w:rsidP="00333022">
      <w:pPr>
        <w:pStyle w:val="Vir"/>
      </w:pPr>
      <w:r>
        <w:t>Vir: Ministrstvo za finance</w:t>
      </w:r>
    </w:p>
    <w:p w14:paraId="574A5A6D" w14:textId="720F099C" w:rsidR="003A6166" w:rsidRDefault="003A6166" w:rsidP="003A6166">
      <w:pPr>
        <w:pStyle w:val="Naslov2"/>
      </w:pPr>
      <w:r>
        <w:t>Vlada z namenom izboljšanja letalske povezljivosti in ugodnega poslovnega okolja znižala ceno za storitve navigacijskih služb zračnega prometa na terminalih</w:t>
      </w:r>
    </w:p>
    <w:p w14:paraId="5EDA67F8" w14:textId="77777777" w:rsidR="003A6166" w:rsidRDefault="003A6166" w:rsidP="003A6166">
      <w:r>
        <w:t xml:space="preserve">Vlada Republike Slovenije je z namenom izboljšanja letalske povezljivosti in ugodnega poslovnega okolja sprejela odločitev o znižanju cene za enoto storitve za storitve navigacijskih služb zračnega prometa na terminalih. Z znižanjem cene se strošek pristojbine na terminalih za vse letalske </w:t>
      </w:r>
      <w:r>
        <w:lastRenderedPageBreak/>
        <w:t xml:space="preserve">prevoznike zniža, kar lahko ugodno vpliva na poslovno odločitev letalskih prevoznikov za izvajanje letalskih prevozov v Slovenijo in iz nje. </w:t>
      </w:r>
    </w:p>
    <w:p w14:paraId="7BD376CC" w14:textId="77777777" w:rsidR="003A6166" w:rsidRDefault="003A6166" w:rsidP="003A6166"/>
    <w:p w14:paraId="7A816AEA" w14:textId="77777777" w:rsidR="003A6166" w:rsidRDefault="003A6166" w:rsidP="003A6166">
      <w:r>
        <w:t>Za leto 2025 so namenjena sredstva v višini 706.702,00 evra, s čimer bo cena za enoto storitve za leto 2025 znašala 317,58 evra, kar je enaka višina cene za enoto storitve, kot je določena za leto 2024, namesto prvotno predvidenih 380,14 evra.</w:t>
      </w:r>
    </w:p>
    <w:p w14:paraId="51EF881F" w14:textId="77777777" w:rsidR="003A6166" w:rsidRDefault="003A6166" w:rsidP="003A6166"/>
    <w:p w14:paraId="6D45E380" w14:textId="77777777" w:rsidR="003A6166" w:rsidRDefault="003A6166" w:rsidP="003A6166">
      <w:r>
        <w:t xml:space="preserve">Ukrep je v skladu s 6. členom Uredbe o pristojbini za storitve navigacijskih služb zračnega prometa na terminalih. V Sloveniji je eno območje zaračunavanja za storitve navigacijskih služb zračnega prometa na terminalih, v katerega so vključena vsa tri mednarodna letališča (letališče Jožeta Pučnika Ljubljana, letališče Edvarda Rusjana Maribor in letališče Portorož). </w:t>
      </w:r>
    </w:p>
    <w:p w14:paraId="4A35561B" w14:textId="2D35A854" w:rsidR="00AE3FB1" w:rsidRDefault="003A6166" w:rsidP="003A6166">
      <w:pPr>
        <w:pStyle w:val="Vir"/>
      </w:pPr>
      <w:r>
        <w:t>Vir: Ministrstvo za infrastrukturo</w:t>
      </w:r>
    </w:p>
    <w:p w14:paraId="5D20D857" w14:textId="78865CF0" w:rsidR="0031291E" w:rsidRDefault="0031291E" w:rsidP="0031291E">
      <w:pPr>
        <w:pStyle w:val="Naslov2"/>
      </w:pPr>
      <w:r>
        <w:t>Vlada potrdila končno oceno neposredne škode na stvareh zaradi posledic močnih neurij z vetrom, zemeljskimi plazovi in poplavami 19. in 20. julija 2024</w:t>
      </w:r>
    </w:p>
    <w:p w14:paraId="55CBA44B" w14:textId="4CC33E40" w:rsidR="0031291E" w:rsidRDefault="0031291E" w:rsidP="0031291E">
      <w:r>
        <w:t xml:space="preserve">Vlada Republike Slovenije je potrdila končno oceno neposredne škode na stvareh zaradi posledic močnih neurij z vetrom, zemeljskimi plazovi in poplavami 19. in 20. julija 2024, ki so prizadela občine Gorenjske, Koroške, Ljubljanske, Podravske, Vzhodnoštajerske in </w:t>
      </w:r>
      <w:proofErr w:type="spellStart"/>
      <w:r>
        <w:t>Zahodnoštajerske</w:t>
      </w:r>
      <w:proofErr w:type="spellEnd"/>
      <w:r>
        <w:t xml:space="preserve"> regije, ki skupaj znaša 25.193.580,10 evra. </w:t>
      </w:r>
    </w:p>
    <w:p w14:paraId="006AC34B" w14:textId="77777777" w:rsidR="0031291E" w:rsidRDefault="0031291E" w:rsidP="0031291E"/>
    <w:p w14:paraId="1AD2B2E5" w14:textId="77777777" w:rsidR="0031291E" w:rsidRDefault="0031291E" w:rsidP="0031291E">
      <w:r>
        <w:t>Od skupnega zneska neposredne škode znaša škoda na kmetijskih zemljiščih 142.025,46 evra, na uničenih objektih 238.819,94 evra, delna škoda na stavbah 728.592,25 evra, na kulturni dediščini 19.619,25 evra, na gradbeno inženirskih objektih 5.700.361,08 evra, na gozdnih cestah 1.784.773,31 evra, na državnih cestah 147.794,34 evra in na vodotokih 16.431.594,47 evra.</w:t>
      </w:r>
    </w:p>
    <w:p w14:paraId="2025B9D6" w14:textId="77777777" w:rsidR="0031291E" w:rsidRDefault="0031291E" w:rsidP="0031291E"/>
    <w:p w14:paraId="62570006" w14:textId="77777777" w:rsidR="0031291E" w:rsidRDefault="0031291E" w:rsidP="0031291E">
      <w:r>
        <w:t>Končna ocena neposredne škode presega 0,3 promile načrtovanih prihodkov državnega proračuna za leto 2024 in je tako dosežen limit za uporabo sredstev državnega proračuna v skladu z Zakonom o odpravi posledic naravnih nesreč. Pristojna ministrstva bodo pripravila program odprave posledic neposredne škode v skladu z zakonom.</w:t>
      </w:r>
    </w:p>
    <w:p w14:paraId="3EA8CDFE" w14:textId="77777777" w:rsidR="0031291E" w:rsidRDefault="0031291E" w:rsidP="0031291E"/>
    <w:p w14:paraId="6CF36954" w14:textId="77777777" w:rsidR="0031291E" w:rsidRDefault="0031291E" w:rsidP="0031291E">
      <w:r>
        <w:t>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14:paraId="511CB679" w14:textId="77777777" w:rsidR="0031291E" w:rsidRDefault="0031291E" w:rsidP="0031291E"/>
    <w:p w14:paraId="55911CA4" w14:textId="77777777" w:rsidR="0031291E" w:rsidRDefault="0031291E" w:rsidP="0031291E">
      <w:r>
        <w:t xml:space="preserve">Vlada Republike Slovenije je potrdila stroške ocenjevanja škode zaradi posledic močnih neurij z vetrom, zemeljskimi plazovi in poplavami 19. in 20. julija 2024, ki so jo opravile občinske komisije in Uprava Republike Slovenije za zaščito in reševanje v skupni višini 2.140,00 evra. </w:t>
      </w:r>
    </w:p>
    <w:p w14:paraId="41859EE4" w14:textId="3B04B3DE" w:rsidR="00AE3FB1" w:rsidRDefault="0031291E" w:rsidP="0031291E">
      <w:pPr>
        <w:pStyle w:val="Vir"/>
      </w:pPr>
      <w:r>
        <w:t>Vir: Ministrstvo za obrambo</w:t>
      </w:r>
    </w:p>
    <w:p w14:paraId="1D623756" w14:textId="4D7A6310" w:rsidR="001D4E24" w:rsidRDefault="001D4E24" w:rsidP="001D4E24">
      <w:pPr>
        <w:pStyle w:val="Naslov2"/>
      </w:pPr>
      <w:r>
        <w:t xml:space="preserve">Soglasje Košarkarski zvezi Slovenije za vložitev kandidature za organizacijo ene skupine rednega dela Evropskega prvenstva v košarki 2029 za moške </w:t>
      </w:r>
    </w:p>
    <w:p w14:paraId="61CB5F56" w14:textId="77777777" w:rsidR="001D4E24" w:rsidRDefault="001D4E24" w:rsidP="001D4E24">
      <w:r>
        <w:t xml:space="preserve">Vlada je Košarkarski zvezi Slovenije (KZS) dala soglasje za vložitev kandidature za organizacijo in morebitno sofinanciranje ene skupine rednega dela Evropskega prvenstva v košarki 2029 za moške, ki bo potekalo predvidoma konec avgusta in v prvi polovici septembra 2029 v Ljubljani. Z vlogo KZS se </w:t>
      </w:r>
      <w:r>
        <w:lastRenderedPageBreak/>
        <w:t xml:space="preserve">je na 19. dopisni seji dne 22. novembra 2024 seznanil Strokovni svet Republike Slovenije za šport in podal pozitivno mnenje k vlogi. </w:t>
      </w:r>
    </w:p>
    <w:p w14:paraId="52154BEB" w14:textId="77777777" w:rsidR="001D4E24" w:rsidRDefault="001D4E24" w:rsidP="001D4E24"/>
    <w:p w14:paraId="160E62DF" w14:textId="77777777" w:rsidR="001D4E24" w:rsidRDefault="001D4E24" w:rsidP="001D4E24">
      <w:r>
        <w:t xml:space="preserve">V skladu z Zakonom o športu morajo kandidati za organizacijo velikih mednarodnih športnih prireditev v Republiki Sloveniji pred vložitvijo kandidature za evropska prvenstva pri mednarodni športni zvezi pridobiti soglasje Vlade Republike Slovenije ter soglasje za morebitno financiranje iz državnih sredstev. </w:t>
      </w:r>
    </w:p>
    <w:p w14:paraId="40F3B916" w14:textId="77777777" w:rsidR="001D4E24" w:rsidRDefault="001D4E24" w:rsidP="001D4E24"/>
    <w:p w14:paraId="6110640C" w14:textId="77777777" w:rsidR="001D4E24" w:rsidRDefault="001D4E24" w:rsidP="001D4E24">
      <w:r>
        <w:t xml:space="preserve">Pri odločanju o soglasju h kandidaturi za organizacijo je vlada upoštevala tudi načela iz Sklepa o postopku za kandidiranje. Organizacija prireditve bo prispevala k razvoja in širjenja športa oziroma športne panoge v državi, je prireditev zanimiva za neposredne TV in radijske prenose ter druge medije in za gledalce, je prireditev tržno zanimiva, da vpliva na uveljavljanja slovenskega športa in slovenske države, da ima športna panoga organizacijsko in tekmovalno tradicijo v Sloveniji in da obstaja možnost uvrstitve slovenskih športnikov v prvo tretjino razvrščenih. Iz vloge KZS namreč izhaja, da bo organizacija tako velikega športnega dogodka na domačih tleh mlade in bodoče uspešne športnike/športnice še dodatno navdušila k športnemu udejstvovanju. V Sloveniji se na 15 tekmah (od tega bi pet tekem odigrala slovenska reprezentanca) pričakuje 80.000 obiskovalcev, od tega 10.000 tujih in 70.000 domačih. Organizacija tako velikega in odmevnega športnega tekmovanja prinaša košarki, športu, gospodarstvu in tudi državi pozitivne učinke na več ravneh – gospodarski, turistični in športni. </w:t>
      </w:r>
    </w:p>
    <w:p w14:paraId="4CDAFF25" w14:textId="77777777" w:rsidR="001D4E24" w:rsidRDefault="001D4E24" w:rsidP="001D4E24"/>
    <w:p w14:paraId="087AFFAB" w14:textId="77777777" w:rsidR="001D4E24" w:rsidRDefault="001D4E24" w:rsidP="001D4E24">
      <w:r>
        <w:t xml:space="preserve">Na podlagi sklepa vlade bo KZS lahko zaprosila za organizacijo ene skupine rednega dela evropskega prvenstva pri Mednarodni košarkarski organizacij (francosko </w:t>
      </w:r>
      <w:proofErr w:type="spellStart"/>
      <w:r>
        <w:t>Fédération</w:t>
      </w:r>
      <w:proofErr w:type="spellEnd"/>
      <w:r>
        <w:t xml:space="preserve"> </w:t>
      </w:r>
      <w:proofErr w:type="spellStart"/>
      <w:r>
        <w:t>Internationale</w:t>
      </w:r>
      <w:proofErr w:type="spellEnd"/>
      <w:r>
        <w:t xml:space="preserve"> de </w:t>
      </w:r>
      <w:proofErr w:type="spellStart"/>
      <w:r>
        <w:t>Basketball</w:t>
      </w:r>
      <w:proofErr w:type="spellEnd"/>
      <w:r>
        <w:t xml:space="preserve"> – FIBA) in v primeru odobrene organizacije tudi kandidirala na javnem razpisu v letu 2029 za sofinanciranje organizacije. Organizacija dela evropskega prvenstva se sofinancira skladno z letnim programom športa na državni ravni za posamezno koledarsko leto na podlagi Pravilnika o sofinanciranju izvajanja letnega programa športa na državni ravni.</w:t>
      </w:r>
    </w:p>
    <w:p w14:paraId="6D230DA8" w14:textId="5FA1A3FA" w:rsidR="00AE3FB1" w:rsidRDefault="001D4E24" w:rsidP="001D4E24">
      <w:pPr>
        <w:pStyle w:val="Vir"/>
      </w:pPr>
      <w:r>
        <w:t>Vir: Ministrstvo za gospodarstvo, turizem in šport</w:t>
      </w:r>
    </w:p>
    <w:p w14:paraId="0FA54575" w14:textId="663BE1E6" w:rsidR="006E7A1D" w:rsidRDefault="006E7A1D" w:rsidP="006E7A1D">
      <w:pPr>
        <w:pStyle w:val="Naslov2"/>
      </w:pPr>
      <w:r>
        <w:t>Prevzemanje in plačevanje obveznosti na namenski postavki Ministrstva za</w:t>
      </w:r>
    </w:p>
    <w:p w14:paraId="526654B2" w14:textId="77777777" w:rsidR="006E7A1D" w:rsidRDefault="006E7A1D" w:rsidP="006E7A1D">
      <w:pPr>
        <w:pStyle w:val="Naslov2"/>
      </w:pPr>
      <w:r>
        <w:t>visoko šolstvo, znanost in inovacije preko načrtovanih pravic porabe v letu 2024</w:t>
      </w:r>
    </w:p>
    <w:p w14:paraId="4395E7B0" w14:textId="77777777" w:rsidR="006E7A1D" w:rsidRDefault="006E7A1D" w:rsidP="006E7A1D">
      <w:r>
        <w:t>Vlada Republike Slovenije je dala soglasje Ministrstvu za visoko šolstvo, znanost in</w:t>
      </w:r>
    </w:p>
    <w:p w14:paraId="68E61963" w14:textId="77777777" w:rsidR="006E7A1D" w:rsidRDefault="006E7A1D" w:rsidP="006E7A1D">
      <w:r>
        <w:t>inovacije (MVZI) za prevzemanje in plačevanje obveznosti preko načrtovanih pravic</w:t>
      </w:r>
    </w:p>
    <w:p w14:paraId="5E68CB9F" w14:textId="77777777" w:rsidR="006E7A1D" w:rsidRDefault="006E7A1D" w:rsidP="006E7A1D">
      <w:r>
        <w:t xml:space="preserve">porabe v sprejetem proračunu države za leto 2024, in sicer na namenski postavki </w:t>
      </w:r>
    </w:p>
    <w:p w14:paraId="755878BC" w14:textId="77777777" w:rsidR="006E7A1D" w:rsidRDefault="006E7A1D" w:rsidP="006E7A1D">
      <w:r>
        <w:t xml:space="preserve">Sredstva za investicije v visoko šolstvo in študentske domove (koncesije) do višine </w:t>
      </w:r>
    </w:p>
    <w:p w14:paraId="5E1CCCAA" w14:textId="77777777" w:rsidR="006E7A1D" w:rsidRDefault="006E7A1D" w:rsidP="006E7A1D">
      <w:r>
        <w:t>7.710.300 evrov, vendar največ do višine dejansko plačanih namenskih prejemkov.</w:t>
      </w:r>
    </w:p>
    <w:p w14:paraId="11E48614" w14:textId="77777777" w:rsidR="006E7A1D" w:rsidRDefault="006E7A1D" w:rsidP="006E7A1D"/>
    <w:p w14:paraId="06F86B76" w14:textId="77777777" w:rsidR="006E7A1D" w:rsidRDefault="006E7A1D" w:rsidP="006E7A1D">
      <w:r>
        <w:t xml:space="preserve">Na prej omenjeno namensko postavko prihajajo mesečni prilivi obračunanih sredstev iz koncesijske dajatve za dela študentov in dijakov, ki se zbirajo na podlagi Zakona o spremembah zakona o dodatni koncesijski dajatvi od prejemkov, izplačanih za občasna in začasna dela študentov in dijakov. Tako zbrana sredstva se prenesejo na Proračunski sklad MVZI na proračunske postavke iz katerih se namenijo za: odplačilo posojil, najetih za sofinanciranje ali financiranje gradnje, nakupa, razširitve, prenove, vzdrževanja in posodobitve prostorskih pogojev in opremljenosti javnih visokošolskih zavodov in študentskih domov, ki jih je ustanovila Republika Slovenija in za financiranje gradnje, nakupa, razširitve, rekonstrukcije, prenove, vzdrževanja in posodobitve prostorskih pogojev in opremljenosti javnih visokošolskih zavodov, študentskih ter dijaških domov. </w:t>
      </w:r>
    </w:p>
    <w:p w14:paraId="033F3835" w14:textId="77777777" w:rsidR="006E7A1D" w:rsidRDefault="006E7A1D" w:rsidP="006E7A1D"/>
    <w:p w14:paraId="2B5BEE6C" w14:textId="77777777" w:rsidR="006E7A1D" w:rsidRDefault="006E7A1D" w:rsidP="006E7A1D">
      <w:r>
        <w:t xml:space="preserve">V sprejetem proračunu za leto 2024 je bilo na namenski postavki Sredstva za investicije v visoko šolstvo in študentske domove (koncesije) predvidenih 6,1 milijona evrov odhodkov. Dejanskih prilivov do 11. decembra 2024 in potrebnih prenosov je nekaj več kot 6,9 milijona evrov. Ker bo letos še en priliv, v višini okoli 0,8 milijona evrov skupaj z obrestmi, in sicer za mesec december 2024, je treba v </w:t>
      </w:r>
      <w:r>
        <w:lastRenderedPageBreak/>
        <w:t>letu 2024 povečati pravice porabe na namenski postavki do višine dejansko vplačanih namenskih prejemkov. Ocenjeno je, da bo v letu 2024 prilivov in prenosov skupaj za 7.710.300 evrov.</w:t>
      </w:r>
    </w:p>
    <w:p w14:paraId="3AA02096" w14:textId="77777777" w:rsidR="006E7A1D" w:rsidRDefault="006E7A1D" w:rsidP="006E7A1D">
      <w:pPr>
        <w:pStyle w:val="Vir"/>
      </w:pPr>
      <w:r>
        <w:t>Vir: Ministrstvo za visoko šolstvo, znanost in inovacije</w:t>
      </w:r>
    </w:p>
    <w:p w14:paraId="6D2097D9" w14:textId="5983D67D" w:rsidR="00BD00BE" w:rsidRDefault="00BD00BE" w:rsidP="00BD00BE">
      <w:pPr>
        <w:pStyle w:val="Naslov2"/>
      </w:pPr>
      <w:r>
        <w:t>Uvrstitev novega projekta 2570-24-0067 »Odlagališče Ležen v Šaleški dolini« v Načrt razvojnih programov za obdobje 2024-2027</w:t>
      </w:r>
    </w:p>
    <w:p w14:paraId="212824E2" w14:textId="77777777" w:rsidR="00BD00BE" w:rsidRDefault="00BD00BE" w:rsidP="00BD00BE">
      <w:r>
        <w:t>V Načrt razvojnih programov za obdobje 2024 – 2027 se uvrsti nov projekt: 2570-24-0067 Odlagališče Ležen v Šaleški dolini.</w:t>
      </w:r>
    </w:p>
    <w:p w14:paraId="4F8AA79C" w14:textId="77777777" w:rsidR="00BD00BE" w:rsidRDefault="00BD00BE" w:rsidP="00BD00BE"/>
    <w:p w14:paraId="1C1BBEAE" w14:textId="6BA90DFE" w:rsidR="00BD00BE" w:rsidRDefault="00BD00BE" w:rsidP="00BD00BE">
      <w:r>
        <w:t xml:space="preserve">Namen projekta je izvedba potrebnih organizacijskih, pravnih in tehničnih ukrepov za sanacijo območja obstoječega odlagališča Ležen oz. prilagoditev odlagališča veljavnim standardom, normativom in predpisom s področja ravnanja z odpadki in vplivov na okolje. Cilj projekta je zagotoviti ustrezno sanacijo okolja ter prilagoditi delovanje odlagališča veljavnim predpisom na področju odlaganja odpadkov.  </w:t>
      </w:r>
    </w:p>
    <w:p w14:paraId="6B81B4AD" w14:textId="6F6EE51C" w:rsidR="00AE3FB1" w:rsidRDefault="00BD00BE" w:rsidP="00BD00BE">
      <w:pPr>
        <w:pStyle w:val="Vir"/>
      </w:pPr>
      <w:r>
        <w:t>Vir: Ministrstvo za okolje, podnebje in energijo</w:t>
      </w:r>
    </w:p>
    <w:p w14:paraId="474DF224" w14:textId="466485CB" w:rsidR="0071155A" w:rsidRDefault="0071155A" w:rsidP="0071155A">
      <w:pPr>
        <w:pStyle w:val="Naslov2"/>
      </w:pPr>
      <w:r>
        <w:t>Predlog uvrstitve projekta št. 2570-24-0059 LIFE-Trajnostna prenova stavb GreenRenoV8v veljavni NRP 2024-2027</w:t>
      </w:r>
    </w:p>
    <w:p w14:paraId="3B0CDA9D" w14:textId="77777777" w:rsidR="0071155A" w:rsidRDefault="0071155A" w:rsidP="0071155A">
      <w:r>
        <w:t>V veljavnem Načrtu razvojnih programov 2024-2027, se uvrsti projekt: 2570-24-0059 LIFE-Trajnostna prenova stavb GreenRenoV8.</w:t>
      </w:r>
    </w:p>
    <w:p w14:paraId="772B9079" w14:textId="77777777" w:rsidR="0071155A" w:rsidRDefault="0071155A" w:rsidP="0071155A"/>
    <w:p w14:paraId="5D52712F" w14:textId="77777777" w:rsidR="0071155A" w:rsidRDefault="0071155A" w:rsidP="0071155A">
      <w:r>
        <w:t xml:space="preserve">Skladno z Grant </w:t>
      </w:r>
      <w:proofErr w:type="spellStart"/>
      <w:r>
        <w:t>Agreement</w:t>
      </w:r>
      <w:proofErr w:type="spellEnd"/>
      <w:r>
        <w:t xml:space="preserve"> - </w:t>
      </w:r>
      <w:proofErr w:type="spellStart"/>
      <w:r>
        <w:t>Number</w:t>
      </w:r>
      <w:proofErr w:type="spellEnd"/>
      <w:r>
        <w:t xml:space="preserve"> GA 101167626 — LIFE23-CET-GreenRenoV8 se odpira nov projekt, ki poleg Ministrstva za okolje, podnebje in energijo vključuje še 8 partnerjev. Vrednost celotnega projekta je 2.103.406,00 evra. Upravičeni stroški Ministrstva za okolje, podnebje in energijo v višini znašajo 135.034,00 evra, pri čemer EU prispeva v višini 128.282,30 evra (95 %), slovenska udeležba pa je v višini 6.751,70 evra (5 %), ostalo vrednost v višini 1.968.372,00 evra prejmejo ostali pogodbeni partnerji.</w:t>
      </w:r>
    </w:p>
    <w:p w14:paraId="32133FD3" w14:textId="770F6E01" w:rsidR="00AE3FB1" w:rsidRDefault="0071155A" w:rsidP="0071155A">
      <w:pPr>
        <w:pStyle w:val="Vir"/>
      </w:pPr>
      <w:r>
        <w:t>Vir: Ministrstvo za okolje, podnebje in energijo</w:t>
      </w:r>
    </w:p>
    <w:p w14:paraId="0CCB3AFA" w14:textId="78DFFAD3" w:rsidR="005F6C0A" w:rsidRDefault="005F6C0A" w:rsidP="005F6C0A">
      <w:pPr>
        <w:pStyle w:val="Naslov2"/>
      </w:pPr>
      <w:r>
        <w:t>Vlada dala soglasje k Letnemu poročilu AKOS za leto 2023 in razporeditvi presežka prihodkov</w:t>
      </w:r>
    </w:p>
    <w:p w14:paraId="6BA24F40" w14:textId="4BF9115C" w:rsidR="005F6C0A" w:rsidRDefault="005F6C0A" w:rsidP="005F6C0A">
      <w:r>
        <w:t>Skladno z Zakonom o elektronskih komunikacijah je Vlada Republike Slovenije dala soglasje k Letnemu poročilu Agencije za komunikacijska omrežja in storitve Republike Slovenije (AKOS) za leto 2023 in potrdila razporeditev presežka prihodkov nad odhodki za omenjeno leto.</w:t>
      </w:r>
    </w:p>
    <w:p w14:paraId="6C5E9D63" w14:textId="77777777" w:rsidR="005F6C0A" w:rsidRDefault="005F6C0A" w:rsidP="005F6C0A"/>
    <w:p w14:paraId="4CC74090" w14:textId="209E1A2B" w:rsidR="005F6C0A" w:rsidRDefault="005F6C0A" w:rsidP="005F6C0A">
      <w:r>
        <w:t>Vlada ugotavlja, da je AKOS v letu 2023 posloval skladno s sprejetim Programom dela in finančnim načrtom ter izvedel glavnino načrtovanih aktivnosti. Nekatere aktivnosti, ki zaradi objektivnih razlogov niso bile izvedene, so prestavljene v leto 2024. Poleg načrtovanih nalog je AKOS izvedel tudi nujne, a vnaprej nenačrtovane naloge.</w:t>
      </w:r>
    </w:p>
    <w:p w14:paraId="29686378" w14:textId="77777777" w:rsidR="005F6C0A" w:rsidRDefault="005F6C0A" w:rsidP="005F6C0A"/>
    <w:p w14:paraId="1304A6F6" w14:textId="04C8E0E5" w:rsidR="005F6C0A" w:rsidRDefault="005F6C0A" w:rsidP="005F6C0A">
      <w:r>
        <w:t>Vlada je prav tako potrdila predlog, da AKOS presežek prihodkov nad odhodki za leto 2023 v celoti upošteva pri oblikovanju tarif v prihodnjih letih, na področjih, kjer je bil presežek realiziran.</w:t>
      </w:r>
    </w:p>
    <w:p w14:paraId="19248010" w14:textId="3485EC42" w:rsidR="00AE3FB1" w:rsidRDefault="005F6C0A" w:rsidP="005F6C0A">
      <w:pPr>
        <w:pStyle w:val="Vir"/>
      </w:pPr>
      <w:r>
        <w:t>Vir: Ministrstvo za digitalno preobrazbo</w:t>
      </w:r>
    </w:p>
    <w:p w14:paraId="255BB036" w14:textId="32230955" w:rsidR="0021106D" w:rsidRDefault="0021106D" w:rsidP="0021106D">
      <w:pPr>
        <w:pStyle w:val="Naslov2"/>
      </w:pPr>
      <w:r>
        <w:t>Vlada sprejela mnenje o pobudi za začetek postopka za oceno ustavnosti</w:t>
      </w:r>
    </w:p>
    <w:p w14:paraId="61846D29" w14:textId="77777777" w:rsidR="0021106D" w:rsidRDefault="0021106D" w:rsidP="0021106D">
      <w:r>
        <w:lastRenderedPageBreak/>
        <w:t>Državni zbor je od Ustavnega sodišča prejel pobudo več pobudnikov za oceno ustavnosti štirih členov Zakona o postopku sodnega varstva nekdanjih imetnikov kvalificiranih obveznosti bank (ZPSVIKOB-1) s predlogom za začasno zadržanje izvrševanja tretjega odstavka 3. člena in 48. člena izpodbijanega predpisa.</w:t>
      </w:r>
    </w:p>
    <w:p w14:paraId="305CA153" w14:textId="77777777" w:rsidR="0021106D" w:rsidRDefault="0021106D" w:rsidP="0021106D"/>
    <w:p w14:paraId="6CA5C86A" w14:textId="77777777" w:rsidR="0021106D" w:rsidRDefault="0021106D" w:rsidP="0021106D">
      <w:r>
        <w:t>Državni zbor je pozval vlado, da pripravi mnenje o pobudi predvsem z vidika izvršilne veje oblasti. Vlada pa je sprejela mnenje, da pobuda za začetek postopka za oceno ustavnosti štirih členov ZPSVIKOB-1 ni utemeljena, saj po mnenju vlade iz predhodno podanih argumentov izhaja, da izpodbijani členi ZPSVIKOB-1 niso v neskladju z ustavo.</w:t>
      </w:r>
    </w:p>
    <w:p w14:paraId="60D3B6A0" w14:textId="2F066D7D" w:rsidR="00AE3FB1" w:rsidRDefault="0021106D" w:rsidP="0021106D">
      <w:pPr>
        <w:pStyle w:val="Vir"/>
      </w:pPr>
      <w:r>
        <w:t>Vir: Ministrstvo za finance</w:t>
      </w:r>
    </w:p>
    <w:p w14:paraId="174C6380" w14:textId="506572DB" w:rsidR="0021106D" w:rsidRDefault="0021106D" w:rsidP="0021106D">
      <w:pPr>
        <w:pStyle w:val="Naslov2"/>
      </w:pPr>
      <w:r>
        <w:t>Seznanitev vlade s poročilom o nadzoru nad porabo proračunskih sredstev</w:t>
      </w:r>
    </w:p>
    <w:p w14:paraId="405FE7EC" w14:textId="77777777" w:rsidR="0021106D" w:rsidRDefault="0021106D" w:rsidP="0021106D">
      <w:r>
        <w:t>Vlada se je danes seznanila z rednim poročilom o inšpekcijskem nadzoru nad porabo sredstev državnega proračuna v obdobju od 1. januarja do 30. junija 2024.</w:t>
      </w:r>
    </w:p>
    <w:p w14:paraId="3A511264" w14:textId="77777777" w:rsidR="0021106D" w:rsidRDefault="0021106D" w:rsidP="0021106D"/>
    <w:p w14:paraId="533B4F02" w14:textId="77777777" w:rsidR="0021106D" w:rsidRDefault="0021106D" w:rsidP="0021106D">
      <w:r>
        <w:t>Inšpekcijski nadzor izvaja Urad Republike Slovenije za nadzor proračuna kot organ v sestavi Ministrstva za finance, ministrstvo pa o opravljenih nadzorih, ugotovitvah in odločitvah polletno obvešča vlado.</w:t>
      </w:r>
    </w:p>
    <w:p w14:paraId="2552E0E9" w14:textId="77777777" w:rsidR="0021106D" w:rsidRDefault="0021106D" w:rsidP="0021106D"/>
    <w:p w14:paraId="778B14AC" w14:textId="77777777" w:rsidR="0021106D" w:rsidRDefault="0021106D" w:rsidP="0021106D">
      <w:r>
        <w:t xml:space="preserve">V obdobju od 1. januarja do 30. junija 2024 je proračunska inšpekcija prejela 41 prijav, kar je 49 odstotkov več kot v enakem obdobju lani in 17 odstotkov več kot v drugem lanskem polletju. </w:t>
      </w:r>
    </w:p>
    <w:p w14:paraId="2DA4F602" w14:textId="77777777" w:rsidR="0021106D" w:rsidRDefault="0021106D" w:rsidP="0021106D"/>
    <w:p w14:paraId="2C7E7761" w14:textId="77777777" w:rsidR="0021106D" w:rsidRDefault="0021106D" w:rsidP="0021106D">
      <w:r>
        <w:t>Na podlagi obravnave prijav, prejetih v prvem letošnjem polletju, so proračunski inšpektorji podali šest predlogov za izvedbo nadzora, pet prijav pa je bilo še v obravnavi. Večina drugih prijav se je nanašala na zadeve, ki niso v pristojnosti proračunske inšpekcije.</w:t>
      </w:r>
    </w:p>
    <w:p w14:paraId="0AB6971D" w14:textId="77777777" w:rsidR="0021106D" w:rsidRDefault="0021106D" w:rsidP="0021106D"/>
    <w:p w14:paraId="19CFE2F8" w14:textId="77777777" w:rsidR="0021106D" w:rsidRDefault="0021106D" w:rsidP="0021106D">
      <w:r>
        <w:t>V obravnavanem obdobju so bili izdani zapisniki v 12 nadzorih (nekateri med njimi so bili začeti lani). Nepravilnosti so bile ugotovljene v šestih primerih, izrečenih pa je bilo 16 ukrepov.</w:t>
      </w:r>
    </w:p>
    <w:p w14:paraId="103F5715" w14:textId="5742F6BF" w:rsidR="00AE3FB1" w:rsidRDefault="0021106D" w:rsidP="0021106D">
      <w:pPr>
        <w:pStyle w:val="Vir"/>
      </w:pPr>
      <w:r>
        <w:t>Vir: Ministrstvo za finance</w:t>
      </w:r>
    </w:p>
    <w:p w14:paraId="023C3BAC" w14:textId="3FF4F230" w:rsidR="0017731D" w:rsidRDefault="0017731D" w:rsidP="0017731D">
      <w:pPr>
        <w:pStyle w:val="Naslov2"/>
      </w:pPr>
      <w:r>
        <w:t>Vlada je sprejela odgovor Republike Slovenije v predsodnem postopku na uradni opomin Evropske komisije</w:t>
      </w:r>
    </w:p>
    <w:p w14:paraId="6BAA7AA9" w14:textId="77777777" w:rsidR="0017731D" w:rsidRDefault="0017731D" w:rsidP="0017731D">
      <w:r>
        <w:t xml:space="preserve">Vlada Republike Slovenije je sprejela odgovor Republike Slovenije v predsodnem postopku na uradni opomin Evropske komisije z dne 27. 11. 2024, zaradi </w:t>
      </w:r>
      <w:proofErr w:type="spellStart"/>
      <w:r>
        <w:t>nenotifikacije</w:t>
      </w:r>
      <w:proofErr w:type="spellEnd"/>
      <w:r>
        <w:t xml:space="preserve"> predpisov za prenos Direktive (EU) 2022/2557 Evropskega parlamenta in Sveta z dne 14. decembra 2022 o odpornosti kritičnih subjektov in razveljavitvi Direktive Sveta 2008/114/ES z dne 14. decembra 2022 v pravni red Republike Slovenije.</w:t>
      </w:r>
    </w:p>
    <w:p w14:paraId="06309617" w14:textId="77777777" w:rsidR="0017731D" w:rsidRDefault="0017731D" w:rsidP="0017731D"/>
    <w:p w14:paraId="10FAAB07" w14:textId="77777777" w:rsidR="0017731D" w:rsidRDefault="0017731D" w:rsidP="0017731D">
      <w:r>
        <w:t xml:space="preserve">Vlada je v odgovoru pojasnila, da je večji del določb Direktive (EU) 2022/2557 že prenesenih v pravni red Republike Slovenije z novim Zakonom o kritični infrastrukturi, ki je bil sprejet na novembrski seji Državnega zbora. Zakon je ustrezno notificiran Evropski komisiji, in sicer z vnosom vseh relevantnih podatkov, objavljenega besedila in korelacijske tabele v elektronsko </w:t>
      </w:r>
      <w:proofErr w:type="spellStart"/>
      <w:r>
        <w:t>notifikacijsko</w:t>
      </w:r>
      <w:proofErr w:type="spellEnd"/>
      <w:r>
        <w:t xml:space="preserve"> bazo Evropske komisije.</w:t>
      </w:r>
    </w:p>
    <w:p w14:paraId="7B7FE7A2" w14:textId="77777777" w:rsidR="0017731D" w:rsidRDefault="0017731D" w:rsidP="0017731D"/>
    <w:p w14:paraId="74E6259D" w14:textId="77777777" w:rsidR="0017731D" w:rsidRDefault="0017731D" w:rsidP="0017731D">
      <w:r>
        <w:t>Za dokončen prenos direktive, je v pripravi uredbe, ki jo bo sprejela vlada. Predvidoma bo uredba naslednje leto v mesecu aprilu, njena notifikacija po objavi v Uradnem listu RS pa v začetku maja, tako da bo uredba uveljavljena do 15. maja 2025.</w:t>
      </w:r>
    </w:p>
    <w:p w14:paraId="3801E15A" w14:textId="3C3DEA4D" w:rsidR="00AE3FB1" w:rsidRDefault="0017731D" w:rsidP="0017731D">
      <w:pPr>
        <w:pStyle w:val="Vir"/>
      </w:pPr>
      <w:r>
        <w:t>Vir: Ministrstvo za obrambo</w:t>
      </w:r>
    </w:p>
    <w:p w14:paraId="021788E9" w14:textId="4EB3BCB6" w:rsidR="00AE3FB1" w:rsidRDefault="00AE3FB1" w:rsidP="00982F5F">
      <w:pPr>
        <w:pStyle w:val="Naslov2"/>
      </w:pPr>
      <w:r>
        <w:lastRenderedPageBreak/>
        <w:t xml:space="preserve">Predlog zakona o ratifikaciji Sporazuma o pomorskem mednarodnem pravu glede ohranjanja in trajnostne rabe morske biotske raznovrstnosti na območjih zunaj nacionalne jurisdikcije </w:t>
      </w:r>
    </w:p>
    <w:p w14:paraId="3C8C3990" w14:textId="77777777" w:rsidR="00982F5F" w:rsidRDefault="00982F5F" w:rsidP="00982F5F">
      <w:r>
        <w:t>Vlada Republike Slovenije je določila besedilo predloga Zakona o ratifikaciji Sporazuma v okviru Konvencije Združenih narodov o pomorskem mednarodnem pravu glede ohranjanja in trajnostne rabe morske biotske raznovrstnosti na območjih zunaj nacionalne jurisdikcije, sprejetega v New Yorku 19. junija 2023, in ga predloži državnemu zboru.</w:t>
      </w:r>
    </w:p>
    <w:p w14:paraId="6A892ACB" w14:textId="77777777" w:rsidR="00982F5F" w:rsidRDefault="00982F5F" w:rsidP="00982F5F"/>
    <w:p w14:paraId="2B3B93A6" w14:textId="77777777" w:rsidR="00982F5F" w:rsidRDefault="00982F5F" w:rsidP="00982F5F">
      <w:r>
        <w:t>Temeljni namen sporazuma je, da se preko implementacije UNCLOS in z mednarodnim sodelovanjem doseže dolgoročno ohranjanje in trajnostna raba morske biotske raznovrstnosti na območjih zunaj nacionalne jurisdikcije, predvsem v oceanih.</w:t>
      </w:r>
    </w:p>
    <w:p w14:paraId="48CBC5D2" w14:textId="2BDE580C" w:rsidR="00982F5F" w:rsidRDefault="00982F5F" w:rsidP="00982F5F">
      <w:pPr>
        <w:pStyle w:val="Vir"/>
      </w:pPr>
      <w:r>
        <w:t>Vir: Ministrstvo za zunanje in evropske zadeve</w:t>
      </w:r>
    </w:p>
    <w:p w14:paraId="31868E35" w14:textId="7F4AA7C7" w:rsidR="00AE3FB1" w:rsidRDefault="00AE3FB1" w:rsidP="00E35025">
      <w:pPr>
        <w:pStyle w:val="Naslov2"/>
      </w:pPr>
      <w:r>
        <w:t>Pobuda za sklenitev Sporazuma med Vlado Republike Slovenije in Švicarskim Zveznim svetom o izmenjavi in medsebojnem varovanju tajnih podatkov</w:t>
      </w:r>
    </w:p>
    <w:p w14:paraId="17648ABC" w14:textId="77777777" w:rsidR="00E35025" w:rsidRDefault="00E35025" w:rsidP="00E35025">
      <w:r>
        <w:t>Vlada Republike Slovenije je sprejela pobudo za sklenitev Sporazuma med Vlado Republike Slovenije in Švicarskim zveznim svetom o izmenjavi in medsebojnem varovanju tajnih podatkov in jo posreduje v potrditev Odboru za zunanjo politiko Državnega zbora Republike Slovenije.</w:t>
      </w:r>
    </w:p>
    <w:p w14:paraId="072B0E70" w14:textId="77777777" w:rsidR="00E35025" w:rsidRDefault="00E35025" w:rsidP="00E35025"/>
    <w:p w14:paraId="19D5A4C0" w14:textId="60F1EA37" w:rsidR="00E35025" w:rsidRDefault="00E35025" w:rsidP="00E35025">
      <w:r>
        <w:t xml:space="preserve">S sklenitvijo bilateralnega sporazuma med Vlado Republike Slovenije in Švicarskim zveznim svetom o izmenjavi in medsebojnem varovanju tajnih podatkov se bo ustvarilo primerno podlago za izvajanje nalog državnih organov in poslovanje gospodarskih subjektov, ki pri svojem delu izmenjujejo tajne podatke na različnih področjih bilateralnega sodelovanja. </w:t>
      </w:r>
    </w:p>
    <w:p w14:paraId="21CB6E96" w14:textId="341E06DC" w:rsidR="00E35025" w:rsidRDefault="00E35025" w:rsidP="00E35025">
      <w:pPr>
        <w:pStyle w:val="Vir"/>
      </w:pPr>
      <w:r>
        <w:t>Vir: Urad vlade za varovanje tajnih podatkov</w:t>
      </w:r>
    </w:p>
    <w:p w14:paraId="50D6F317" w14:textId="54084748" w:rsidR="00825498" w:rsidRDefault="00825498" w:rsidP="00825498">
      <w:pPr>
        <w:pStyle w:val="Naslov2"/>
      </w:pPr>
      <w:r>
        <w:t>Tehnični dogovor o vkrcanju in razmestitvi osebja Slovenske vojske na plovilo enote Nemške mornarice</w:t>
      </w:r>
    </w:p>
    <w:p w14:paraId="56536A38" w14:textId="77777777" w:rsidR="00825498" w:rsidRDefault="00825498" w:rsidP="00825498">
      <w:r>
        <w:t>Vlada Republike Slovenije se je seznanila z Informacijo o nameravanem podpisu Tehničnega dogovora med Zveznim ministrstvom za obrambo Zvezne republike Nemčije in Ministrstvom za obrambo Republike Slovenije o vkrcanju in razmestitvi osebja Slovenske vojske na plovilo enote Nemške mornarice v okviru pomorskih operacij pod vodstvom Nata in/ali EU.</w:t>
      </w:r>
    </w:p>
    <w:p w14:paraId="591EBD69" w14:textId="77777777" w:rsidR="00825498" w:rsidRDefault="00825498" w:rsidP="00825498"/>
    <w:p w14:paraId="0B554189" w14:textId="77777777" w:rsidR="00825498" w:rsidRDefault="00825498" w:rsidP="00825498">
      <w:r>
        <w:t>Tehnični dogovor določa medsebojne obveznosti pripadnikov obeh udeleženk pri aktivnostih sodelovanja v operacijah pod vodstvom Nata in/ali EU. Natančneje so opredeljeni pogoji za vkrcanje pripadnikov SV, način nošenja uniform, logistična podpora, zdravstvena oskrba, varovanje informacij, finančno področje in področje odškodninskih zahtevkov.</w:t>
      </w:r>
    </w:p>
    <w:p w14:paraId="120A52A3" w14:textId="60BFD6D2" w:rsidR="00AE3FB1" w:rsidRDefault="00825498" w:rsidP="00825498">
      <w:pPr>
        <w:pStyle w:val="Vir"/>
      </w:pPr>
      <w:r>
        <w:t>Vir: Ministrstvo za obrambo</w:t>
      </w:r>
    </w:p>
    <w:p w14:paraId="6F7BABD1" w14:textId="50628EE6" w:rsidR="00AE3FB1" w:rsidRDefault="00191F72" w:rsidP="00191F72">
      <w:pPr>
        <w:pStyle w:val="Naslov2"/>
      </w:pPr>
      <w:r>
        <w:t>S</w:t>
      </w:r>
      <w:r w:rsidR="00AE3FB1">
        <w:t>klep o potrditvi upravnega dogovora o sodelovanju na področju visokega šolstva, raziskav in inovacij</w:t>
      </w:r>
    </w:p>
    <w:p w14:paraId="4AC84FA8" w14:textId="77777777" w:rsidR="00191F72" w:rsidRDefault="00191F72" w:rsidP="00191F72">
      <w:r>
        <w:t>Vlada Republike Slovenije je potrdila Upravni dogovor med Ministrstvom za visoko šolstvo, znanost in inovacije Republike Slovenije in Ministrstvom za visoko šolstvo in raziskave Francoske republike o sodelovanju na področju visokega šolstva, raziskav in inovacij, podpisan v Ljubljani 16. oktobra 2024.</w:t>
      </w:r>
    </w:p>
    <w:p w14:paraId="0EC44D9A" w14:textId="77777777" w:rsidR="00191F72" w:rsidRDefault="00191F72" w:rsidP="00191F72"/>
    <w:p w14:paraId="01A4CD6E" w14:textId="5FEC7EAB" w:rsidR="00191F72" w:rsidRDefault="00191F72" w:rsidP="00191F72">
      <w:r>
        <w:t xml:space="preserve">Upravni dogovor opredeljuje izhodišča za nadaljnjo poglobitev in razširitev sodelovanja na področju visokošolskega izobraževanja, raziskav in inovacij ter je izkaz podpore dolgoletnemu dvostranskemu </w:t>
      </w:r>
      <w:r>
        <w:lastRenderedPageBreak/>
        <w:t>in večstranskemu sodelovanju med slovenskimi in francoskimi visokošolskimi ustanovami in raziskovalnimi zavodi.</w:t>
      </w:r>
    </w:p>
    <w:p w14:paraId="767B69EF" w14:textId="338F156E" w:rsidR="00AE3FB1" w:rsidRDefault="00191F72" w:rsidP="00191F72">
      <w:pPr>
        <w:pStyle w:val="Vir"/>
      </w:pPr>
      <w:r>
        <w:t>Vir: Ministrstvo za zunanje in evropske zadeve</w:t>
      </w:r>
    </w:p>
    <w:p w14:paraId="358A51E3" w14:textId="756E8985" w:rsidR="007E1A46" w:rsidRDefault="007E1A46" w:rsidP="007E1A46">
      <w:pPr>
        <w:pStyle w:val="Naslov2"/>
      </w:pPr>
      <w:r>
        <w:t>Donacija Slovenije v Skrbniški sklad Organizacije združenih narodov za izvajanje aktivnosti s področja razoroževanja</w:t>
      </w:r>
    </w:p>
    <w:p w14:paraId="06B33E6D" w14:textId="77777777" w:rsidR="007E1A46" w:rsidRDefault="007E1A46" w:rsidP="007E1A46">
      <w:r>
        <w:t xml:space="preserve">Vlada Republike Slovenije je odločila, da Republika Slovenija v Skrbniški sklad Organizacije združenih narodov za izvajanje aktivnosti s področja razoroževanja (United </w:t>
      </w:r>
      <w:proofErr w:type="spellStart"/>
      <w:r>
        <w:t>Nations</w:t>
      </w:r>
      <w:proofErr w:type="spellEnd"/>
      <w:r>
        <w:t xml:space="preserve"> Trust Fund for global and </w:t>
      </w:r>
      <w:proofErr w:type="spellStart"/>
      <w:r>
        <w:t>regional</w:t>
      </w:r>
      <w:proofErr w:type="spellEnd"/>
      <w:r>
        <w:t xml:space="preserve"> </w:t>
      </w:r>
      <w:proofErr w:type="spellStart"/>
      <w:r>
        <w:t>disarmament</w:t>
      </w:r>
      <w:proofErr w:type="spellEnd"/>
      <w:r>
        <w:t xml:space="preserve"> </w:t>
      </w:r>
      <w:proofErr w:type="spellStart"/>
      <w:r>
        <w:t>activities</w:t>
      </w:r>
      <w:proofErr w:type="spellEnd"/>
      <w:r>
        <w:t>) v letu 2024 nameni prispevek v višini 10.000 evrov. Finančna sredstva bo zagotovilo Ministrstvu za obrambo.</w:t>
      </w:r>
    </w:p>
    <w:p w14:paraId="256E88EE" w14:textId="77777777" w:rsidR="007E1A46" w:rsidRDefault="007E1A46" w:rsidP="007E1A46"/>
    <w:p w14:paraId="1C87E82E" w14:textId="77777777" w:rsidR="007E1A46" w:rsidRDefault="007E1A46" w:rsidP="007E1A46">
      <w:r>
        <w:t xml:space="preserve">Letos zaznamujemo 20 let od sprejetja Resolucije Varnostnega sveta 1540 (2004), zato je prispevek še posebej pomemben tudi z namenom krepitve položaja Republike Slovenije kot nestalne članice Varnostnega sveta. Skrbniški sklad je namensko zasnovan za nudenja pomoči državam pri izvajanju njihovih obveznosti v zvezi z Resolucijo 1540. Finančna podpora bo namenjena izboljšanju sposobnosti držav pri izvajanja dejavnosti, povezanih z nadzorom, preprečevanjem in odzivanjem na grožnje povezane z orožjem za množično uničevanje.  </w:t>
      </w:r>
    </w:p>
    <w:p w14:paraId="779BDD26" w14:textId="24E2FEC2" w:rsidR="00AE3FB1" w:rsidRDefault="007E1A46" w:rsidP="007E1A46">
      <w:pPr>
        <w:pStyle w:val="Vir"/>
      </w:pPr>
      <w:r>
        <w:t>Vir: Ministrstvo za obrambo</w:t>
      </w:r>
    </w:p>
    <w:p w14:paraId="039DB12C" w14:textId="450F1D5F" w:rsidR="007B75FB" w:rsidRDefault="007B75FB" w:rsidP="007B75FB">
      <w:pPr>
        <w:pStyle w:val="Naslov2"/>
      </w:pPr>
      <w:r>
        <w:t xml:space="preserve">Vlada </w:t>
      </w:r>
      <w:r w:rsidR="006547A4">
        <w:t xml:space="preserve">obravnavala </w:t>
      </w:r>
      <w:r w:rsidR="00807DB0">
        <w:t xml:space="preserve">novelo </w:t>
      </w:r>
      <w:r>
        <w:t xml:space="preserve">Zakona o socialnem varstvu </w:t>
      </w:r>
    </w:p>
    <w:p w14:paraId="1EA8E516" w14:textId="237BC7F3" w:rsidR="007B75FB" w:rsidRDefault="007B75FB" w:rsidP="007B75FB">
      <w:r>
        <w:t xml:space="preserve">Vlada je </w:t>
      </w:r>
      <w:r w:rsidR="006547A4">
        <w:t xml:space="preserve">na današnji seji obravnavala </w:t>
      </w:r>
      <w:r>
        <w:t>predlog</w:t>
      </w:r>
      <w:r w:rsidR="000B6208">
        <w:t xml:space="preserve"> </w:t>
      </w:r>
      <w:r>
        <w:t xml:space="preserve">Zakona o spremembah in dopolnitvah Zakona o socialnem varstvu. Spremembe in dopolnitve </w:t>
      </w:r>
      <w:r w:rsidR="006547A4">
        <w:t>so</w:t>
      </w:r>
      <w:r>
        <w:t xml:space="preserve"> predlaga</w:t>
      </w:r>
      <w:r w:rsidR="006547A4">
        <w:t xml:space="preserve">ne </w:t>
      </w:r>
      <w:r>
        <w:t xml:space="preserve">z namenom realizacije sprejetega Dogovora o prenovi sistema plač in novih uvrstitvah delovnih mest in nazivov v plačne razrede v zdravstvu, socialnem varstvu in obvezni socialni varnosti v okviru pogajanj oziroma usklajevanj Vlade z reprezentativnimi sindikati. Prav tako se ureja nujna sistemska ureditev pravnih praznin, ki bodo imele pozitivni učinek tako na kadrovsko problematiko kakor tudi na ureditev pomanjkljivosti veljavne ureditve področja socialnega varstva. </w:t>
      </w:r>
    </w:p>
    <w:p w14:paraId="50694021" w14:textId="77777777" w:rsidR="007B75FB" w:rsidRDefault="007B75FB" w:rsidP="007B75FB"/>
    <w:p w14:paraId="70CE023C" w14:textId="77777777" w:rsidR="007B75FB" w:rsidRDefault="007B75FB" w:rsidP="007B75FB">
      <w:r>
        <w:t>Predmet dogovora v okviru navedenih pogajanj je bila med drugim sistemska ureditev interventne službe na centrih za socialno delo, ki zunaj poslovnega časa v vseh nujnih in neodložljivih primerih na</w:t>
      </w:r>
    </w:p>
    <w:p w14:paraId="5A4E6878" w14:textId="77777777" w:rsidR="007B75FB" w:rsidRDefault="007B75FB" w:rsidP="007B75FB">
      <w:r>
        <w:t>podlagi obvestila policije (ob ogroženosti otroka, zaznanem nasilju v družini, kadar oseba pod skrbništvom ali oseba s težavami v duševnem zdravju ali invalidna oseba ostane brez varstva in</w:t>
      </w:r>
    </w:p>
    <w:p w14:paraId="6FEF6753" w14:textId="77777777" w:rsidR="007B75FB" w:rsidRDefault="007B75FB" w:rsidP="007B75FB">
      <w:r>
        <w:t>oskrbe, ali kadar gre za starejšo osebo, ki se znajde v stiski) opravljajo naloge interventne službe. Zaradi uskladitve z delovnopravno zakonodajo se predlaga uvedba nove določbe, s katero se ureja ustrezen počitek strokovnih delavcev, hkrati pa nemoteno delovanje in lažjo organizacijo interventne službe.</w:t>
      </w:r>
    </w:p>
    <w:p w14:paraId="4E5BC4A7" w14:textId="77777777" w:rsidR="007B75FB" w:rsidRDefault="007B75FB" w:rsidP="007B75FB"/>
    <w:p w14:paraId="31940AEB" w14:textId="77777777" w:rsidR="007B75FB" w:rsidRDefault="007B75FB" w:rsidP="007B75FB">
      <w:r>
        <w:t>Kot rezultat dogovora v okviru pogajanj se predlaga tudi dopolnitev Zakona o socialnem varstvu, ki bo omogočila zaposlitev kandidatov, ki še niso opravili strokovnega izpita za strokovne delavce oziroma strokovne sodelavce na področju socialnega varstva, izpolnjujejo pa ostale pogoje iz 69. oz. 70. člena Zakona o socialnem varstvu, pod pogojem, da v enem letu od zaposlitve izpolnijo manjkajoči pogoj, to je, da opravijo strokovni izpit.</w:t>
      </w:r>
    </w:p>
    <w:p w14:paraId="1773A174" w14:textId="77777777" w:rsidR="007B75FB" w:rsidRDefault="007B75FB" w:rsidP="007B75FB"/>
    <w:p w14:paraId="4A05AEF0" w14:textId="77777777" w:rsidR="007B75FB" w:rsidRDefault="007B75FB" w:rsidP="007B75FB">
      <w:r>
        <w:t>Predlaga se tudi dopolnitev Zakona o socialnem varstvu z uvedbo novega naziva v okviru napredovanja strokovnih delavcev in strokovnih sodelavcev na področju socialnega varstva v nazive z namenom vzpostavitve primerljivosti kariernega razvoja strokovnega kadra na področju socialnega varstva s kariernim razvojem v drugih plačnih skupinah.</w:t>
      </w:r>
    </w:p>
    <w:p w14:paraId="5715182F" w14:textId="77777777" w:rsidR="007B75FB" w:rsidRDefault="007B75FB" w:rsidP="007B75FB"/>
    <w:p w14:paraId="5F4DAB99" w14:textId="77777777" w:rsidR="007B75FB" w:rsidRDefault="007B75FB" w:rsidP="007B75FB">
      <w:r>
        <w:lastRenderedPageBreak/>
        <w:t xml:space="preserve">Poleg navedenega se predlagajo še nekatere nujne sistemske rešitve, ki so namenjene odpravi pomanjkljivosti veljavne ureditve področja socialnega varstva. </w:t>
      </w:r>
    </w:p>
    <w:p w14:paraId="41BCF555" w14:textId="77777777" w:rsidR="007B75FB" w:rsidRDefault="007B75FB" w:rsidP="007B75FB"/>
    <w:p w14:paraId="091C952D" w14:textId="77777777" w:rsidR="007B75FB" w:rsidRDefault="007B75FB" w:rsidP="007B75FB">
      <w:r>
        <w:t>Vzpostavlja se tudi pravna podlaga za zagotovitev krizne namestitve pri izvajalcih celodnevnega institucionalnega varstva za starejše osebe, za mlajše invalidne osebe, za otroke, mladostnike in odrasle osebe z motnjami v duševnem in telesnem razvoju, težavami v duševnem zdravju ali drugimi oviranostmi ali za odrasle osebe, ki nujno potrebujejo takojšnjo pomoč zaradi socialnih, psiholoških, zdravstvenih ali drugih kriznih razmer.</w:t>
      </w:r>
    </w:p>
    <w:p w14:paraId="289383EA" w14:textId="77777777" w:rsidR="007B75FB" w:rsidRDefault="007B75FB" w:rsidP="007B75FB"/>
    <w:p w14:paraId="3E38740F" w14:textId="77777777" w:rsidR="007B75FB" w:rsidRDefault="007B75FB" w:rsidP="007B75FB">
      <w:r>
        <w:t xml:space="preserve">Ureja se izenačitev izobrazbenega pogoja in potrebnih delovnih izkušenj za direktorja in pomočnika direktorja centra za socialno delo. </w:t>
      </w:r>
    </w:p>
    <w:p w14:paraId="16C94B4D" w14:textId="77777777" w:rsidR="007B75FB" w:rsidRDefault="007B75FB" w:rsidP="007B75FB">
      <w:r>
        <w:t xml:space="preserve"> </w:t>
      </w:r>
    </w:p>
    <w:p w14:paraId="435A995F" w14:textId="77777777" w:rsidR="007B75FB" w:rsidRDefault="007B75FB" w:rsidP="007B75FB">
      <w:r>
        <w:t>Predlagana je nova določba Zakona o socialnem varstvu (</w:t>
      </w:r>
      <w:proofErr w:type="spellStart"/>
      <w:r>
        <w:t>68.č</w:t>
      </w:r>
      <w:proofErr w:type="spellEnd"/>
      <w:r>
        <w:t xml:space="preserve"> člen), ki se nanaša na povezovanje različnih izvajalcev v javni mreži v skupnosti, in sicer za področje delovanja varstveno-delovnih centrov in zavodov za usposabljanje, ki izvajajo storitve za osebe z motnjo v duševnem in telesnem razvoju ter drugimi oviranostmi ter bodo opravljali določene naloge kot javna pooblastila.</w:t>
      </w:r>
    </w:p>
    <w:p w14:paraId="05BAA789" w14:textId="77777777" w:rsidR="007B75FB" w:rsidRDefault="007B75FB" w:rsidP="007B75FB"/>
    <w:p w14:paraId="64B9D3F6" w14:textId="77777777" w:rsidR="007B75FB" w:rsidRDefault="007B75FB" w:rsidP="007B75FB">
      <w:r>
        <w:t>K reševanju kadrovske problematike na področju socialnega varstva bo pripomogla tudi predlagana zakonska ureditev poklicnih kvalifikacij na področju socialnega varstva (</w:t>
      </w:r>
      <w:proofErr w:type="spellStart"/>
      <w:r>
        <w:t>70.b</w:t>
      </w:r>
      <w:proofErr w:type="spellEnd"/>
      <w:r>
        <w:t xml:space="preserve"> člen). Ta se uveljavlja</w:t>
      </w:r>
    </w:p>
    <w:p w14:paraId="13AAEA05" w14:textId="77777777" w:rsidR="007B75FB" w:rsidRDefault="007B75FB" w:rsidP="007B75FB">
      <w:r>
        <w:t>zaradi uskladitve področne zakonodaje z Zakonom o postopku priznavanja poklicnih kvalifikacij za opravljanje reguliranih poklicev in bo pravna podlaga za vodenje in odločanje v postopku priznavanja poklicnih kvalifikacij na področju socialnega varstva za regulirane poklice na področju socialnega varstva za državljane Evropske unije in državljane tretjih držav.</w:t>
      </w:r>
    </w:p>
    <w:p w14:paraId="1EE0815C" w14:textId="77777777" w:rsidR="007B75FB" w:rsidRDefault="007B75FB" w:rsidP="007B75FB"/>
    <w:p w14:paraId="25CF5B19" w14:textId="77777777" w:rsidR="007B75FB" w:rsidRDefault="007B75FB" w:rsidP="007B75FB">
      <w:r>
        <w:t>Zaradi zagotovitve ustreznega normiranja nagrad in priznanj na področju socialnega varstva, ki jih lahko podeli minister, se predlaga določitev vrste nagrad in števila nagrad za delo na področju socialnega varstva. Ureja pa se tudi supervizija za strokovne delavce in strokovne sodelavce na centrih za socialno delo.</w:t>
      </w:r>
    </w:p>
    <w:p w14:paraId="1EE69C29" w14:textId="77777777" w:rsidR="007B75FB" w:rsidRDefault="007B75FB" w:rsidP="007B75FB">
      <w:pPr>
        <w:pStyle w:val="Vir"/>
      </w:pPr>
      <w:r>
        <w:t>Vir: Ministrstvo za delo, družino, socialne zadeve in enake možnosti</w:t>
      </w:r>
    </w:p>
    <w:p w14:paraId="79471FE1" w14:textId="6FE35ADF" w:rsidR="007B75FB" w:rsidRDefault="007B75FB" w:rsidP="007B75FB">
      <w:pPr>
        <w:pStyle w:val="Naslov2"/>
      </w:pPr>
      <w:r>
        <w:t xml:space="preserve">Vlada sprejela </w:t>
      </w:r>
      <w:r w:rsidR="00807DB0">
        <w:t xml:space="preserve"> novelo </w:t>
      </w:r>
      <w:r>
        <w:t>Zakona o evidencah na področju dela in socialne varnosti</w:t>
      </w:r>
    </w:p>
    <w:p w14:paraId="46FF366F" w14:textId="77777777" w:rsidR="007B75FB" w:rsidRDefault="007B75FB" w:rsidP="007B75FB">
      <w:r>
        <w:t xml:space="preserve">Vlada je določila besedilo Predloga zakona o spremembah in dopolnitvah Zakona o evidencah na področju dela in socialne varnosti. Spremembe in dopolnitve se nanašajo na jasnejšo določitev razmerja, za katero je treba voditi evidenco o izrabi delovnega časa, administrativno razbremenitev vpisovanja podatkov v evidenco o izrabi delovnega časa, ter jasnejšo določitev kraja hrambe evidence o izrabi delovnega časa. </w:t>
      </w:r>
    </w:p>
    <w:p w14:paraId="47D81FC8" w14:textId="77777777" w:rsidR="007B75FB" w:rsidRDefault="007B75FB" w:rsidP="007B75FB"/>
    <w:p w14:paraId="4948253B" w14:textId="77777777" w:rsidR="007B75FB" w:rsidRDefault="007B75FB" w:rsidP="007B75FB">
      <w:r>
        <w:t>S predlogom zakona se dodatno redefinira osebe, za katere je ob zaposlenih delavcih treba voditi evidence, na način, da se jasneje določa krog oseb, za katere je vodenje evidenc tudi utemeljeno. Gre za osebe, ki dela ne opravljajo na podlagi pogodbe o zaposlitvi, pa se zanje uporabljajo določbe glede delovnega časa, odmorov in počitkov, hkrati pa je treba evidenco voditi tudi za tiste osebe, ki delo opravljajo tako, da ga opravljajo osebno in so vključene v delovni proces delodajalca. Predlog drugačne opredelitve oseb, za katere je treba voditi evidence na podlagi Zakona o evidencah na področju dela in socialne varnosti (ZEPDSV), se torej nanaša le na osebe, ki dela ne opravljajo v delovnem razmerju, ampak na drugih pravnih podlagah (na podlagi pogodb civilnega prava). S predlagano spremembo se torej jasneje določa, da mora delodajalec evidence v skladu z ZEPDSV, tudi evidenco o izrabi delovnega časa, voditi za osebe, ki opravljajo začasno in občasno delo dijakov in študentov, začasno ali občasno delo upokojencev ter začasno ali občasno delo v kmetijstvu.</w:t>
      </w:r>
    </w:p>
    <w:p w14:paraId="6FC91FA6" w14:textId="77777777" w:rsidR="007B75FB" w:rsidRDefault="007B75FB" w:rsidP="007B75FB"/>
    <w:p w14:paraId="11D00DA2" w14:textId="77777777" w:rsidR="007B75FB" w:rsidRDefault="007B75FB" w:rsidP="007B75FB">
      <w:r>
        <w:lastRenderedPageBreak/>
        <w:t xml:space="preserve">Predlaga se črtanje vpisa podatka o izrabi in obsegu izrabe odmora med delovnim časom, kar sledi doslednemu uveljavljanju načela sorazmernosti urejanja določenega pravnega področja. </w:t>
      </w:r>
    </w:p>
    <w:p w14:paraId="75A7A9BC" w14:textId="77777777" w:rsidR="007B75FB" w:rsidRDefault="007B75FB" w:rsidP="007B75FB"/>
    <w:p w14:paraId="3C277FBE" w14:textId="77777777" w:rsidR="007B75FB" w:rsidRDefault="007B75FB" w:rsidP="007B75FB">
      <w:r>
        <w:t xml:space="preserve">Z vidika administrativne razbremenitve delodajalca se naslavlja nepotrebna pogostost vnosa v evidenco tistih podatkov, ki ob obstoju drugih podatkov iz evidence ob sočasnem obstoju z zakonom ali drugimi akti predpisanih dokazil pri delodajalcu ob dnevnem vnosu, ne zagotavljajo višje stopnje zaupanja v podatke iz evidence v povezavi z dejanskim stanjem, ki je podlaga za te vpise. </w:t>
      </w:r>
    </w:p>
    <w:p w14:paraId="525C6BF9" w14:textId="77777777" w:rsidR="007B75FB" w:rsidRDefault="007B75FB" w:rsidP="007B75FB"/>
    <w:p w14:paraId="3EA70207" w14:textId="77777777" w:rsidR="007B75FB" w:rsidRDefault="007B75FB" w:rsidP="007B75FB">
      <w:r>
        <w:t xml:space="preserve">Predlaga se izrecno določilo, da evidence o izrabi delovnega časa ni treba voditi za poslovodne osebe. </w:t>
      </w:r>
    </w:p>
    <w:p w14:paraId="2805A6D4" w14:textId="77777777" w:rsidR="007B75FB" w:rsidRDefault="007B75FB" w:rsidP="007B75FB"/>
    <w:p w14:paraId="7BDDD626" w14:textId="77777777" w:rsidR="007B75FB" w:rsidRDefault="007B75FB" w:rsidP="007B75FB">
      <w:r>
        <w:t>Z vidika jasnosti se predlaga, da se izrecno določi, da delodajalec evidenco o izrabi delovnega časa in dokumentacijo, na podlagi katere se v evidenco o izrabi delovnega časa vpisujejo podatki, hrani na sedežu ali na kraju opravljanja dela delavca.</w:t>
      </w:r>
    </w:p>
    <w:p w14:paraId="086D666B" w14:textId="77777777" w:rsidR="007B75FB" w:rsidRDefault="007B75FB" w:rsidP="007B75FB"/>
    <w:p w14:paraId="67FEDF06" w14:textId="77777777" w:rsidR="007B75FB" w:rsidRDefault="007B75FB" w:rsidP="007B75FB">
      <w:r>
        <w:t>Predlaga se tudi dopolnitev načinov obveščanja delavca o podatkih iz evidence o izrabi delovnega časa, in sicer tudi na elektronski naslov, o katerem se delodajalec in delavec dogovorita.</w:t>
      </w:r>
    </w:p>
    <w:p w14:paraId="59678F55" w14:textId="31964B94" w:rsidR="00855B1F" w:rsidRDefault="007B75FB" w:rsidP="007B75FB">
      <w:pPr>
        <w:pStyle w:val="Vir"/>
      </w:pPr>
      <w:r>
        <w:t>Vir: Ministrstvo za delo, družino, socialne zadeve in enake možnosti</w:t>
      </w:r>
    </w:p>
    <w:p w14:paraId="2B6429EE" w14:textId="329547AF" w:rsidR="00DF28B5" w:rsidRDefault="00DF28B5" w:rsidP="00DF28B5">
      <w:pPr>
        <w:pStyle w:val="Naslov2"/>
      </w:pPr>
      <w:r>
        <w:t xml:space="preserve">Vlada potrdila predlog zakona o izvajanju evropske uredbe o informacijah o </w:t>
      </w:r>
      <w:proofErr w:type="spellStart"/>
      <w:r>
        <w:t>kriptosredstvih</w:t>
      </w:r>
      <w:proofErr w:type="spellEnd"/>
    </w:p>
    <w:p w14:paraId="48427747" w14:textId="77777777" w:rsidR="00DF28B5" w:rsidRDefault="00DF28B5" w:rsidP="00DF28B5">
      <w:r>
        <w:t xml:space="preserve">Vlada je danes določila besedilo predloga zakona o izvajanju evropske uredbe o informacijah, ki spremljajo prenos sredstev in nekaterih </w:t>
      </w:r>
      <w:proofErr w:type="spellStart"/>
      <w:r>
        <w:t>kriptosredstev</w:t>
      </w:r>
      <w:proofErr w:type="spellEnd"/>
      <w:r>
        <w:t>. Ta med drugim opredeljuje pravila, katere informacije o plačnikih in prejemnikih plačil morajo spremljati prenos tovrstnih sredstev, predvsem zaradi preprečevanja pranja denarja.</w:t>
      </w:r>
    </w:p>
    <w:p w14:paraId="38E6B077" w14:textId="77777777" w:rsidR="00DF28B5" w:rsidRDefault="00DF28B5" w:rsidP="00DF28B5"/>
    <w:p w14:paraId="050C9EA0" w14:textId="77777777" w:rsidR="00DF28B5" w:rsidRDefault="00DF28B5" w:rsidP="00DF28B5">
      <w:r>
        <w:t xml:space="preserve">Leta 2023 sta bili na ravni EU sprejeti dve uredbi, ki opredeljujeta področje uporabe trga </w:t>
      </w:r>
      <w:proofErr w:type="spellStart"/>
      <w:r>
        <w:t>kriptosredstev</w:t>
      </w:r>
      <w:proofErr w:type="spellEnd"/>
      <w:r>
        <w:t xml:space="preserve"> -  uredba trgih </w:t>
      </w:r>
      <w:proofErr w:type="spellStart"/>
      <w:r>
        <w:t>kriptosredsev</w:t>
      </w:r>
      <w:proofErr w:type="spellEnd"/>
      <w:r>
        <w:t xml:space="preserve"> in uredba o informacijah, ki spremljajo prenos sredstev in nekaterih </w:t>
      </w:r>
      <w:proofErr w:type="spellStart"/>
      <w:r>
        <w:t>kriptosredstev</w:t>
      </w:r>
      <w:proofErr w:type="spellEnd"/>
      <w:r>
        <w:t xml:space="preserve">. Izvajanje prve je že urejeno z zakonom o izvajanju uredbe o trgih </w:t>
      </w:r>
      <w:proofErr w:type="spellStart"/>
      <w:r>
        <w:t>kriptosredstev</w:t>
      </w:r>
      <w:proofErr w:type="spellEnd"/>
      <w:r>
        <w:t>, izvajanje druge pa ureja danes potrjeni predlog zakona.</w:t>
      </w:r>
    </w:p>
    <w:p w14:paraId="502E07FC" w14:textId="77777777" w:rsidR="00DF28B5" w:rsidRDefault="00DF28B5" w:rsidP="00DF28B5"/>
    <w:p w14:paraId="10F540AA" w14:textId="77777777" w:rsidR="00DF28B5" w:rsidRDefault="00DF28B5" w:rsidP="00DF28B5">
      <w:r>
        <w:t xml:space="preserve">Poleg pravil, katere informacije o plačnikih in prejemnikih plačil morajo spremljati prenos tovrstnih sredstev, predlog zakona določa tudi pravila, katere informacije o </w:t>
      </w:r>
      <w:proofErr w:type="spellStart"/>
      <w:r>
        <w:t>originatorijih</w:t>
      </w:r>
      <w:proofErr w:type="spellEnd"/>
      <w:r>
        <w:t xml:space="preserve"> in prejemnikih sredstev morajo spremljati prenos </w:t>
      </w:r>
      <w:proofErr w:type="spellStart"/>
      <w:r>
        <w:t>kriptosredstev</w:t>
      </w:r>
      <w:proofErr w:type="spellEnd"/>
      <w:r>
        <w:t xml:space="preserve">, predvsem zaradi preprečevanja, odkrivanja in preiskovanja pranja denarja in financiranja terorizma. </w:t>
      </w:r>
    </w:p>
    <w:p w14:paraId="2BBE85BD" w14:textId="77777777" w:rsidR="00DF28B5" w:rsidRDefault="00DF28B5" w:rsidP="00DF28B5"/>
    <w:p w14:paraId="471D5E2E" w14:textId="77777777" w:rsidR="00DF28B5" w:rsidRDefault="00DF28B5" w:rsidP="00DF28B5">
      <w:r>
        <w:t xml:space="preserve">Originator je na primer oseba, ki ima račun s </w:t>
      </w:r>
      <w:proofErr w:type="spellStart"/>
      <w:r>
        <w:t>kriptosredstvi</w:t>
      </w:r>
      <w:proofErr w:type="spellEnd"/>
      <w:r>
        <w:t xml:space="preserve"> pri ponudniku tovrstnih storitev in dovoli prenos </w:t>
      </w:r>
      <w:proofErr w:type="spellStart"/>
      <w:r>
        <w:t>kriptosredstev</w:t>
      </w:r>
      <w:proofErr w:type="spellEnd"/>
      <w:r>
        <w:t xml:space="preserve"> s tega računa, naslova razpršene evidence ali naprave, ki dopušča hrambo </w:t>
      </w:r>
      <w:proofErr w:type="spellStart"/>
      <w:r>
        <w:t>kriptosredstev</w:t>
      </w:r>
      <w:proofErr w:type="spellEnd"/>
      <w:r>
        <w:t xml:space="preserve">. </w:t>
      </w:r>
    </w:p>
    <w:p w14:paraId="4CB2DF3B" w14:textId="77777777" w:rsidR="00DF28B5" w:rsidRDefault="00DF28B5" w:rsidP="00DF28B5"/>
    <w:p w14:paraId="052AB015" w14:textId="77777777" w:rsidR="00DF28B5" w:rsidRDefault="00DF28B5" w:rsidP="00DF28B5">
      <w:r>
        <w:t xml:space="preserve">Prenos </w:t>
      </w:r>
      <w:proofErr w:type="spellStart"/>
      <w:r>
        <w:t>kriptosredstev</w:t>
      </w:r>
      <w:proofErr w:type="spellEnd"/>
      <w:r>
        <w:t xml:space="preserve"> tako poenostavljeno povedano pomeni prenos katerekoli transakcije, katere namen je premik </w:t>
      </w:r>
      <w:proofErr w:type="spellStart"/>
      <w:r>
        <w:t>kriptosredstev</w:t>
      </w:r>
      <w:proofErr w:type="spellEnd"/>
      <w:r>
        <w:t xml:space="preserve"> z enega naslova razvrščene evidence (oziroma računa s </w:t>
      </w:r>
      <w:proofErr w:type="spellStart"/>
      <w:r>
        <w:t>kriptosredstvi</w:t>
      </w:r>
      <w:proofErr w:type="spellEnd"/>
      <w:r>
        <w:t xml:space="preserve"> ali druge naprave, ki dopušča hrambo </w:t>
      </w:r>
      <w:proofErr w:type="spellStart"/>
      <w:r>
        <w:t>kriptosredstev</w:t>
      </w:r>
      <w:proofErr w:type="spellEnd"/>
      <w:r>
        <w:t xml:space="preserve">) na drugega, pri čemer jo izvede vsaj en ponudnik storitev v zvezi s </w:t>
      </w:r>
      <w:proofErr w:type="spellStart"/>
      <w:r>
        <w:t>kriptosredstvi</w:t>
      </w:r>
      <w:proofErr w:type="spellEnd"/>
      <w:r>
        <w:t>.</w:t>
      </w:r>
    </w:p>
    <w:p w14:paraId="51B1BA58" w14:textId="77777777" w:rsidR="00DF28B5" w:rsidRDefault="00DF28B5" w:rsidP="00DF28B5">
      <w:r>
        <w:tab/>
      </w:r>
    </w:p>
    <w:p w14:paraId="4784C82E" w14:textId="2A469BF6" w:rsidR="00AE3FB1" w:rsidRDefault="00DF28B5" w:rsidP="00DF28B5">
      <w:r>
        <w:t>Predlog zakona določa tudi način opravljanja nadzora, nadzorne ukrepe, postopek izrekanja nadzornih ukrepov ter prekrške, ki jih izrekajo nadzorni organi. To so Banka Slovenije, Agencija za trg vrednostih papirjev in Urad Republike Slovenije za preprečevanje pranja denarja.</w:t>
      </w:r>
    </w:p>
    <w:p w14:paraId="7E5DD49E" w14:textId="25A114C3" w:rsidR="00DF28B5" w:rsidRDefault="00DF28B5" w:rsidP="00DF28B5">
      <w:pPr>
        <w:pStyle w:val="Vir"/>
      </w:pPr>
      <w:r w:rsidRPr="00DF28B5">
        <w:t>Vir: Ministrstvo za finance</w:t>
      </w:r>
    </w:p>
    <w:p w14:paraId="726C7F97" w14:textId="3DFE03DE" w:rsidR="008436C4" w:rsidRDefault="008436C4" w:rsidP="008436C4">
      <w:pPr>
        <w:pStyle w:val="Naslov2"/>
      </w:pPr>
      <w:r>
        <w:lastRenderedPageBreak/>
        <w:t>Vlada potrdila predlog novele Zakona o preprečevanju pranja denarja in financiranja terorizma</w:t>
      </w:r>
    </w:p>
    <w:p w14:paraId="712458DA" w14:textId="77777777" w:rsidR="008436C4" w:rsidRDefault="008436C4" w:rsidP="008436C4">
      <w:r>
        <w:t xml:space="preserve">Vlada je danes določila besedilo predloga novele Zakona o preprečevanju pranja denarja in financiranja terorizma. Z njim v nacionalni pravni red prenašamo evropsko direktivo na področju trga </w:t>
      </w:r>
      <w:proofErr w:type="spellStart"/>
      <w:r>
        <w:t>kriptosredstev</w:t>
      </w:r>
      <w:proofErr w:type="spellEnd"/>
      <w:r>
        <w:t xml:space="preserve">, na podlagi evropske uredbe pa vzpostavljamo sodelovanje med Evropskim uradom za boj proti goljufijam (angleško </w:t>
      </w:r>
      <w:proofErr w:type="spellStart"/>
      <w:r>
        <w:t>European</w:t>
      </w:r>
      <w:proofErr w:type="spellEnd"/>
      <w:r>
        <w:t xml:space="preserve"> Anti-</w:t>
      </w:r>
      <w:proofErr w:type="spellStart"/>
      <w:r>
        <w:t>Fraud</w:t>
      </w:r>
      <w:proofErr w:type="spellEnd"/>
      <w:r>
        <w:t xml:space="preserve"> Office – OLAF) in Uradom Republike Slovenije za preprečevanje pranja denarja (UPPD).</w:t>
      </w:r>
    </w:p>
    <w:p w14:paraId="1A719025" w14:textId="77777777" w:rsidR="008436C4" w:rsidRDefault="008436C4" w:rsidP="008436C4"/>
    <w:p w14:paraId="11B3931E" w14:textId="77777777" w:rsidR="008436C4" w:rsidRDefault="008436C4" w:rsidP="008436C4">
      <w:r>
        <w:t xml:space="preserve">Na podlagi direktive, ki ureja področje trga </w:t>
      </w:r>
      <w:proofErr w:type="spellStart"/>
      <w:r>
        <w:t>kriptosredstev</w:t>
      </w:r>
      <w:proofErr w:type="spellEnd"/>
      <w:r>
        <w:t xml:space="preserve">, v slovenski pravni red prenašamo enotno pojmovanje nekaterih osnovnih izrazov, ki so na področju trga </w:t>
      </w:r>
      <w:proofErr w:type="spellStart"/>
      <w:r>
        <w:t>kriptosredstev</w:t>
      </w:r>
      <w:proofErr w:type="spellEnd"/>
      <w:r>
        <w:t xml:space="preserve"> spremenjeni oziroma dodani. </w:t>
      </w:r>
    </w:p>
    <w:p w14:paraId="311F97CD" w14:textId="77777777" w:rsidR="008436C4" w:rsidRDefault="008436C4" w:rsidP="008436C4"/>
    <w:p w14:paraId="240F6C44" w14:textId="77777777" w:rsidR="008436C4" w:rsidRDefault="008436C4" w:rsidP="008436C4">
      <w:r>
        <w:t xml:space="preserve">Po novem je v zakonu opredeljena tudi ocena tveganja za pranje denarja in financiranje terorizma, ki jo mora poleg skrbnega pregleda stranke opraviti zavezanec kot ponudnik storitev v zvezi s </w:t>
      </w:r>
      <w:proofErr w:type="spellStart"/>
      <w:r>
        <w:t>kriptosredstvi</w:t>
      </w:r>
      <w:proofErr w:type="spellEnd"/>
      <w:r>
        <w:t xml:space="preserve">. </w:t>
      </w:r>
    </w:p>
    <w:p w14:paraId="7EB9298B" w14:textId="77777777" w:rsidR="008436C4" w:rsidRDefault="008436C4" w:rsidP="008436C4"/>
    <w:p w14:paraId="207BA638" w14:textId="77777777" w:rsidR="008436C4" w:rsidRDefault="008436C4" w:rsidP="008436C4">
      <w:r>
        <w:t xml:space="preserve">Nadzor in izdajanje dovoljenj za ponudnike storitev v zvezi s </w:t>
      </w:r>
      <w:proofErr w:type="spellStart"/>
      <w:r>
        <w:t>kriptosredstvi</w:t>
      </w:r>
      <w:proofErr w:type="spellEnd"/>
      <w:r>
        <w:t xml:space="preserve"> se bo delilo med Agencijo za trg vrednostnih papirjev in Banko Slovenije. </w:t>
      </w:r>
    </w:p>
    <w:p w14:paraId="42A47B66" w14:textId="77777777" w:rsidR="008436C4" w:rsidRDefault="008436C4" w:rsidP="008436C4"/>
    <w:p w14:paraId="3B1ED5B7" w14:textId="77777777" w:rsidR="008436C4" w:rsidRDefault="008436C4" w:rsidP="008436C4">
      <w:r>
        <w:t xml:space="preserve">Z novelo zakona se črtajo določbe, ki se nanašajo na obveznost vpisa (in izbrisa) v register ponudnikov storitev virtualnih valut, vključno s prekrškovnimi določbami, ter na vodenje navedenega registra, saj bodo morali ti ponudniki v skladu s predlaganim zakonom pridobiti dovoljenje. Na ta način se odpravi vodenje dvojnega registra ponudnikov storitev virtualnih valut oziroma </w:t>
      </w:r>
      <w:proofErr w:type="spellStart"/>
      <w:r>
        <w:t>kriptosredstev</w:t>
      </w:r>
      <w:proofErr w:type="spellEnd"/>
      <w:r>
        <w:t>.</w:t>
      </w:r>
    </w:p>
    <w:p w14:paraId="28F9A945" w14:textId="77777777" w:rsidR="008436C4" w:rsidRDefault="008436C4" w:rsidP="008436C4"/>
    <w:p w14:paraId="0CDF831A" w14:textId="77777777" w:rsidR="008436C4" w:rsidRDefault="008436C4" w:rsidP="008436C4">
      <w:r>
        <w:t xml:space="preserve">Zakon ureja tudi sodelovanje med OLAF in UPPD. To sodelovanje je pomembno predvsem pri zadevah, pri katerih mora UPPD članici OLAF zagotoviti ustrezne informacije za potek preiskave. Podatke, ki jih zahteva OLAF (to so podatki o bančnih računih in transakcijah na teh računih), v Sloveniji zagotovi UPPD. </w:t>
      </w:r>
    </w:p>
    <w:p w14:paraId="2EBBECE1" w14:textId="75B53769" w:rsidR="003A6A48" w:rsidRPr="008436C4" w:rsidRDefault="008436C4" w:rsidP="008436C4">
      <w:pPr>
        <w:pStyle w:val="Vir"/>
        <w:rPr>
          <w:rStyle w:val="VirZnak"/>
        </w:rPr>
      </w:pPr>
      <w:r>
        <w:t>Vir</w:t>
      </w:r>
      <w:r w:rsidRPr="008436C4">
        <w:rPr>
          <w:rStyle w:val="VirZnak"/>
        </w:rPr>
        <w:t>: Ministrstvo za finance</w:t>
      </w:r>
    </w:p>
    <w:p w14:paraId="21E05298" w14:textId="3F42A967" w:rsidR="008964A4" w:rsidRPr="008964A4" w:rsidRDefault="008964A4" w:rsidP="008964A4">
      <w:pPr>
        <w:pStyle w:val="Naslov2"/>
      </w:pPr>
      <w:r w:rsidRPr="008964A4">
        <w:t>Vlada izdala Uredbo o delu plače za delovno uspešnost iz naslova prodaje blaga in storitev na trgu</w:t>
      </w:r>
    </w:p>
    <w:p w14:paraId="20CB1B94" w14:textId="77777777" w:rsidR="008964A4" w:rsidRDefault="008964A4" w:rsidP="008964A4">
      <w:r>
        <w:t>Vlada Republike Slovenije je izdala Uredbo o delu plače za delovno uspešnost iz naslova prodaje blaga in storitev na trgu in jo objavi v Uradnem listu Republike Slovenije.</w:t>
      </w:r>
    </w:p>
    <w:p w14:paraId="2AEDB364" w14:textId="77777777" w:rsidR="008964A4" w:rsidRDefault="008964A4" w:rsidP="008964A4"/>
    <w:p w14:paraId="7C07C6C3" w14:textId="77777777" w:rsidR="008964A4" w:rsidRDefault="008964A4" w:rsidP="008964A4">
      <w:r>
        <w:t>Zakon o skupnih temeljih sistema plač v javnem sektorju (ZSTSPJS) v 34. členu določa, da uporabniki proračuna, ki poleg sredstev za izvajanje javne službe pridobivajo sredstva s prodajo blaga in storitev na trgu, del tako pridobljenih sredstev uporabijo za plačilo dela plače za delovno uspešnost, poleg obsega sredstev iz 31. člena tega zakona. Zakon obenem določa, da vlada določi prihodke od prodaje blaga in storitev na trgu in najnižji ter najvišji obseg sredstev, ki se lahko uporabi za plačilo dela plače za delovno uspešnost. Vlada lahko določi, da se za plačilo dela plače za delovno uspešnost iz naslova prodaje blaga in storitev na trgu namenijo tudi nekateri nejavni prihodki za javno službo.</w:t>
      </w:r>
    </w:p>
    <w:p w14:paraId="516112F6" w14:textId="77777777" w:rsidR="008964A4" w:rsidRDefault="008964A4" w:rsidP="008964A4"/>
    <w:p w14:paraId="14214568" w14:textId="77777777" w:rsidR="008964A4" w:rsidRDefault="008964A4" w:rsidP="008964A4">
      <w:r>
        <w:t>Uredba velja za vse uporabnike proračuna iz 6. točke 2. člena ZSTSPJS, ki poleg sredstev za izvajanje javne službe pridobivajo tudi sredstva s prodajo blaga in storitev na trgu, razen za neposredne uporabnike proračuna, kot jih določa zakon, ki ureja javne finance.</w:t>
      </w:r>
    </w:p>
    <w:p w14:paraId="4A0ACD76" w14:textId="3263F22A" w:rsidR="003A6A48" w:rsidRDefault="003833A3" w:rsidP="003833A3">
      <w:pPr>
        <w:pStyle w:val="Vir"/>
      </w:pPr>
      <w:r>
        <w:t>Vir: Ministrstvo za javno upravo</w:t>
      </w:r>
    </w:p>
    <w:p w14:paraId="2414AE4D" w14:textId="0BDEF3AB" w:rsidR="00045738" w:rsidRDefault="00045738" w:rsidP="00045738">
      <w:pPr>
        <w:pStyle w:val="Naslov2"/>
      </w:pPr>
      <w:r>
        <w:t>Uredba o kriterijih za določitev višine položajnega dodatka za javne uslužbence</w:t>
      </w:r>
    </w:p>
    <w:p w14:paraId="0470C15F" w14:textId="77777777" w:rsidR="00356610" w:rsidRDefault="00356610" w:rsidP="00356610">
      <w:r>
        <w:lastRenderedPageBreak/>
        <w:t>Vlada Republike Slovenije je izdala Uredbo o kriterijih za določitev višine položajnega dodatka za javne uslužbence in jo objavi v Uradnem listu Republike Slovenije.</w:t>
      </w:r>
    </w:p>
    <w:p w14:paraId="74B70857" w14:textId="77777777" w:rsidR="00356610" w:rsidRDefault="00356610" w:rsidP="00356610"/>
    <w:p w14:paraId="2CC7DF9A" w14:textId="77777777" w:rsidR="00356610" w:rsidRDefault="00356610" w:rsidP="00356610">
      <w:r>
        <w:t>Zakon o skupnih temeljih sistema plač v javnem sektorju (ZSTSPJS) je v tretjem odstavku 38. člena določil, da kriterije za določitev višine položajnega dodatka določi vlada s predpisom. Skladno z navedenim je pripravljena uredba, ki nadomešča predhodno uredbo, ki je imela pravno podlago v Zakonu o sistemu plač v javnem sektorju.</w:t>
      </w:r>
    </w:p>
    <w:p w14:paraId="5B57793F" w14:textId="77777777" w:rsidR="00944D98" w:rsidRDefault="00944D98" w:rsidP="00356610"/>
    <w:p w14:paraId="676ED4F5" w14:textId="0FD4373B" w:rsidR="00045738" w:rsidRDefault="00356610" w:rsidP="00356610">
      <w:r>
        <w:t>Uredba vsebinsko ne odstopa od veljavne uredbe na podlagi veljavnega ZSPSJS. V primerjavi z veljavno Uredbo določa odpravo pomanjkljivosti, ki so se izkazale pri izvajanju veljavne Uredbe, kot je na primer upravičenost do položajnega dodatka namestniku uslužbenca plačne skupine B; osebi, ki je premeščena na podlagi ZJU oz. ZDR-1; pomočniku ali namestniku vodje notranje organizacijske enote za čas odsotnosti, ki je daljši od 30 dni določa dodatek v odstotku od celotne mesečne plače (in ne več po dnevih).</w:t>
      </w:r>
    </w:p>
    <w:p w14:paraId="0BCA93DC" w14:textId="21ECA0D5" w:rsidR="003A6A48" w:rsidRDefault="00045738" w:rsidP="00045738">
      <w:pPr>
        <w:pStyle w:val="Vir"/>
      </w:pPr>
      <w:r>
        <w:t>Vir: Ministrstvo za javno upravo</w:t>
      </w:r>
    </w:p>
    <w:p w14:paraId="51CFC0B8" w14:textId="21F3E7AB" w:rsidR="00045738" w:rsidRDefault="00045738" w:rsidP="00045738">
      <w:pPr>
        <w:pStyle w:val="Naslov2"/>
      </w:pPr>
      <w:r>
        <w:t>Vlada o spremembi Uredbe o plačah in drugih prejemkih javnih uslužbencev za delo v tujini</w:t>
      </w:r>
    </w:p>
    <w:p w14:paraId="63C49685" w14:textId="77777777" w:rsidR="00E4030A" w:rsidRDefault="00E4030A" w:rsidP="00E4030A">
      <w:r>
        <w:t>Vlada Republike Slovenije je izdala Uredbo o spremembi Uredbe o plačah in drugih prejemkih javnih uslužbencev za delo v tujini in jo objavi v Uradnem listu Republike Slovenije.</w:t>
      </w:r>
    </w:p>
    <w:p w14:paraId="07CF6B79" w14:textId="77777777" w:rsidR="00E4030A" w:rsidRDefault="00E4030A" w:rsidP="00E4030A"/>
    <w:p w14:paraId="3B5ABDCD" w14:textId="77777777" w:rsidR="00E4030A" w:rsidRDefault="00E4030A" w:rsidP="00E4030A">
      <w:r>
        <w:t xml:space="preserve">Sprememba Uredbe določa nove vrednosti stopenj nominalnih osnov iz priloge 1 uredbe, ki se povišajo za 200 evrov in se prvič uporabijo za obračun plače za januar 2025. Hkrati se za postopno pridobitev pravice do višje plače po tej uredbi uporabljajo določila </w:t>
      </w:r>
      <w:proofErr w:type="spellStart"/>
      <w:r>
        <w:t>1.č</w:t>
      </w:r>
      <w:proofErr w:type="spellEnd"/>
      <w:r>
        <w:t xml:space="preserve"> in 3. točke prvega odstavka 101. člena, šestega odstavka 101. člena ter prvega in sedmega odstavka 102. člena Zakon o skupnih temeljih sistema plač v javnem sektorju (ZSTSPJS).</w:t>
      </w:r>
    </w:p>
    <w:p w14:paraId="233027D5" w14:textId="77777777" w:rsidR="00E4030A" w:rsidRDefault="00E4030A" w:rsidP="00E4030A"/>
    <w:p w14:paraId="0974DF5D" w14:textId="77777777" w:rsidR="00E4030A" w:rsidRDefault="00E4030A" w:rsidP="00E4030A">
      <w:r>
        <w:t xml:space="preserve">Glede na ugotovljeno razliko v osnovni plači, ki ob indeksu življenjskih stroškov 1 znaša 200 evrov (oziroma od 190,06 evrov do 287,46 evrov, odvisno od višine indeksa življenjskih stroškov za posamezen kraj napotitve), vsi javni uslužbenci in funkcionarji, napoteni na delo v tujino, s 1. januarjem 2025 pridobijo pravico do izplačila 100 evrov neto višje osnovne plače in nato naslednji obrok s 1. oktobrom 2025. </w:t>
      </w:r>
    </w:p>
    <w:p w14:paraId="63A9A31D" w14:textId="77777777" w:rsidR="00E4030A" w:rsidRDefault="00E4030A" w:rsidP="00E4030A"/>
    <w:p w14:paraId="5CCC38D0" w14:textId="7DE36F71" w:rsidR="00045738" w:rsidRDefault="00E4030A" w:rsidP="00E4030A">
      <w:r>
        <w:t>Uredba predstavlja začasno ureditev, ki se bo uporabljala od uveljavitve ZSTSPJS do sprejema novega zakona, ki bo urejal plače in druge prejemke javnih uslužbencev za delo v tujini v skladu s 5. členom ZSTSPSJ in v katerem bo, v skladu s pripravljenimi osnovnimi izhodišči za pripravo zakona celovito urejena tudi odprava plačnih nesorazmerij. V novem zakonu bodo določene nove vrednosti osnovnih plač in na novo določena razlika, ki se bo v nadaljevanju izplačevala po enotni dinamiki, določeni v 101. členu ZSTSPJS.</w:t>
      </w:r>
    </w:p>
    <w:p w14:paraId="4289839F" w14:textId="21AC72D5" w:rsidR="003A6A48" w:rsidRDefault="00045738" w:rsidP="00045738">
      <w:pPr>
        <w:pStyle w:val="Vir"/>
      </w:pPr>
      <w:r>
        <w:t>Vir: Ministrstvo za javno upravo</w:t>
      </w:r>
    </w:p>
    <w:p w14:paraId="1099785B" w14:textId="1E48A451" w:rsidR="0021106D" w:rsidRDefault="0021106D" w:rsidP="0021106D">
      <w:pPr>
        <w:pStyle w:val="Naslov2"/>
      </w:pPr>
      <w:r>
        <w:t>Vlada sprejela Uredbo o enotni metodologiji in obrazcih za obračun in izplačilo plač v javnem sektorju</w:t>
      </w:r>
    </w:p>
    <w:p w14:paraId="1A38676F" w14:textId="77777777" w:rsidR="00B86AB3" w:rsidRDefault="00B86AB3" w:rsidP="00B86AB3">
      <w:r>
        <w:t>Vlada Republike Slovenije je izdala Uredbo o enotni metodologiji in obrazcih za obračun in izplačilo plač v javnem sektorju ter jo objavi v Uradnem listu Republike Slovenije.</w:t>
      </w:r>
    </w:p>
    <w:p w14:paraId="00E4CFDD" w14:textId="77777777" w:rsidR="00B86AB3" w:rsidRDefault="00B86AB3" w:rsidP="00B86AB3"/>
    <w:p w14:paraId="65071026" w14:textId="77777777" w:rsidR="00B86AB3" w:rsidRDefault="00B86AB3" w:rsidP="00B86AB3">
      <w:r>
        <w:t xml:space="preserve">Uredba o enotni metodologiji in obrazcih za obračun in izplačilo plač v javnem sektorju se izdaja na podlagi novega Zakona o skupnih temeljih sistema plač v javnem sektorju (ZSTSPJS) z namenom pravilnega obračunavanja spremenjenih vrst izplačil in posredovanja podatkov v informacijski sistem </w:t>
      </w:r>
      <w:r>
        <w:lastRenderedPageBreak/>
        <w:t>za posredovanje in analizo podatkov o plačah, drugih izplačilih in številu zaposlenih v javnem sektorju – ISPAP.</w:t>
      </w:r>
    </w:p>
    <w:p w14:paraId="5B036ADB" w14:textId="77777777" w:rsidR="00B86AB3" w:rsidRDefault="00B86AB3" w:rsidP="00B86AB3"/>
    <w:p w14:paraId="2D272BD3" w14:textId="77777777" w:rsidR="00B86AB3" w:rsidRDefault="00B86AB3" w:rsidP="00B86AB3">
      <w:r>
        <w:t xml:space="preserve">Uredba ne vsebuje več vseh vrst izplačil, saj bodo ta izplačila v skladu s prvim odstavkom 50. člena ZSTSPJS objavljena v obliki šifranta na spletni strani Ministrstva za javno upravo. </w:t>
      </w:r>
    </w:p>
    <w:p w14:paraId="52C91671" w14:textId="77777777" w:rsidR="00B86AB3" w:rsidRDefault="00B86AB3" w:rsidP="00B86AB3">
      <w:r>
        <w:t>Šifrant bo vseboval posamezne vrste izplačil, ki so združene v naslednje tipe izplačil:</w:t>
      </w:r>
    </w:p>
    <w:p w14:paraId="076ED042" w14:textId="260DBF47" w:rsidR="00B86AB3" w:rsidRDefault="00B86AB3" w:rsidP="00B86AB3">
      <w:r>
        <w:t>A – osnovna bruto plača – redno delo</w:t>
      </w:r>
    </w:p>
    <w:p w14:paraId="41383A56" w14:textId="2353C96E" w:rsidR="00B86AB3" w:rsidRDefault="00B86AB3" w:rsidP="00B86AB3">
      <w:r>
        <w:t>B – bruto plača – nadomestila</w:t>
      </w:r>
    </w:p>
    <w:p w14:paraId="2522BE39" w14:textId="0DA264B6" w:rsidR="00B86AB3" w:rsidRDefault="00B86AB3" w:rsidP="00B86AB3">
      <w:r>
        <w:t>C – dodatki</w:t>
      </w:r>
    </w:p>
    <w:p w14:paraId="40E86766" w14:textId="2A1082C4" w:rsidR="00B86AB3" w:rsidRDefault="00B86AB3" w:rsidP="00B86AB3">
      <w:r>
        <w:t>D – delovna uspešnost</w:t>
      </w:r>
    </w:p>
    <w:p w14:paraId="2ED393F7" w14:textId="56B6837C" w:rsidR="00B86AB3" w:rsidRDefault="00B86AB3" w:rsidP="00B86AB3">
      <w:r>
        <w:t>E – bruto plača – delo preko polnega delovnega časa</w:t>
      </w:r>
    </w:p>
    <w:p w14:paraId="05E03164" w14:textId="58808A04" w:rsidR="00B86AB3" w:rsidRDefault="00B86AB3" w:rsidP="00B86AB3">
      <w:r>
        <w:t>F – bonitete</w:t>
      </w:r>
    </w:p>
    <w:p w14:paraId="04D387D2" w14:textId="323AE187" w:rsidR="00B86AB3" w:rsidRDefault="00B86AB3" w:rsidP="00B86AB3">
      <w:r>
        <w:t>G – nadomestila v breme delodajalca</w:t>
      </w:r>
    </w:p>
    <w:p w14:paraId="420E497F" w14:textId="46C34076" w:rsidR="00B86AB3" w:rsidRDefault="00B86AB3" w:rsidP="00B86AB3">
      <w:r>
        <w:t>H – nadomestila v breme ZZZS, ZPIZ, MO, MNZ in sodišča</w:t>
      </w:r>
    </w:p>
    <w:p w14:paraId="39266E8B" w14:textId="00E34EFB" w:rsidR="00B86AB3" w:rsidRDefault="00B86AB3" w:rsidP="00B86AB3">
      <w:r>
        <w:t>I – povračilo stroškov</w:t>
      </w:r>
    </w:p>
    <w:p w14:paraId="126BA96F" w14:textId="38037EEA" w:rsidR="00B86AB3" w:rsidRDefault="00B86AB3" w:rsidP="00B86AB3">
      <w:r>
        <w:t>J – drugi dohodki iz delovnega razmerja</w:t>
      </w:r>
    </w:p>
    <w:p w14:paraId="474FC01F" w14:textId="21F52B33" w:rsidR="00B86AB3" w:rsidRDefault="00B86AB3" w:rsidP="00B86AB3">
      <w:r>
        <w:t>K – odtegljaji</w:t>
      </w:r>
    </w:p>
    <w:p w14:paraId="598A32F6" w14:textId="718A7119" w:rsidR="00B86AB3" w:rsidRDefault="00B86AB3" w:rsidP="00B86AB3">
      <w:r>
        <w:t>L – nadomestila drugih izplačevalcev</w:t>
      </w:r>
    </w:p>
    <w:p w14:paraId="25D1EF12" w14:textId="21498F1A" w:rsidR="00B86AB3" w:rsidRDefault="00B86AB3" w:rsidP="00B86AB3">
      <w:r>
        <w:t>M – kolektivno dodatno pokojninsko zavarovanje</w:t>
      </w:r>
    </w:p>
    <w:p w14:paraId="01CD4801" w14:textId="70478CEE" w:rsidR="00B86AB3" w:rsidRDefault="00B86AB3" w:rsidP="00B86AB3">
      <w:r>
        <w:t>N – neplačana odsotnost</w:t>
      </w:r>
    </w:p>
    <w:p w14:paraId="3B500643" w14:textId="1092EED2" w:rsidR="00B86AB3" w:rsidRDefault="00B86AB3" w:rsidP="00B86AB3">
      <w:r>
        <w:t>O – dežurstvo</w:t>
      </w:r>
    </w:p>
    <w:p w14:paraId="080CFF27" w14:textId="423EE75A" w:rsidR="00B86AB3" w:rsidRDefault="00B86AB3" w:rsidP="00B86AB3">
      <w:r>
        <w:t>P – dodatna pedagoška obveznost in povečana ter zmanjšana učna obveznost</w:t>
      </w:r>
    </w:p>
    <w:p w14:paraId="66E83B3D" w14:textId="2A98889B" w:rsidR="003A6A48" w:rsidRDefault="00B86AB3" w:rsidP="0021106D">
      <w:pPr>
        <w:pStyle w:val="Vir"/>
      </w:pPr>
      <w:r>
        <w:t>V</w:t>
      </w:r>
      <w:r w:rsidR="0021106D">
        <w:t>ir: Ministrstvo za javno upravo</w:t>
      </w:r>
    </w:p>
    <w:p w14:paraId="2D728654" w14:textId="77D78EF5" w:rsidR="0033539A" w:rsidRDefault="0033539A" w:rsidP="0033539A">
      <w:pPr>
        <w:pStyle w:val="Naslov2"/>
      </w:pPr>
      <w:r>
        <w:t>Vlada o spremembah Uredbe o plačah javnih uslužbencev plačne skupine B</w:t>
      </w:r>
    </w:p>
    <w:p w14:paraId="40FF5B4C" w14:textId="77777777" w:rsidR="00CD49C7" w:rsidRDefault="00CD49C7" w:rsidP="00CD49C7">
      <w:pPr>
        <w:pStyle w:val="Vir"/>
      </w:pPr>
      <w:r>
        <w:t>Vlada Republike Slovenije je izdala Uredbo o spremembi Uredbe o plačah javnih uslužbencev plačne skupine B in jo objavi v Uradnem listu Republike Slovenije.</w:t>
      </w:r>
    </w:p>
    <w:p w14:paraId="7F574412" w14:textId="77777777" w:rsidR="00CD49C7" w:rsidRDefault="00CD49C7" w:rsidP="00CD49C7">
      <w:pPr>
        <w:pStyle w:val="Vir"/>
      </w:pPr>
      <w:r>
        <w:t>Ministrstvo za vzgojo in izobraževanje je 5. decembra 2024 z dopisom podalo predlog, da se v prilogi IV kriteriji za ravnatelja OŠPP, ravnatelja in direktorja zavoda za vzgojo in izobraževanje otrok in mladostnikov s posebnimi potrebami in ravnatelja OE v zavodu za vzgojo in izobraževanje otrok in mladostnikov s posebnimi potrebam ustrezno spremenijo. Finančnih posledic ni.</w:t>
      </w:r>
    </w:p>
    <w:p w14:paraId="58AA245F" w14:textId="77777777" w:rsidR="00CD49C7" w:rsidRDefault="00CD49C7" w:rsidP="00CD49C7">
      <w:pPr>
        <w:pStyle w:val="Vir"/>
      </w:pPr>
      <w:r>
        <w:t>Prav tako je bil podan sistemski predlog, s katerim bi izjemo, določeno v četrtem odstavku 2. člena Uredbe o plačah javnih uslužbencev plačne skupine B, razširili še na delovna mesta javnih uslužbencev plačne skupine B. Strokovni direktorji in nekateri zaposleni bi namreč lahko presegli plačni razred direktorjev, kar pa ni v skladu z izhodišči plačne reforme. Odpravlja pa se tudi napaka v tabeli za direktorja javnega zavoda gasilsko-reševalne dejavnosti v tabeli, ki določa skupne vrednosti kriterijev v odstotkih, kjer je bilo »95 %« ponovljeno v dveh alinejah.</w:t>
      </w:r>
    </w:p>
    <w:p w14:paraId="76359036" w14:textId="77DF9D80" w:rsidR="003A6A48" w:rsidRDefault="0033539A" w:rsidP="00CD49C7">
      <w:pPr>
        <w:pStyle w:val="Vir"/>
      </w:pPr>
      <w:r>
        <w:t>Vir: Ministrstvo za javno upravo</w:t>
      </w:r>
    </w:p>
    <w:p w14:paraId="7B622D6A" w14:textId="697C1495" w:rsidR="007D0857" w:rsidRDefault="007D0857" w:rsidP="007D0857">
      <w:pPr>
        <w:pStyle w:val="Naslov2"/>
      </w:pPr>
      <w:r>
        <w:t>Vlada izdala Uredbo o cestnini za uporabo cestnega predora Karavanke</w:t>
      </w:r>
    </w:p>
    <w:p w14:paraId="2DC5582D" w14:textId="77777777" w:rsidR="007D0857" w:rsidRDefault="007D0857" w:rsidP="007D0857">
      <w:r>
        <w:t>Na osnovi podatkov o rasti inflacije v letu 2023 se z uredbo zvišuje višina cestnine za uporabo cestnega predora Karavanke za vozila cestninskega razreda R1, t. j. vozila do 3.500 kg največje dovoljene mase (lahka vozila) ter vse tri cestninske razrede vozil, katerih največja dovoljena masa presega 3.500 kg, t. j. cestninski razred R2, R3 in R4 (težka vozila).</w:t>
      </w:r>
    </w:p>
    <w:p w14:paraId="06D48A6C" w14:textId="77777777" w:rsidR="007D0857" w:rsidRDefault="007D0857" w:rsidP="007D0857"/>
    <w:p w14:paraId="22CF0892" w14:textId="77777777" w:rsidR="007D0857" w:rsidRDefault="007D0857" w:rsidP="007D0857">
      <w:r>
        <w:t xml:space="preserve">Indeksacija cestnine za uporabo cestnega predora Karavanke za lahka vozila se izvaja enkrat letno, če so izpolnjeni pogoji, ki jih določa sklep Meddržavne komisije za cestni predor Karavanke iz leta </w:t>
      </w:r>
      <w:r>
        <w:lastRenderedPageBreak/>
        <w:t xml:space="preserve">2015. Slednji določa, da se cestnina za uporabo cestnega predora Karavanke za vozila cestninskega razreda R1 ter cena točkovne karte enkrat letno uskladi z inflacijo ob upoštevanju harmoniziranega indeksa cen življenjskih potrebščin (HCIP), kot ga meri Statistični urad Evropske unije (Eurostat) za preteklo leto, pri čemer se upošteva srednja vrednost za območje Slovenije in Avstrije. </w:t>
      </w:r>
    </w:p>
    <w:p w14:paraId="7B889520" w14:textId="77777777" w:rsidR="007D0857" w:rsidRDefault="007D0857" w:rsidP="007D0857"/>
    <w:p w14:paraId="41CDEB24" w14:textId="77777777" w:rsidR="007D0857" w:rsidRDefault="007D0857" w:rsidP="007D0857">
      <w:r>
        <w:t>Povprečje letnih stopenj rasti cen življenjskih potrebščin Slovenije in Avstrije v letu 2023, objavljenih s strani Eurostata, znaša 7,45 odstotka (7,2 odstotka za Slovenijo, 7,7 odstotka za Avstrijo). Ker so pogoji za indeksacijo cestnine za uporabo cestnega predora Karavanke izpolnjeni, se predlaga zvišanje cestnine za enkratno uporabo cestnega predora Karavanke za vozila cestninskega razreda R1, in sicer s 6,72 evra (brez DDV) na 7,21 evra (brez DDV). Nova cena neprenosljive točkovne karte, ki zagotavlja štirinajst prehodov cestninske postaje, pa se zviša s 30,08 evra (brez DDV) na 32,30 evra (brez DDV).</w:t>
      </w:r>
    </w:p>
    <w:p w14:paraId="13C2A5B6" w14:textId="77777777" w:rsidR="007D0857" w:rsidRDefault="007D0857" w:rsidP="007D0857"/>
    <w:p w14:paraId="2D5C0498" w14:textId="77777777" w:rsidR="007D0857" w:rsidRDefault="007D0857" w:rsidP="007D0857">
      <w:r>
        <w:t>Določanje višine cestnine za tovorna vozila za uporabo cestnega predora Karavanke je v pristojnosti obeh držav, Slovenije in Avstrije, ki višino cestnine določata neodvisno druga od druge, ob upoštevanju pravil nacionalne in evropske zakonodaje.</w:t>
      </w:r>
    </w:p>
    <w:p w14:paraId="3E290E04" w14:textId="77777777" w:rsidR="007D0857" w:rsidRDefault="007D0857" w:rsidP="007D0857"/>
    <w:p w14:paraId="480B7E47" w14:textId="736F801D" w:rsidR="007D0857" w:rsidRDefault="007D0857" w:rsidP="007D0857">
      <w:r>
        <w:t xml:space="preserve">Zaradi pokrivanja infrastrukturnih stroškov cestninskih cest kot tudi zaradi tekočih investicij v razvoj cestninskega cestnega omrežja, se predlaga dvig cestnine za uporabo cestnega predora Karavanke  za težka vozila, pri čemer se upošteva stopnja rasti cen v letih 2022 in 2023. Predlaga se dvig v enakem odstotku kot to velja za lahka vozila, t. j. 7,45 odstotka. Navedeno pomeni, da se cestnina za uporabo cestnega predora Karavanke za cestninski razred R2 na posamezen prehod zviša s 4,51 evra (brez DDV) na 4,85 evra (brez DDV), za cestninski razred R3 s 5,01 evra (brez DDV) na 5,38 evra (brez DDV) in za cestninski razred R4 </w:t>
      </w:r>
      <w:r w:rsidR="00AB710E">
        <w:t>z</w:t>
      </w:r>
      <w:r>
        <w:t xml:space="preserve"> 10,01 evra (brez DDV) na 10,76 evra (brez DDV).</w:t>
      </w:r>
    </w:p>
    <w:p w14:paraId="635CA67A" w14:textId="7BF846ED" w:rsidR="003A6A48" w:rsidRDefault="007D0857" w:rsidP="007D0857">
      <w:pPr>
        <w:pStyle w:val="Vir"/>
      </w:pPr>
      <w:r>
        <w:t>Vir: Ministrstvo za infrastrukturo</w:t>
      </w:r>
    </w:p>
    <w:p w14:paraId="7189FB4A" w14:textId="1E5C493F" w:rsidR="00873A74" w:rsidRDefault="00873A74" w:rsidP="00873A74">
      <w:pPr>
        <w:pStyle w:val="Naslov2"/>
      </w:pPr>
      <w:r>
        <w:t>Novela Uredbe o programih storitev obveznega zdravstvenega zavarovanja, zmogljivostih, potrebnih za njegovo izvajanje, in obsegu sredstev za leto 2024</w:t>
      </w:r>
    </w:p>
    <w:p w14:paraId="4D783BFB" w14:textId="77777777" w:rsidR="00873A74" w:rsidRDefault="00873A74" w:rsidP="00873A74">
      <w:r>
        <w:t>Vlada Republike Slovenije je s ciljem povečati dostopnost, celovitost in kakovost zdravstvenih obravnav izdala Uredbo o spremembah in dopolnitvah Uredbe o programih storitev obveznega zdravstvenega zavarovanja, zmogljivostih, potrebnih za njegovo izvajanje, in obsegu sredstev za leto 2024.</w:t>
      </w:r>
    </w:p>
    <w:p w14:paraId="18A1DD8F" w14:textId="77777777" w:rsidR="00873A74" w:rsidRDefault="00873A74" w:rsidP="00873A74"/>
    <w:p w14:paraId="14BD7478" w14:textId="77777777" w:rsidR="00873A74" w:rsidRDefault="00873A74" w:rsidP="00873A74">
      <w:r>
        <w:t xml:space="preserve">Na primarni zdravstveni dejavnosti spremembe in dopolnitve Uredbe vpeljujejo prenovo modela plačevanja ambulant družinske medicine in pediatrije. S 1. januarjem 2025 namesto ambulant za neopredeljene uvajajo tako imenovane dodatne ambulante družinske medicine, ki bodo zagotovile storitve osebam brez izbranega osebnega zdravnika. Za izboljšanje dostopnosti v okviru ambulant družinske medicine in pediatrije ter dodatnih ambulant družinske medicine se namenja dodatnih 7,8 milijona evrov, v okviru katerih so zagotovljena tudi sredstva za finančno stimulacijo izvajalcev za dodatno opredeljevanje zavarovanih oseb. </w:t>
      </w:r>
    </w:p>
    <w:p w14:paraId="4329D7F1" w14:textId="77777777" w:rsidR="00873A74" w:rsidRDefault="00873A74" w:rsidP="00873A74"/>
    <w:p w14:paraId="374E02CE" w14:textId="77777777" w:rsidR="00873A74" w:rsidRDefault="00873A74" w:rsidP="00873A74">
      <w:r>
        <w:t>Predvidene so širitve določenih programov (na primer fizioterapija, zobozdravstvo za odrasle in mladino, ambulanta družinske medicine, pediatrija, dispanzer za ženske), ki bodo v lokalnih okoljih pomembno prispevali k boljši dostopnosti. Uvajajo pa se tudi strokovne usmeritve za obravnavo pacientov v dejavnosti fizioterapije, z namenom izboljšati dostopnost do fizioterapevtskih obravnav, ki so dejansko potrebne.</w:t>
      </w:r>
    </w:p>
    <w:p w14:paraId="46CE72E6" w14:textId="77777777" w:rsidR="00873A74" w:rsidRDefault="00873A74" w:rsidP="00873A74"/>
    <w:p w14:paraId="791AC821" w14:textId="77777777" w:rsidR="00873A74" w:rsidRDefault="00873A74" w:rsidP="00873A74">
      <w:r>
        <w:t xml:space="preserve">Tudi na sekundarni oziroma terciarni ravni so dodatno opredeljene širitve programov, ki bodo v lokalnih okoljih pomembno prispevala k boljši dostopnosti (na primer psihiatrija, dodatek za posege TAVI in robotsko asistirane posege). </w:t>
      </w:r>
    </w:p>
    <w:p w14:paraId="137C8D62" w14:textId="77777777" w:rsidR="00873A74" w:rsidRDefault="00873A74" w:rsidP="00873A74"/>
    <w:p w14:paraId="2C489197" w14:textId="77777777" w:rsidR="00873A74" w:rsidRDefault="00873A74" w:rsidP="00873A74">
      <w:r>
        <w:lastRenderedPageBreak/>
        <w:t>Spremembe in dopolnitve Uredbe prinašajo znižanje cen CT- in MR-preiskav ter omejitev plačevanja koncesionarjem za te storitve, medtem ko bodo javni zavodi še naprej plačani za vse opravljene preiskave. Posodablja se model plačevanja ambulantne kardiologije, ki nagrajuje izvajalce z rezultati na področju dostopnosti, opredeljene so tudi smernice za opredelitve stopenj nujnosti za napotitev v kardiološko ambulanto. Uvaja se boljše vrednotenje določenih storitev javnih zavodov, na primer urgentnih centrov oziroma urgentnih ambulant in dejavnosti Zavodov za izobraževanje otrok in mladostnikov s posebnimi potrebami, dodatno plačilo krvnih komponent ter dodatna sredstva za presejanje novorojencev.</w:t>
      </w:r>
    </w:p>
    <w:p w14:paraId="77060F0A" w14:textId="77777777" w:rsidR="00873A74" w:rsidRDefault="00873A74" w:rsidP="00873A74"/>
    <w:p w14:paraId="3E7BF3E2" w14:textId="77777777" w:rsidR="00873A74" w:rsidRDefault="00873A74" w:rsidP="00873A74">
      <w:r>
        <w:t>Domovom za starejše, posebnim socialnovarstvenim zavodom za odrasle in enotam za posebne oblike varstva v domovih starejših občanov in v domskem varstvu varstveno-delovnih centrov se povečuje odstotek glede dodatkov po kolektivni pogodbi.</w:t>
      </w:r>
    </w:p>
    <w:p w14:paraId="34480BAE" w14:textId="77777777" w:rsidR="00873A74" w:rsidRDefault="00873A74" w:rsidP="00873A74"/>
    <w:p w14:paraId="4AF4DF3D" w14:textId="77777777" w:rsidR="00873A74" w:rsidRDefault="00873A74" w:rsidP="00873A74">
      <w:r>
        <w:t>Dodatna sredstva, predvidena v spremembah in dopolnitvah Uredbe, za leto 2024 znašajo 18,7 milijona evrov, na letni ravni pa 36,6 milijona.</w:t>
      </w:r>
    </w:p>
    <w:p w14:paraId="2F24F683" w14:textId="77777777" w:rsidR="00873A74" w:rsidRDefault="00873A74" w:rsidP="00873A74">
      <w:pPr>
        <w:pStyle w:val="Vir"/>
      </w:pPr>
      <w:r>
        <w:t>Vir: Ministrstvo za zdravje</w:t>
      </w:r>
    </w:p>
    <w:p w14:paraId="67E93F7A" w14:textId="0C98144D" w:rsidR="00A966D8" w:rsidRDefault="00A966D8" w:rsidP="00A966D8">
      <w:pPr>
        <w:pStyle w:val="Naslov2"/>
      </w:pPr>
      <w:r>
        <w:t>Posodobljeni Celoviti nacionalni energetski in podnebni načrt Republike Slovenije</w:t>
      </w:r>
    </w:p>
    <w:p w14:paraId="7A350C20" w14:textId="77777777" w:rsidR="00A966D8" w:rsidRDefault="00A966D8" w:rsidP="00A966D8">
      <w:r>
        <w:t>Vlada Republike Slovenije je sprejela posodobljeni Celoviti nacionalni energetski in podnebni načrt (NEPN 2024), s katerim je določila ambiciozne cilje do 2030 za zmanjšanje emisij toplogrednih plinov (TGP), večjo energetsko neodvisnost ter pospešen prehod na čiste vire energije. Načrt vključuje ukrepe, ki bodo Sloveniji zagotovili trajnostno prihodnost in energetsko varnost.</w:t>
      </w:r>
    </w:p>
    <w:p w14:paraId="601F1B8A" w14:textId="77777777" w:rsidR="00A966D8" w:rsidRDefault="00A966D8" w:rsidP="00A966D8">
      <w:r>
        <w:t xml:space="preserve">Posodobljeni NEPN postavlja temelje za ambiciozno, trajnostno in varno energetsko prihodnost Slovenije. Je dokaz, da Slovenija odgovorno načrtuje energetsko učinkovitost in prihodnost – ambiciozno zmanjšujemo emisije toplogrednih plinov (TGP) za vsaj 55 % do leta 2033 in hkrati pospešujemo izkoriščanje obnovljivih virov energije (OVE). Posodobljeni NEPN je plod strokovnega in odprtega dialoga z deležniki širokega posvetovanja z javnosti in deležniki – od leta 2022 smo izvedli tri obsežne sklope posvetovanja z javnostjo in številna usklajevanja. </w:t>
      </w:r>
    </w:p>
    <w:p w14:paraId="247056F9" w14:textId="77777777" w:rsidR="00A966D8" w:rsidRDefault="00A966D8" w:rsidP="00A966D8"/>
    <w:p w14:paraId="04C56022" w14:textId="77777777" w:rsidR="00A966D8" w:rsidRDefault="00A966D8" w:rsidP="00A966D8">
      <w:r>
        <w:t>Za posodobljeni NEPN je bila opravljena kompleksna in zahtevna celovita presoja vplivov na okolje (CPVO), s katero nismo zgolj zagotovili, da posodobljeni NEPN nima bistvenih negativnih učinkov na okolje, ampak smo dodatno okrepili njegove pozitivne učinke. Slovenija ohranja ravnovesje med razvojem in varovanjem okolja. Izvedba načrtovanih politik in ukrepov NEPN bo prispevala k nižji končni rabi energije, povečanju deleža OVE v bruto končni rabi energije in doseganju ciljev Slovenije, ki dolgoročno vodijo v podnebno nevtralno družbo.</w:t>
      </w:r>
    </w:p>
    <w:p w14:paraId="14817ED0" w14:textId="77777777" w:rsidR="00A966D8" w:rsidRDefault="00A966D8" w:rsidP="00A966D8"/>
    <w:p w14:paraId="2305AB61" w14:textId="3038F7A7" w:rsidR="00A966D8" w:rsidRDefault="00A966D8" w:rsidP="00A966D8">
      <w:r>
        <w:t xml:space="preserve">NEPN načrtuje cilje in ukrepe na vseh področjih in sektorjih rabe energije, od kmetijstva do gozdarstva, energetike, industrije, prometa, raziskav in inovacij. </w:t>
      </w:r>
    </w:p>
    <w:p w14:paraId="2B8C7677" w14:textId="77777777" w:rsidR="00A966D8" w:rsidRDefault="00A966D8" w:rsidP="00A966D8">
      <w:r>
        <w:t>Posodobljeni NEPN tudi ustrezno podpira izstop iz premoga skozi razvoj drugih domačih nizkoogljičnih virov oskrbe in bolj učinkovito rabo energije. Hkrati potrjuje nadaljnjo uporabo in načrtovanje gradnje nove jedrske elektrarne, s kakovostno in transparentno odločitvijo do leta 2028.</w:t>
      </w:r>
    </w:p>
    <w:p w14:paraId="46A97EFC" w14:textId="77777777" w:rsidR="00A966D8" w:rsidRDefault="00A966D8" w:rsidP="00A966D8"/>
    <w:p w14:paraId="6F795586" w14:textId="755ED35A" w:rsidR="00A966D8" w:rsidRDefault="00A966D8" w:rsidP="00A966D8">
      <w:r>
        <w:t>Posodobljeni NEPN združuje ambiciozne cilje in ekonomsko vzdržnost</w:t>
      </w:r>
      <w:r w:rsidR="006E67EC">
        <w:t>.</w:t>
      </w:r>
    </w:p>
    <w:p w14:paraId="1CD2D690" w14:textId="77777777" w:rsidR="00A966D8" w:rsidRDefault="00A966D8" w:rsidP="00A966D8"/>
    <w:p w14:paraId="5F7E26E8" w14:textId="77777777" w:rsidR="00A966D8" w:rsidRDefault="00A966D8" w:rsidP="00A966D8">
      <w:r>
        <w:t>NEPN ohranja ambicioznost pri zmanjševanju rabe fosilnih goriv do leta 2030. Pri ukrepih finančne narave velja izpostaviti  zavezo ukinjanju spodbud za fosilna goriva, pri čemer se bo upošteval napredek pri evropski zakonodaji na področju trošarin, da bodo imele države primerljiva izhodišča za ta korak.  Pomemben korak naprej pa je preoblikovanje obstoječe CO2 dajatve v namensko, da se bo s tem lahko spodbujalo investicije v bolj trajnostne ukrepe ali blažilo učinke energetske in mobilnostne revščine.</w:t>
      </w:r>
    </w:p>
    <w:p w14:paraId="05A76EE6" w14:textId="77777777" w:rsidR="00A966D8" w:rsidRDefault="00A966D8" w:rsidP="00A966D8"/>
    <w:p w14:paraId="03560E27" w14:textId="77777777" w:rsidR="00A966D8" w:rsidRDefault="00A966D8" w:rsidP="00A966D8">
      <w:r>
        <w:t>NEPN vsebuje tudi dober pregled ekonomske ocene učinkov načrtovanih politik in ukrepov. Te so sicer podrobne in relativno zanesljive v obdobju do leta 2030, medtem ko so po letu 2030 te ocene le preliminarne zaradi negotovosti vhodnih predpostavk (npr. stroškov novih tehnologij OVE, hranilnikov in višine investicij v jedrske kapacitete).</w:t>
      </w:r>
    </w:p>
    <w:p w14:paraId="1769A22C" w14:textId="77777777" w:rsidR="00A966D8" w:rsidRDefault="00A966D8" w:rsidP="00A966D8"/>
    <w:p w14:paraId="4A7F27B5" w14:textId="77777777" w:rsidR="00A966D8" w:rsidRDefault="00A966D8" w:rsidP="00A966D8">
      <w:r>
        <w:t xml:space="preserve">Za izvedbo vseh ukrepov, ki bodo prispevali k doseganju ambicioznih ciljev, bodo do leta 2030 potrebne tudi povečane investicije. Ocenjene skupne investicije, ki so povezane z izvedbo ukrepov v scenariju z dodatnimi ukrepi za obdobje 2021-2030, znašajo okoli 57 mrd EUR in kažejo, da smo pred novim velikim investicijskim ciklom. Omenjena ocena je narejena za celotno desetletje, ne samo od 2025 naprej in vsebuje tudi že izvedene investicije, investicije v izvajanju in investicije, ki niso neposredno povezane s podnebnimi ukrepi. </w:t>
      </w:r>
    </w:p>
    <w:p w14:paraId="0B232DAA" w14:textId="77777777" w:rsidR="00A966D8" w:rsidRDefault="00A966D8" w:rsidP="00A966D8"/>
    <w:p w14:paraId="5F9B7D3E" w14:textId="77777777" w:rsidR="00A966D8" w:rsidRDefault="00A966D8" w:rsidP="00A966D8">
      <w:r>
        <w:t>Investicije, ki so povezane izključno z naložbami, ki bistveno vplivajo na doseganje ciljev NEPN, tj. energetsko-podnebni del investicij, znašajo okoli 22 mrd EUR. Največ investicij bo potrebno usmeriti v ukrepe, namenjene gospodinjstvom kot je energetska prenova stavb in zamenjava energetskih naprav (5,4 mrd EUR), omrežja za distribucijo in prenos električne energije (4 mrd EUR), razpršeno proizvodnjo električne energije iz OVE (3,8 mrd EUR) ter industrijo (1,6 mrd EUR).</w:t>
      </w:r>
    </w:p>
    <w:p w14:paraId="6B208CFC" w14:textId="77777777" w:rsidR="00A966D8" w:rsidRDefault="00A966D8" w:rsidP="00A966D8"/>
    <w:p w14:paraId="5ACD9B1A" w14:textId="77777777" w:rsidR="00A966D8" w:rsidRDefault="00A966D8" w:rsidP="00A966D8">
      <w:r>
        <w:t xml:space="preserve">Obseg skupnih investicij v javnem sektorju v obdobju 2021–2030 je ocenjen na okoli 6,9 mrd EUR. Ta znesek vključuje predvsem investicije v železniško infrastrukturo (3,5 </w:t>
      </w:r>
      <w:proofErr w:type="spellStart"/>
      <w:r>
        <w:t>mlrd</w:t>
      </w:r>
      <w:proofErr w:type="spellEnd"/>
      <w:r>
        <w:t xml:space="preserve"> EUR), trajnostno mobilnost in javne stavbe. </w:t>
      </w:r>
    </w:p>
    <w:p w14:paraId="1CC42284" w14:textId="77777777" w:rsidR="00A966D8" w:rsidRDefault="00A966D8" w:rsidP="00A966D8"/>
    <w:p w14:paraId="2B6CF546" w14:textId="77777777" w:rsidR="00A966D8" w:rsidRDefault="00A966D8" w:rsidP="00A966D8">
      <w:r>
        <w:t xml:space="preserve">Energetsko varna in trajnostna prihodnost Slovenije seveda terja  nove investicije, tako v zasebnem sektorju kot tudi  prednostno usmerjanje in uporabo razpoložljivih javnih nacionalnih in evropskih sredstev v ta prehod. Potrebni javnofinančni viri za izvedbo politik in ukrepov ambicioznega scenarija z dodatnimi ukrepi NEPN so eden ključnih pogojev za uspešno izvedbo NEPN. Skupni ocenjeni obseg potrebnih spodbud za doseganje ciljev NEPN (brez prometa, dodatnih sredstev za raziskave in inovacije, distribucijsko omrežje in drugega) znaša za obdobje 2024–2030 okoli 5,4 mrd EUR, kar je slaba milijarda evrov na leto. Dobra novica je, da imamo - skupaj z načrtovanimi ukrepi, ki jih moramo še izvesti (npr. preoblikovanje namenskosti CO2 dajatve ter drugi načrtovani finančni ukrepi) - na voljo dovolj virov, tako nacionalnih kot evropskih, da lahko to vrzel pokrijemo. Na voljo so kohezijska sredstva, sredstva mehanizma za okrevanje in odpornost, Sklada za podnebne spremembe, </w:t>
      </w:r>
      <w:proofErr w:type="spellStart"/>
      <w:r>
        <w:t>Modernizacijskega</w:t>
      </w:r>
      <w:proofErr w:type="spellEnd"/>
      <w:r>
        <w:t xml:space="preserve"> sklada, sredstva Eko sklada, Sklada za pravični prehod, sredstva namenskih prispevkov idr. </w:t>
      </w:r>
    </w:p>
    <w:p w14:paraId="0E0A57AC" w14:textId="77777777" w:rsidR="00A966D8" w:rsidRDefault="00A966D8" w:rsidP="00A966D8"/>
    <w:p w14:paraId="3DD221C6" w14:textId="77777777" w:rsidR="00A966D8" w:rsidRDefault="00A966D8" w:rsidP="00A966D8">
      <w:r>
        <w:t xml:space="preserve">Minister Kumer je poudaril: »NEPN je jasen, tehten in podprt s strokovnimi argumenti. Poudarja vizijo prihodnosti, ki presega dnevno politiko, in se osredotoča na strateške koristi za Slovenijo in ljudi. Zato je pomembno, da ga sprejmemo, saj predstavlja temelj za dolgoročno stabilnost in trajnostno prihodnost Slovenije. S temi ukrepi krepimo našo energetsko neodvisnost, ustvarjamo nova delovna mesta in varujemo okolje za prihodnje generacije«. </w:t>
      </w:r>
    </w:p>
    <w:p w14:paraId="41667CED" w14:textId="77777777" w:rsidR="00A966D8" w:rsidRDefault="00A966D8" w:rsidP="00A966D8">
      <w:r>
        <w:t xml:space="preserve">Slovenija se z NEPN 2024 postavlja ob bok ambicioznim evropskim državam in sledi ciljem EU "Pripravljeni na 55" ter pobudi </w:t>
      </w:r>
      <w:proofErr w:type="spellStart"/>
      <w:r>
        <w:t>REPowerEU</w:t>
      </w:r>
      <w:proofErr w:type="spellEnd"/>
      <w:r>
        <w:t>. Načrt usmerja tudi pravičen prehod ter usmerja aktivnosti na področju energetske revščine.</w:t>
      </w:r>
    </w:p>
    <w:p w14:paraId="340C33D2" w14:textId="77777777" w:rsidR="00A966D8" w:rsidRDefault="00A966D8" w:rsidP="00A966D8"/>
    <w:p w14:paraId="13D35B54" w14:textId="51DF1702" w:rsidR="00A966D8" w:rsidRDefault="00A966D8" w:rsidP="00A966D8">
      <w:r>
        <w:t>S sprejetjem NEPN tako stopamo po poti stabilnejše in varnejše energetske neodvisnosti, odpornejše na geopolitične in tržne šoke. Ta strateški dokument vodi k zmanjšanju odvisnosti od uvoženih fosilnih goriv in h krepitvi domačih, obnovljivih virov energije. Podpora odgovornemu podnebnemu ukrepanju in zaščiti okolja je ključna za prihodnost naslednjih generacij. Spodbuja vlaganja v zelena delovna mesta, trajnostno infrastrukturo in zmanjšanje emisij, pospešuje razvoj in omogoča preobrazbo v podnebno nevtralno družbo, kar prinaša dolgoročne koristi za vse.</w:t>
      </w:r>
    </w:p>
    <w:p w14:paraId="2E636714" w14:textId="41D3CD28" w:rsidR="00A966D8" w:rsidRDefault="00A966D8" w:rsidP="00A966D8">
      <w:r>
        <w:lastRenderedPageBreak/>
        <w:t>Načrtovanje podnebnih in energetskih politik držav članic EU je periodična naloga. Slovenija bo morala razvoj po letu 2030  (do 2040) začrtati z novim načrtom, ki se bo pripravljal v letih 2027 in 2028. Ključni naslednji korak bo tako izvajanje sprejetega NEPN (2024) kot tudi celovit in vključujoč premislek o naslednjem desetletnem obdobju.</w:t>
      </w:r>
    </w:p>
    <w:p w14:paraId="1F4863C9" w14:textId="367641A2" w:rsidR="003A6A48" w:rsidRDefault="00A966D8" w:rsidP="00A966D8">
      <w:pPr>
        <w:pStyle w:val="Vir"/>
      </w:pPr>
      <w:r>
        <w:t>Vir: Ministrstvo za okolje, podnebje in energijo</w:t>
      </w:r>
    </w:p>
    <w:p w14:paraId="19670EE1" w14:textId="7B1C72F2" w:rsidR="0080750C" w:rsidRDefault="0080750C" w:rsidP="0080750C">
      <w:pPr>
        <w:pStyle w:val="Naslov2"/>
      </w:pPr>
      <w:r>
        <w:t>Vlada določila pogoje za sofinanciranje investicij satelitskih urgentnih centrov</w:t>
      </w:r>
    </w:p>
    <w:p w14:paraId="5CA8B7E3" w14:textId="77777777" w:rsidR="0080750C" w:rsidRDefault="0080750C" w:rsidP="0080750C">
      <w:r>
        <w:t xml:space="preserve">Vlada Republike Slovenije je določila pogoje za sofinanciranje investicij satelitskih urgentnih centrov (SUC) na podlagi neposrednih pogodb. </w:t>
      </w:r>
    </w:p>
    <w:p w14:paraId="4FA35F73" w14:textId="77777777" w:rsidR="0080750C" w:rsidRDefault="0080750C" w:rsidP="0080750C"/>
    <w:p w14:paraId="49918C67" w14:textId="77777777" w:rsidR="0080750C" w:rsidRDefault="0080750C" w:rsidP="0080750C">
      <w:r>
        <w:t>Pogoji so naslednji:</w:t>
      </w:r>
    </w:p>
    <w:p w14:paraId="6FC42C26" w14:textId="7836702A" w:rsidR="0080750C" w:rsidRDefault="0080750C" w:rsidP="0080750C">
      <w:pPr>
        <w:pStyle w:val="Odstavekseznama"/>
        <w:numPr>
          <w:ilvl w:val="0"/>
          <w:numId w:val="12"/>
        </w:numPr>
      </w:pPr>
      <w:r>
        <w:t>Mestna občina ali občina (vlagatelj) mora biti ustanoviteljica ali soustanoviteljica javnega zdravstvenega zavoda, za katerega se načrtuje investicija. Če je soustanoviteljstvo razdeljeno med več občin, je vlagatelj tista občina, v kateri se investicija izvaja.</w:t>
      </w:r>
    </w:p>
    <w:p w14:paraId="53DE9AC0" w14:textId="0C49A853" w:rsidR="0080750C" w:rsidRDefault="0080750C" w:rsidP="0080750C">
      <w:pPr>
        <w:pStyle w:val="Odstavekseznama"/>
        <w:numPr>
          <w:ilvl w:val="0"/>
          <w:numId w:val="12"/>
        </w:numPr>
      </w:pPr>
      <w:r>
        <w:t>Za investicijo mora biti izdelana in potrjena investicijska dokumentacija skladno z Uredbo o enotni metodologiji za pripravo in obravnavo investicijske dokumentacije na področju javnih financ.</w:t>
      </w:r>
    </w:p>
    <w:p w14:paraId="1DE395CA" w14:textId="1740D2D5" w:rsidR="0080750C" w:rsidRDefault="0080750C" w:rsidP="0080750C">
      <w:pPr>
        <w:pStyle w:val="Odstavekseznama"/>
        <w:numPr>
          <w:ilvl w:val="0"/>
          <w:numId w:val="12"/>
        </w:numPr>
      </w:pPr>
      <w:r>
        <w:t>Investicija mora biti vključena v Načrt razvojnih programov vlagatelja in mora imeti v celoti zagotovljena sredstva za zaprtje finančne konstrukcije.</w:t>
      </w:r>
    </w:p>
    <w:p w14:paraId="3EF61849" w14:textId="1E8E9EE0" w:rsidR="0080750C" w:rsidRDefault="0080750C" w:rsidP="0080750C">
      <w:pPr>
        <w:pStyle w:val="Odstavekseznama"/>
        <w:numPr>
          <w:ilvl w:val="0"/>
          <w:numId w:val="12"/>
        </w:numPr>
      </w:pPr>
      <w:r>
        <w:t xml:space="preserve">Sofinancirane bodo novogradnje ali rekonstrukcije objektov, vključno s splošno opremo in specialno medicinsko opremo za izvajanje službe nujne medicinske pomoči (NMP) v zdravstvenih domovih. </w:t>
      </w:r>
    </w:p>
    <w:p w14:paraId="020E8150" w14:textId="4EB1AB1B" w:rsidR="0080750C" w:rsidRDefault="0080750C" w:rsidP="0080750C">
      <w:pPr>
        <w:pStyle w:val="Odstavekseznama"/>
        <w:numPr>
          <w:ilvl w:val="0"/>
          <w:numId w:val="12"/>
        </w:numPr>
      </w:pPr>
      <w:r>
        <w:t>Upravičeni stroški sofinanciranja vključujejo gradbeno-obrtniška in inštalacijska dela ter opremo za SUC, razen stroškov projektiranja in revizije projekta.</w:t>
      </w:r>
    </w:p>
    <w:p w14:paraId="018396E9" w14:textId="4F1BB4C1" w:rsidR="0080750C" w:rsidRDefault="0080750C" w:rsidP="0080750C">
      <w:pPr>
        <w:pStyle w:val="Odstavekseznama"/>
        <w:numPr>
          <w:ilvl w:val="0"/>
          <w:numId w:val="12"/>
        </w:numPr>
      </w:pPr>
      <w:r>
        <w:t>Znesek sofinanciranja je vezan na raven SUC in znaša od 1.563.247,00 do 2.220.448,80 evrov z DDV.</w:t>
      </w:r>
    </w:p>
    <w:p w14:paraId="304108A4" w14:textId="7533309C" w:rsidR="0080750C" w:rsidRDefault="0080750C" w:rsidP="0080750C">
      <w:pPr>
        <w:pStyle w:val="Odstavekseznama"/>
        <w:numPr>
          <w:ilvl w:val="0"/>
          <w:numId w:val="12"/>
        </w:numPr>
      </w:pPr>
      <w:r>
        <w:t>Vlagatelj mora izpolnjevati funkcionalne in prostorske zahteve, določene v Projektni nalogi za projektiranje in gradnjo zdravstvenih stavb za potrebe SUC. Prijaviti je mogoče tudi projekte, ki so v izvajanju, pogoj za prijavo je, da so upravičeni stroški nastali po 1. januarju 2022.</w:t>
      </w:r>
    </w:p>
    <w:p w14:paraId="49F55B8E" w14:textId="0FD8B09C" w:rsidR="0080750C" w:rsidRDefault="0080750C" w:rsidP="0080750C">
      <w:pPr>
        <w:pStyle w:val="Odstavekseznama"/>
        <w:numPr>
          <w:ilvl w:val="0"/>
          <w:numId w:val="12"/>
        </w:numPr>
      </w:pPr>
      <w:r>
        <w:t>Investicija mora biti izvedena najpozneje do 31. decembra 2027.</w:t>
      </w:r>
    </w:p>
    <w:p w14:paraId="64C6376E" w14:textId="77777777" w:rsidR="0080750C" w:rsidRDefault="0080750C" w:rsidP="0080750C"/>
    <w:p w14:paraId="23495B38" w14:textId="77777777" w:rsidR="0080750C" w:rsidRDefault="0080750C" w:rsidP="0080750C">
      <w:r>
        <w:t>Finančna sredstva za sofinanciranje so zagotovljena v sprejetih proračunih za leti 2025 in 2026 ter Načrtu razvojnih programov 2025-2028 v skupni višini 25.094.899,80 evra.</w:t>
      </w:r>
    </w:p>
    <w:p w14:paraId="503D282B" w14:textId="77777777" w:rsidR="0080750C" w:rsidRDefault="0080750C" w:rsidP="0080750C"/>
    <w:p w14:paraId="553AD5A2" w14:textId="77777777" w:rsidR="0080750C" w:rsidRDefault="0080750C" w:rsidP="0080750C">
      <w:r>
        <w:t>Namen sofinanciranja investicij v SUC na primarni ravni zdravstvenega varstva je omogočiti optimalno dostopnost prebivalcev do nujne medicinske pomoči ter izboljšati kakovosti nujnih zdravstvenih storitev.</w:t>
      </w:r>
    </w:p>
    <w:p w14:paraId="34480D7B" w14:textId="4D2283CA" w:rsidR="003A6A48" w:rsidRDefault="0080750C" w:rsidP="0080750C">
      <w:pPr>
        <w:pStyle w:val="Vir"/>
      </w:pPr>
      <w:r>
        <w:t>Vir: Ministrstvo za zdravje</w:t>
      </w:r>
    </w:p>
    <w:p w14:paraId="6F5FC3E9" w14:textId="0E30E2C6" w:rsidR="00DA0EE1" w:rsidRDefault="00DA0EE1" w:rsidP="00DA0EE1">
      <w:pPr>
        <w:pStyle w:val="Naslov2"/>
      </w:pPr>
      <w:r>
        <w:t>Aneks št. 5 h Koncesijski pogodbi za rabo naravnih vrednot Postojnski jamski sistem in Predjamski jamski sistem</w:t>
      </w:r>
    </w:p>
    <w:p w14:paraId="3AEB6E68" w14:textId="77777777" w:rsidR="00DA0EE1" w:rsidRDefault="00DA0EE1" w:rsidP="00DA0EE1">
      <w:r>
        <w:t>Vlada Republike Slovenije je sklenila Aneks št. 5 h Koncesijski pogodbi za rabo naravnih vrednot Postojnski jamski sistem in Predjamski jamski sistem, z dne 29. 8. 2008.</w:t>
      </w:r>
    </w:p>
    <w:p w14:paraId="74F760BF" w14:textId="77777777" w:rsidR="00DA0EE1" w:rsidRDefault="00DA0EE1" w:rsidP="00DA0EE1"/>
    <w:p w14:paraId="51477ED7" w14:textId="77777777" w:rsidR="00DA0EE1" w:rsidRDefault="00DA0EE1" w:rsidP="00DA0EE1">
      <w:r>
        <w:t xml:space="preserve">Z Aneksom št. 5 vlada in koncesionar Postojnska jama d.d.  dogovorita nov kratkoročni program rabe naravnih vrednot Postojnski jamski sistem in Predjamski jamski sistem za obdobje od 1. 1. 2024 do 29. 8. 2028 (kratkoročni program), ki vključuje  naravovarstveno sprejemljiv obseg in način rabe naravnih vrednot, program vlaganj v jamsko infrastrukturo ter program sanacij in spremljanja vplivov rabe na stanje naravne vrednote. </w:t>
      </w:r>
    </w:p>
    <w:p w14:paraId="3ED9D6E5" w14:textId="77777777" w:rsidR="00DA0EE1" w:rsidRDefault="00DA0EE1" w:rsidP="00DA0EE1"/>
    <w:p w14:paraId="4615F265" w14:textId="77777777" w:rsidR="00DA0EE1" w:rsidRDefault="00DA0EE1" w:rsidP="00DA0EE1">
      <w:r>
        <w:t xml:space="preserve">Kratkoročni program rabe je pripravljen na podlagi dolgoročnega  programa rabe naravnih vrednot ter ob upoštevanju Poročila o izvajanju kratkoročnega programa rabe naravnih vrednot Postojnski jamski sistem in Predjamski jamski sistem od 1. 1. 2019 do 31. 12. 2023, ki ga je po izteku tega obdobja pripravil koncesionar. </w:t>
      </w:r>
    </w:p>
    <w:p w14:paraId="5300F969" w14:textId="77777777" w:rsidR="00DA0EE1" w:rsidRDefault="00DA0EE1" w:rsidP="00DA0EE1"/>
    <w:p w14:paraId="676D207C" w14:textId="53FCD0A4" w:rsidR="00DA0EE1" w:rsidRDefault="00DA0EE1" w:rsidP="00DA0EE1">
      <w:r>
        <w:t xml:space="preserve">Kratkoročni program določa dele Postojnske jame in jam Predjamskega jamskega sistema, ki se lahko rabijo za vodenje obiskovalcev in organiziranje prireditev z namenom popestritve turistične ponudbe in druge aktivnosti, ki služijo informiranju in ozaveščanju javnosti o vrednotah narave. Določa tudi, kateri deli jam so že urejeni za obiskovanje, kateri se lahko uredijo ob upoštevanju naravovarstvenih pogojev in katere ni treba urejati, se pa kljub temu lahko obiskujejo. Nadalje določa načine obiskovanja, dopustne prireditve v jamah ter nadzor nad vstopanjem in gibanjem obiskovalcev po jamah. Koncesionar tudi vnaprej načrtuje naloge jamskega skrbništva, ki jih izvajajo strokovnjaki s področja krasoslovja iz Inštituta za raziskovanje krasa ZRC SAZU, delno pa tudi zaposleni pri koncesionarju. Namen jamskega skrbništva  je sproti zaznavati morebitne negativne vplive na jamo in jih preprečevati. Del kratkoročnega programa je program vlaganj v naravne vrednote. Predvidena so vlaganja v jamsko infrastrukturo Postojnskega jamskega sistema, ki je v lasti države, in sicer v  višini 4.877.500,00 evrov (v približno enaki višini kot za preteklo petletno obdobje) in v jame Predjamskega jamskega sistema v višini 200.000,00 evrov. </w:t>
      </w:r>
    </w:p>
    <w:p w14:paraId="6084321A" w14:textId="77777777" w:rsidR="00DA0EE1" w:rsidRDefault="00DA0EE1" w:rsidP="00DA0EE1">
      <w:pPr>
        <w:pStyle w:val="Vir"/>
      </w:pPr>
      <w:r>
        <w:t>Vir: Ministrstvo za naravne vire in prostor</w:t>
      </w:r>
    </w:p>
    <w:p w14:paraId="705AB9B9" w14:textId="1D06C7E9" w:rsidR="00885E00" w:rsidRDefault="00885E00" w:rsidP="00885E00">
      <w:pPr>
        <w:pStyle w:val="Naslov2"/>
      </w:pPr>
      <w:r>
        <w:t>Letno poročilo koncesionarja o izvajanju koncesije za rabo naravnih vrednot Postojnski jamski sistem in Predjamski jamski sistem za leto 2023</w:t>
      </w:r>
    </w:p>
    <w:p w14:paraId="3A42A584" w14:textId="77777777" w:rsidR="00885E00" w:rsidRDefault="00885E00" w:rsidP="00885E00">
      <w:r>
        <w:t>Vlada je potrdila Letno poročilo koncesionarja o izvajanju koncesije za rabo naravnih vrednot Postojnski jamski sistem in Predjamski jamski sistem, Postojnska jama d.d.  za leto 2023, vključno s poročilom o vlaganjih v naravne vrednote. Vlada je določila dejansko višino koncesijske dajatve za rabo naravnih vrednot Postojnski jamski sistem in Predjamski jamski sistem za obdobje od 1. 1. 2023 do 31. 12. 2023 v višini 3.000.000,00 evrov.</w:t>
      </w:r>
    </w:p>
    <w:p w14:paraId="382DEEF7" w14:textId="77777777" w:rsidR="00885E00" w:rsidRDefault="00885E00" w:rsidP="00885E00"/>
    <w:p w14:paraId="29D4969D" w14:textId="4BDEAA09" w:rsidR="00885E00" w:rsidRDefault="00885E00" w:rsidP="00885E00">
      <w:r>
        <w:t xml:space="preserve">Vlaganja v infrastrukturo v lasti države se v večji meri nanašajo na projekt prenove Promenade – dostopne ploščati do vhoda jame.  Preostali del vlaganj se nanaša na dokončanje zamenjave SN električnega kabla, nabavo opreme za spremljanje rabe jame, vzdrževalna dela na železniški infrastrukturi, obnovo električne inštalacije in pripadajoče opreme, telekomunikacijskega omrežja, vzdrževanje pohodnih poti in objekta v Koncertni dvorani  ter komunalne infrastrukture. </w:t>
      </w:r>
    </w:p>
    <w:p w14:paraId="1417236C" w14:textId="5BA2E0D2" w:rsidR="00AE3FB1" w:rsidRDefault="00885E00" w:rsidP="00885E00">
      <w:pPr>
        <w:pStyle w:val="Vir"/>
      </w:pPr>
      <w:r>
        <w:t>Vir: Ministrstvo za naravne vire in prostor</w:t>
      </w:r>
    </w:p>
    <w:p w14:paraId="7E4E16FA" w14:textId="7FEBADD4" w:rsidR="002A0C3E" w:rsidRDefault="002A0C3E" w:rsidP="002A0C3E">
      <w:pPr>
        <w:pStyle w:val="Naslov2"/>
      </w:pPr>
      <w:r>
        <w:t>Poslovni načrt Postojnska jama d. d. za izvajanje koncesije za rabo naravnih vrednot Postojnski jamski sistem in Predjamski jamski sistem za leto 2024</w:t>
      </w:r>
    </w:p>
    <w:p w14:paraId="34892523" w14:textId="77777777" w:rsidR="002A0C3E" w:rsidRDefault="002A0C3E" w:rsidP="002A0C3E">
      <w:r>
        <w:t>Vlada je potrdila Poslovni načrt koncesionarja Postojnska jama d. d. za izvajanje koncesije za rabo naravnih vrednot Postojnski jamski sistem in Predjamski jamski sistem za leto 2024, vključno z načrtovanimi vlaganji v naravne vrednote v višini do 35 % koncesijske dajatve.</w:t>
      </w:r>
    </w:p>
    <w:p w14:paraId="0C6290FA" w14:textId="77777777" w:rsidR="002A0C3E" w:rsidRDefault="002A0C3E" w:rsidP="002A0C3E"/>
    <w:p w14:paraId="3C607174" w14:textId="77777777" w:rsidR="002A0C3E" w:rsidRDefault="002A0C3E" w:rsidP="002A0C3E">
      <w:r>
        <w:t xml:space="preserve">Poslovni načrt, ki ga je koncesionar Postojnska jama d. d. predložil Ministrstvu za naravne vire in prostor, temelji na koncesijski pogodbi (29. 8. 2008), katere sestavna dela sta tudi dolgoročni dvajsetletni program rabe naravnih vrednot in kratkoročni petletni  program rabe naravnih vrednot, s katerima se določata naravovarstveno sprejemljiv obseg in način rabe naravnih vrednot. </w:t>
      </w:r>
    </w:p>
    <w:p w14:paraId="5AED568A" w14:textId="77777777" w:rsidR="002A0C3E" w:rsidRDefault="002A0C3E" w:rsidP="002A0C3E"/>
    <w:p w14:paraId="5E1DDF72" w14:textId="77777777" w:rsidR="002A0C3E" w:rsidRDefault="002A0C3E" w:rsidP="002A0C3E">
      <w:r>
        <w:t xml:space="preserve">V predloženem poslovnem načrtu za leto 2024 je predvidena akontacija koncesijske dajatve v višini 3.000.000,00 evrov. </w:t>
      </w:r>
    </w:p>
    <w:p w14:paraId="3B120729" w14:textId="77777777" w:rsidR="002A0C3E" w:rsidRDefault="002A0C3E" w:rsidP="002A0C3E"/>
    <w:p w14:paraId="3DA97534" w14:textId="77777777" w:rsidR="002A0C3E" w:rsidRDefault="002A0C3E" w:rsidP="002A0C3E">
      <w:r>
        <w:t xml:space="preserve">V programu vlaganj predstavlja največji delež plačilo stroškov v zvezi s kreditom za investicijski projekt prenove Promenade (ploščadi pred Postojnsko jamo). Predvidena so še druga vlaganja, in sicer v opremo za spremljanje rabe jame (nakup merilca delcev v zraku in merilcev temperature zraka in zračnega tlaka), v železniško infrastrukturo (zamenjava pragov zaradi obrabe, novih kretniških pogonov), v elektroinštalacije (zamenjava </w:t>
      </w:r>
      <w:proofErr w:type="spellStart"/>
      <w:r>
        <w:t>elektro</w:t>
      </w:r>
      <w:proofErr w:type="spellEnd"/>
      <w:r>
        <w:t xml:space="preserve"> omar,  zamenjava pohodne osvetlitve v </w:t>
      </w:r>
      <w:proofErr w:type="spellStart"/>
      <w:r>
        <w:t>Speleobiološki</w:t>
      </w:r>
      <w:proofErr w:type="spellEnd"/>
      <w:r>
        <w:t xml:space="preserve"> postaji – Vivariju), v ozvočenje (nadgradnja sistema za ozvočenje znotraj enotnega sistema za krmiljenje razsvetljave, preprečevanje motenj med sosednjimi mesti ozvočenj), v telekomunikacije (zamenjava zastarelih kamer, mrežnih stikal) in v pohodne poti in ograje (preplastitev površin s protizdrsnim premazom, namestitev varovalne ograja nad vhodom v Postojnsko jamo, zamenjava uničenega dela varovalne ograje v Pivki jami in ureditev dotrajanih betonskih stopnic ter zamenjava varovalne mreže, zamenjava ograje v Jami pod Predjamskim gradom). </w:t>
      </w:r>
    </w:p>
    <w:p w14:paraId="3578D532" w14:textId="29022668" w:rsidR="00AE3FB1" w:rsidRDefault="002A0C3E" w:rsidP="002A0C3E">
      <w:pPr>
        <w:pStyle w:val="Vir"/>
      </w:pPr>
      <w:r>
        <w:t>Vir: Ministrstvo za naravne vire in prostor</w:t>
      </w:r>
    </w:p>
    <w:p w14:paraId="0A9C0B89" w14:textId="7D2AA9BC" w:rsidR="00A74500" w:rsidRDefault="00A74500" w:rsidP="00A74500">
      <w:pPr>
        <w:pStyle w:val="Naslov2"/>
      </w:pPr>
      <w:r>
        <w:t>Načrt vlaganj občin Postojna in Pivka v gradnjo infrastrukture lokalnega pomena za izvajanje gospodarskih javnih služb varstva okolja za leto 2024</w:t>
      </w:r>
    </w:p>
    <w:p w14:paraId="7C566F63" w14:textId="77777777" w:rsidR="00A74500" w:rsidRDefault="00A74500" w:rsidP="00A74500">
      <w:r>
        <w:t>Vlada  je potrdila Načrt vlaganj občine Postojna v gradnjo infrastrukture lokalnega pomena za izvajanje gospodarskih javnih služb varstva okolja za leto 2024 in Načrt vlaganj občine Pivka v gradnjo infrastrukture lokalnega pomena za izvajanje gospodarskih javnih služb varstva okolja za leto 2024.</w:t>
      </w:r>
    </w:p>
    <w:p w14:paraId="1AFC1949" w14:textId="77777777" w:rsidR="00A74500" w:rsidRDefault="00A74500" w:rsidP="00A74500"/>
    <w:p w14:paraId="5462C3C9" w14:textId="77777777" w:rsidR="00A74500" w:rsidRDefault="00A74500" w:rsidP="00A74500">
      <w:r>
        <w:t xml:space="preserve">Na podlagi potrjenih načrtov sta občini upravičeni do deleža koncesijske dajatve za rabo naravnih vrednot Postojnski jamski sistem in Predjamski jamski sistem, ki pripada državi, in sicer v višini, ki je določena z Uredbo o koncesiji za rabo naravnih vrednot Postojnski in Predjamski jamski sistem. Načrta sta pripravljena  ustrezno glede na zahteve Uredbe o odvajanju in čiščenju komunalne odpadne vode ter Operativnega programa odvajanja in čiščenja komunalne odpadne vode. </w:t>
      </w:r>
    </w:p>
    <w:p w14:paraId="6BFDCDAF" w14:textId="77777777" w:rsidR="00A74500" w:rsidRDefault="00A74500" w:rsidP="00A74500">
      <w:r>
        <w:t xml:space="preserve"> </w:t>
      </w:r>
    </w:p>
    <w:p w14:paraId="02C8A059" w14:textId="77777777" w:rsidR="00A74500" w:rsidRDefault="00A74500" w:rsidP="00A74500">
      <w:r>
        <w:t xml:space="preserve">V letu 2024 Občina Postojna izvaja  nadaljevanje projekta Komunalna infrastruktura na območju naselja Dilce. V letu 2024 Občina Pivka izvaja nadaljevanje projektov: Izgradnja kanalizacije v aglomeraciji  1262 -Trnje - Pivka in Izgradnja kanalizacije v aglomeraciji 1251 Zagorje 2019 – V. faza. Predvideno je tudi povračilo kredita za investicije za gradnjo infrastrukture lokalnega pomena za izvajanje gospodarskih javnih služb varstva okolja v občini Pivka v </w:t>
      </w:r>
      <w:proofErr w:type="spellStart"/>
      <w:r>
        <w:t>prteteklih</w:t>
      </w:r>
      <w:proofErr w:type="spellEnd"/>
      <w:r>
        <w:t xml:space="preserve"> letih ter za bančne obresti najetih kreditov.</w:t>
      </w:r>
    </w:p>
    <w:p w14:paraId="12760EFA" w14:textId="65BC2DDA" w:rsidR="00AE3FB1" w:rsidRDefault="00A74500" w:rsidP="00A74500">
      <w:pPr>
        <w:pStyle w:val="Vir"/>
      </w:pPr>
      <w:r>
        <w:t>Vir: Ministrstvo za naravne vire in prostor</w:t>
      </w:r>
    </w:p>
    <w:p w14:paraId="6AACC6AE" w14:textId="587BE606" w:rsidR="00A368BB" w:rsidRDefault="00A368BB" w:rsidP="00A368BB">
      <w:pPr>
        <w:pStyle w:val="Naslov2"/>
      </w:pPr>
      <w:r>
        <w:t xml:space="preserve">Vlada </w:t>
      </w:r>
      <w:r w:rsidR="000B6208">
        <w:t xml:space="preserve">soglaša s </w:t>
      </w:r>
      <w:r>
        <w:t>tarif</w:t>
      </w:r>
      <w:r w:rsidR="000B6208">
        <w:t>ami</w:t>
      </w:r>
      <w:r>
        <w:t xml:space="preserve"> Agencije za komunikacijska omrežja in storitve za leto 2025</w:t>
      </w:r>
    </w:p>
    <w:p w14:paraId="014EEBB0" w14:textId="3368F493" w:rsidR="00A368BB" w:rsidRDefault="00A368BB" w:rsidP="00A368BB">
      <w:r>
        <w:t>Vlada Republike Slovenije je na redni seji obravnavala predložene tarife za leto 2025, ki jih je pripravila Agencija za komunikacijska omrežja in storitve Republike Slovenije (agencija). Tarife zajemajo področja elektronskih komunikacij, poštnih storitev, medijskih storitev in železniškega prometa ter ustrezajo formalnim zahtevam zakonodaje, hkrati pa omogočajo financiranje delovanja agencije v prihodnjem letu.</w:t>
      </w:r>
    </w:p>
    <w:p w14:paraId="06215653" w14:textId="77777777" w:rsidR="00A368BB" w:rsidRDefault="00A368BB" w:rsidP="00A368BB"/>
    <w:p w14:paraId="4BB476AF" w14:textId="5C7B6D6A" w:rsidR="00A368BB" w:rsidRDefault="00A368BB" w:rsidP="00A368BB">
      <w:r>
        <w:t>Pri pripravi tarif je agencija upoštevala stroške izvajanja svojih nalog, načrtovane cilje in obstoječe predpise ter vključila porabo presežka prihodkov nad odhodki. Vlada RS je tako podala soglasje k višinam točk za posamezna plačila, ki vključujejo:</w:t>
      </w:r>
    </w:p>
    <w:p w14:paraId="6539F6CF" w14:textId="45FDA555" w:rsidR="00A368BB" w:rsidRDefault="00A368BB" w:rsidP="00A368BB">
      <w:pPr>
        <w:pStyle w:val="Odstavekseznama"/>
        <w:numPr>
          <w:ilvl w:val="0"/>
          <w:numId w:val="11"/>
        </w:numPr>
      </w:pPr>
      <w:r>
        <w:t>plačila za uporabo radijskih frekvenc, številčenja in na podlagi obvestila,</w:t>
      </w:r>
    </w:p>
    <w:p w14:paraId="7BBE4354" w14:textId="31F037A4" w:rsidR="00A368BB" w:rsidRDefault="00A368BB" w:rsidP="00A368BB">
      <w:pPr>
        <w:pStyle w:val="Odstavekseznama"/>
        <w:numPr>
          <w:ilvl w:val="0"/>
          <w:numId w:val="11"/>
        </w:numPr>
      </w:pPr>
      <w:r>
        <w:t>izvajanje poštnih storitev,</w:t>
      </w:r>
    </w:p>
    <w:p w14:paraId="4D29EF71" w14:textId="57C669E6" w:rsidR="00A368BB" w:rsidRDefault="00A368BB" w:rsidP="00A368BB">
      <w:pPr>
        <w:pStyle w:val="Odstavekseznama"/>
        <w:numPr>
          <w:ilvl w:val="0"/>
          <w:numId w:val="11"/>
        </w:numPr>
      </w:pPr>
      <w:r>
        <w:t>dovoljenja za televizijsko dejavnost ter vpise v uradne evidence medijskih storitev,</w:t>
      </w:r>
    </w:p>
    <w:p w14:paraId="5CD39AB1" w14:textId="69D350EA" w:rsidR="00A368BB" w:rsidRDefault="00A368BB" w:rsidP="00A368BB">
      <w:pPr>
        <w:pStyle w:val="Odstavekseznama"/>
        <w:numPr>
          <w:ilvl w:val="0"/>
          <w:numId w:val="11"/>
        </w:numPr>
      </w:pPr>
      <w:r>
        <w:t>delež glede na uporabnino javne železniške infrastrukture za področje železniškega prometa.</w:t>
      </w:r>
    </w:p>
    <w:p w14:paraId="3CE24D92" w14:textId="77777777" w:rsidR="00A368BB" w:rsidRDefault="00A368BB" w:rsidP="00A368BB">
      <w:r>
        <w:lastRenderedPageBreak/>
        <w:t>Program dela in finančni načrt agencije za leto 2025 je predhodno obravnaval in sprejel Svet agencije, v skladu z določili Zakona o elektronskih komunikacijah (ZEKom-2).</w:t>
      </w:r>
    </w:p>
    <w:p w14:paraId="4CFBDB5A" w14:textId="7FE6F825" w:rsidR="003A6A48" w:rsidRDefault="00A368BB" w:rsidP="00A368BB">
      <w:pPr>
        <w:pStyle w:val="Vir"/>
      </w:pPr>
      <w:r w:rsidRPr="00A368BB">
        <w:t>Vir: Ministrstvo za digitalno preobrazbo</w:t>
      </w:r>
    </w:p>
    <w:p w14:paraId="254C0FAB" w14:textId="692BEBD8" w:rsidR="00AA3590" w:rsidRDefault="00AA3590" w:rsidP="00AA3590">
      <w:pPr>
        <w:pStyle w:val="Naslov2"/>
      </w:pPr>
      <w:r>
        <w:t>Povečanje namenskega premoženja in kapitala Eko sklada, Slovenskega okoljskega javnega sklada</w:t>
      </w:r>
    </w:p>
    <w:p w14:paraId="49AB2790" w14:textId="77777777" w:rsidR="00AA3590" w:rsidRDefault="00AA3590" w:rsidP="00AA3590">
      <w:r>
        <w:t>Namensko premoženje in kapital, Eko sklada, Slovenskega okoljskega javnega sklada, se v letu 2024 povečata z izplačilom sredstev v višini 12.600.000,00 evra iz proračunske postavke – 230591 Povečanje namenskega premoženja Eko sklada – energijska učinkovitost in iz proračunske postavke 230594 Povečanje namenskega premoženja Eko sklada – varovanje okolja.</w:t>
      </w:r>
    </w:p>
    <w:p w14:paraId="4619A357" w14:textId="77777777" w:rsidR="00AA3590" w:rsidRDefault="00AA3590" w:rsidP="00AA3590">
      <w:r>
        <w:t>Povečanje, vrednost ter vrsta namenskega premoženja in kapitala iz prejšnje točke se vpišejo v sodni register.</w:t>
      </w:r>
    </w:p>
    <w:p w14:paraId="609C2D40" w14:textId="77777777" w:rsidR="00AA3590" w:rsidRDefault="00AA3590" w:rsidP="00AA3590"/>
    <w:p w14:paraId="6280D8A0" w14:textId="77777777" w:rsidR="00AA3590" w:rsidRDefault="00AA3590" w:rsidP="00AA3590">
      <w:r>
        <w:t>Eko sklad, Slovenski okoljski javni sklad je bil ustanovljen z Aktom o ustanovitvi Eko sklada, Slovenskega okoljskega javnega sklada za spodbujanje trajnostnega razvoja s financiranjem naložb za preprečevanje, odpravljanje in zmanjševanje obremenjevanja okolja. Eden izmed instrumentov za izvajanje namena delovanja sklada je tudi kreditiranje. Glavni vir sredstev za spodbujanje financiranja okoljskih kreditov ima Eko sklad v skladu namenskega premoženja, ki se povečuje z vplačilom dodatnega namenskega premoženja s strani ustanovitelja in z razporeditvijo presežkov prihodkov nad odhodki posameznih let.</w:t>
      </w:r>
    </w:p>
    <w:p w14:paraId="3E52253C" w14:textId="77777777" w:rsidR="00AA3590" w:rsidRDefault="00AA3590" w:rsidP="00AA3590"/>
    <w:p w14:paraId="04034CF1" w14:textId="2CAE85DC" w:rsidR="00AA3590" w:rsidRDefault="00AA3590" w:rsidP="00AA3590">
      <w:r>
        <w:t>Za nadaljevanje kreditiranja okoljskih naložb je potrebno dodatno vplačilo namenskega premoženja države, v višini 12,6 milijonov evrov v letošnjem letu.</w:t>
      </w:r>
    </w:p>
    <w:p w14:paraId="25461A89" w14:textId="0DAB72B9" w:rsidR="003A6A48" w:rsidRDefault="00AA3590" w:rsidP="00AA3590">
      <w:pPr>
        <w:pStyle w:val="Vir"/>
      </w:pPr>
      <w:r>
        <w:t>Vir: Ministrstvo za okolje, podnebje in energijo</w:t>
      </w:r>
    </w:p>
    <w:p w14:paraId="130EB420" w14:textId="5CD37350" w:rsidR="00A145D0" w:rsidRDefault="00A145D0" w:rsidP="00A145D0">
      <w:pPr>
        <w:pStyle w:val="Naslov2"/>
      </w:pPr>
      <w:r>
        <w:t>Poročilo o delovanju delovne skupine vlade za implementacijo IBM Strategije</w:t>
      </w:r>
    </w:p>
    <w:p w14:paraId="25539E07" w14:textId="77777777" w:rsidR="00A145D0" w:rsidRDefault="00A145D0" w:rsidP="00A145D0">
      <w:r>
        <w:t>Vlada Republike Slovenije se je seznanila s Poročilom o delovanju Delovne skupine vlade za implementacijo Strategije skladnega upravljanja državne meje Republike Slovenije (IBM Strategija) za leto 2024.</w:t>
      </w:r>
    </w:p>
    <w:p w14:paraId="13E22DBD" w14:textId="77777777" w:rsidR="00A145D0" w:rsidRDefault="00A145D0" w:rsidP="00A145D0"/>
    <w:p w14:paraId="6701722A" w14:textId="77777777" w:rsidR="00A145D0" w:rsidRDefault="00A145D0" w:rsidP="00A145D0">
      <w:r>
        <w:t xml:space="preserve">Policija je kot glavni koordinator za implementacijo strategije skrbela za usklajevanje in komunikacijo z ustreznimi službami Evropske Komisije in delovno skupino za implementacijo Tehnične in operativne strategije evropskega integriranega upravljanja zunanjih meja EU v okviru agencije Frontex. IBM Strategija je bila sprejeta oktobra 2024 in objavljena v Uradnem listu Republike Slovenije. </w:t>
      </w:r>
    </w:p>
    <w:p w14:paraId="549F2816" w14:textId="4D1F2695" w:rsidR="003A6A48" w:rsidRDefault="00A145D0" w:rsidP="00A145D0">
      <w:pPr>
        <w:pStyle w:val="Vir"/>
      </w:pPr>
      <w:r>
        <w:t>Vir: Ministrstvo za notranje zadeve</w:t>
      </w:r>
    </w:p>
    <w:p w14:paraId="6E4BCC31" w14:textId="2BCFED7C" w:rsidR="0025020F" w:rsidRDefault="0025020F" w:rsidP="00A145D0">
      <w:pPr>
        <w:pStyle w:val="Naslov2"/>
      </w:pPr>
      <w:r>
        <w:t>Vlada potrdila poročilo o pregledu stanja na Letališču Edvarda Rusjana Maribor in predlog pogodbe za izvajanje storitev obratovanja Letališča Edvarda Rusjana Maribor</w:t>
      </w:r>
    </w:p>
    <w:p w14:paraId="37D15102" w14:textId="7C59E2EC" w:rsidR="0025020F" w:rsidRDefault="0025020F" w:rsidP="0025020F">
      <w:r>
        <w:t xml:space="preserve">Letališče Edvarda Rusjana Maribor (LJMB) je eno izmed treh javnih letališč za mednarodni zračni promet v Republiki Sloveniji, ki je na podlagi Sklepa o opredelitvi sistema javnih letališč opredeljeno kot infrastrukturni objekt državnega pomena. </w:t>
      </w:r>
    </w:p>
    <w:p w14:paraId="741D8613" w14:textId="77777777" w:rsidR="0025020F" w:rsidRDefault="0025020F" w:rsidP="0025020F"/>
    <w:p w14:paraId="2BAD8AA1" w14:textId="45000F51" w:rsidR="0025020F" w:rsidRDefault="0025020F" w:rsidP="0025020F">
      <w:r>
        <w:t xml:space="preserve">Ministrstvo za infrastrukturo je upravljavec premoženja države na tem letališču, in sicer od leta 2011. Ministrstvo si intenzivno prizadeva za dolgoročno rešitev za poslovno uspešno obratovanje in upravljanje letališča. V letu 2024 so bili opravljeni pogovori s potencialnimi investitorji za gradnjo hangarja za vzdrževanje zrakoplovov znotraj obstoječih gabaritov LJMB. Do zaključka pogajanj še ni prišlo, zato je za privabljanje tujih investitorjev pomembno, da ostane LJMB še naprej odprto. </w:t>
      </w:r>
    </w:p>
    <w:p w14:paraId="3BAC028D" w14:textId="77777777" w:rsidR="0025020F" w:rsidRDefault="0025020F" w:rsidP="0025020F"/>
    <w:p w14:paraId="50EAC0AD" w14:textId="37D53FB3" w:rsidR="0025020F" w:rsidRDefault="0025020F" w:rsidP="0025020F">
      <w:r>
        <w:t>Storitev obratovanja LJMB izvaja družba DRI upravljanje investicij, Družba za razvoj infrastrukture, d. o. o., (DRI, d. o. o.), na podlagi Pogodbe o izvedbi naročila za izvajanje storitev obratovanja Letališča Edvarda Rusjana Maribor, z dne 2. 7. 2019, Aneksa št. 1 k tej pogodbi, z dne 24. 12. 2020, Aneksa št. 2 k tej pogodbi, z dne 23. 12. 2021 in Aneksa št. 3 k tej pogodbi, z dne 27. 12. 2023, do izvedbe trajne rešitve glede obratovanja LJMB oziroma najpozneje do 31. 12. 2024.</w:t>
      </w:r>
    </w:p>
    <w:p w14:paraId="58EE8470" w14:textId="77777777" w:rsidR="0025020F" w:rsidRDefault="0025020F" w:rsidP="0025020F"/>
    <w:p w14:paraId="515BA37D" w14:textId="7CB48240" w:rsidR="0025020F" w:rsidRDefault="0025020F" w:rsidP="0025020F">
      <w:r>
        <w:t xml:space="preserve">Za trajno rešitev upravljanja LJMB je Vlada sprejela Uredbo o koncesiji obratovanja za izvajanje storitev obratovanja javnega letališča Letališče Edvarda Rusjana Maribor. Na njeni podlagi je Ministrstvo za infrastrukturo 21. 12. 2022 objavilo javni razpis za podelitev Koncesije za izvajanje storitev obratovanja javnega letališča Letališče Edvarda Rusjana Maribor. Prispela je ena ponudba (v kateri je bil vodilni partner </w:t>
      </w:r>
      <w:proofErr w:type="spellStart"/>
      <w:r>
        <w:t>SiDrone</w:t>
      </w:r>
      <w:proofErr w:type="spellEnd"/>
      <w:r>
        <w:t xml:space="preserve"> letalska šola d. o. o.), za katero je bilo po zaključenem postopku pogajanj ugotovljeno, da potencialni koncesionar ne more zagotoviti pozitivnega finančnega načrta obratovanja. Ker se je postopek javnega razpisa za podelitev koncesije zaključil brez izbire, je bilo posledično potrebno poiskati drugo rešitev, da je LJMB ostalo še naprej odprto. Z izvajalcem začasnega izvajanja storitev obratovanja LJMB, družbo DRI d. o. o., se je tako pogodba podaljšala še do 31. 12. 2024 (Aneks št. 3). </w:t>
      </w:r>
    </w:p>
    <w:p w14:paraId="439BD457" w14:textId="77777777" w:rsidR="0025020F" w:rsidRDefault="0025020F" w:rsidP="0025020F"/>
    <w:p w14:paraId="4C2DF6F4" w14:textId="77777777" w:rsidR="0025020F" w:rsidRDefault="0025020F" w:rsidP="0025020F">
      <w:r>
        <w:t xml:space="preserve">Odprtost LJMB je pomembna tudi z vidika izvajanja Načrta zagotavljanja podpore države gostiteljice v Republiki Sloveniji, številka: 80100-1/2014/5 z dne 17. 6. 2015, ki temelji na določbah Zakona o obrambi in Uredbe o obrambnem načrtovanju ter upošteva določila Resolucije o strategiji nacionalne varnosti Republike Slovenije in Obrambne strategije Republike Slovenije, po katerem je LJMB vpeto tudi v podporo države gostiteljice (angl. Host Nation </w:t>
      </w:r>
      <w:proofErr w:type="spellStart"/>
      <w:r>
        <w:t>Support</w:t>
      </w:r>
      <w:proofErr w:type="spellEnd"/>
      <w:r>
        <w:t xml:space="preserve"> – HNS). Podpora države gostiteljice je vojaška in civilna pomoč, ki jo zagotavlja Republika Slovenija silam in organizacijam, ki se zadržujejo na njenem ozemlju ali se gibljejo prek njega, so v njenih teritorialnih vodah ali zračnemu prostoru in tam delujejo ali se usposabljajo.</w:t>
      </w:r>
    </w:p>
    <w:p w14:paraId="1A67D751" w14:textId="77777777" w:rsidR="0025020F" w:rsidRDefault="0025020F" w:rsidP="0025020F"/>
    <w:p w14:paraId="1CBC0EC0" w14:textId="33F5D460" w:rsidR="0025020F" w:rsidRDefault="0025020F" w:rsidP="0025020F">
      <w:r>
        <w:t>Na LJMB se v letu 2025 in naprej še vedno predvideva izvajanje dejavnosti helikopterske nujne medicinske pomoči (HNMP).</w:t>
      </w:r>
    </w:p>
    <w:p w14:paraId="205F8689" w14:textId="758EAACC" w:rsidR="003A6A48" w:rsidRDefault="0025020F" w:rsidP="0025020F">
      <w:pPr>
        <w:pStyle w:val="Vir"/>
      </w:pPr>
      <w:r>
        <w:t>Vir: Ministrstvo za infrastrukturo</w:t>
      </w:r>
    </w:p>
    <w:p w14:paraId="30885451" w14:textId="0145E3CF" w:rsidR="00F62EF9" w:rsidRDefault="00F62EF9" w:rsidP="00F62EF9">
      <w:pPr>
        <w:pStyle w:val="Naslov2"/>
      </w:pPr>
      <w:r>
        <w:t>Vlada sklenila pogodbo s Slovensko tiskovno agencijo</w:t>
      </w:r>
    </w:p>
    <w:p w14:paraId="7848C36B" w14:textId="77777777" w:rsidR="00F62EF9" w:rsidRDefault="00F62EF9" w:rsidP="00F62EF9">
      <w:r>
        <w:t xml:space="preserve">Na današnji seji je vlada v imenu ustanovitelja in edinega družbenika družbe Slovenska tiskovna agencija, d. o. o., sklenila Pogodbo o opravljanju javne službe Slovenske tiskovne agencije (STA) v letu 2025. Vlada je za podpis in izvajanje pogodbe pooblastila direktorico Urada vlade za komuniciranje Petro Bezjak Cirman. </w:t>
      </w:r>
    </w:p>
    <w:p w14:paraId="66DC8F2C" w14:textId="77777777" w:rsidR="00F62EF9" w:rsidRDefault="00F62EF9" w:rsidP="00F62EF9"/>
    <w:p w14:paraId="79176191" w14:textId="1A7DCADF" w:rsidR="00F62EF9" w:rsidRDefault="00F62EF9" w:rsidP="00F62EF9">
      <w:r>
        <w:t>Vrednost pogodbe je v primerjavi z letošnjo višja za 447.091 evrov oziroma za 18,6 odstotka. Povečanje sredstev bo STA omogočilo ustrezna vlaganja v informacijsko varnost, povišanje plač zaposlenih v skladu z rastjo inflacije in z nivojem plač v primerljivih medijih ter vlaganja v posodobitve opreme in nadaljnji razvoj digitalizacije.</w:t>
      </w:r>
    </w:p>
    <w:p w14:paraId="1106F615" w14:textId="77777777" w:rsidR="00F62EF9" w:rsidRDefault="00F62EF9" w:rsidP="00F62EF9"/>
    <w:p w14:paraId="531B4797" w14:textId="77777777" w:rsidR="00F62EF9" w:rsidRDefault="00F62EF9" w:rsidP="00F62EF9">
      <w:r>
        <w:t>Slovenska tiskovna agencija skladno z Zakonom o STA (</w:t>
      </w:r>
      <w:proofErr w:type="spellStart"/>
      <w:r>
        <w:t>STAgen</w:t>
      </w:r>
      <w:proofErr w:type="spellEnd"/>
      <w:r>
        <w:t xml:space="preserve">) opravlja javno službo stalnega, celovitega, točnega in objektivnega zagotavljanja informacij o dogodkih v Republiki Sloveniji in po svetu za potrebe domače in tuje javnosti. Dolžnost Vlade RS, ki v imenu Republike Slovenije izvaja pravice družbenika, je zagotoviti institucionalno avtonomijo in uredniško neodvisnost STA ter primerno financiranje za celovito in nemoteno izvajanje javne službe na podlagi letnega poslovnega načrta STA. </w:t>
      </w:r>
    </w:p>
    <w:p w14:paraId="58963C07" w14:textId="77777777" w:rsidR="00F62EF9" w:rsidRDefault="00F62EF9" w:rsidP="00F62EF9"/>
    <w:p w14:paraId="1689C006" w14:textId="4C762E6E" w:rsidR="00F62EF9" w:rsidRDefault="00F62EF9" w:rsidP="00F62EF9">
      <w:r>
        <w:t xml:space="preserve">Na podlagi določbe prvega odstavka 20. člena </w:t>
      </w:r>
      <w:proofErr w:type="spellStart"/>
      <w:r>
        <w:t>STAgen</w:t>
      </w:r>
      <w:proofErr w:type="spellEnd"/>
      <w:r>
        <w:t xml:space="preserve"> so vir financiranja STA med drugimi tudi sredstva državnega proračuna, ki jih STA pridobi na podlagi letne pogodbe med ustanoviteljem in </w:t>
      </w:r>
      <w:r>
        <w:lastRenderedPageBreak/>
        <w:t>STA. Vrednost letne pogodbe za leto 202</w:t>
      </w:r>
      <w:r w:rsidR="0073286A">
        <w:t>5</w:t>
      </w:r>
      <w:r>
        <w:t xml:space="preserve"> znaša 2.844.091 evrov. Tako kot že v letošnjem letu višina mesečnih nadomestil tudi v prihodnjem letu ne bo odvisna od štetja novic, ampak je v pogodbi predvideno mesečno plačilo v dvanajstih enakih zneskih v višini 237.007 evrov.</w:t>
      </w:r>
    </w:p>
    <w:p w14:paraId="506E60D5" w14:textId="3D9853BD" w:rsidR="003A6A48" w:rsidRDefault="00F62EF9" w:rsidP="00F62EF9">
      <w:pPr>
        <w:pStyle w:val="Vir"/>
      </w:pPr>
      <w:r>
        <w:t>Vir: Urad vlade za komuniciranje</w:t>
      </w:r>
    </w:p>
    <w:p w14:paraId="2A49A977" w14:textId="27EFEEC9" w:rsidR="008B5FB2" w:rsidRDefault="008B5FB2" w:rsidP="008B5FB2">
      <w:pPr>
        <w:pStyle w:val="Naslov2"/>
      </w:pPr>
      <w:r>
        <w:t>Vlada prerazporeja sredstva državnega proračuna</w:t>
      </w:r>
    </w:p>
    <w:p w14:paraId="2F372ECF" w14:textId="77777777" w:rsidR="008B5FB2" w:rsidRDefault="008B5FB2" w:rsidP="008B5FB2">
      <w:r>
        <w:t>Vlada je na današnji seji odločila o prerazporeditvah pravic porabe v letošnjem državnem proračunu.</w:t>
      </w:r>
    </w:p>
    <w:p w14:paraId="730B8094" w14:textId="77777777" w:rsidR="008B5FB2" w:rsidRDefault="008B5FB2" w:rsidP="008B5FB2"/>
    <w:p w14:paraId="1B50B59D" w14:textId="77777777" w:rsidR="008B5FB2" w:rsidRDefault="008B5FB2" w:rsidP="008B5FB2">
      <w:r>
        <w:t>Na podlagi ocene prostih pravic porabe do konca leta na Ministrstvo za delo, družino, socialne zadeve in enake možnosti prerazporejamo pravice porabe v višini 19,4 milijona evrov, in sicer za namen zagotavljanja izplačila denarnih socialnih pomoči.</w:t>
      </w:r>
    </w:p>
    <w:p w14:paraId="025407A7" w14:textId="77777777" w:rsidR="008B5FB2" w:rsidRDefault="008B5FB2" w:rsidP="008B5FB2"/>
    <w:p w14:paraId="6CB64D4F" w14:textId="77777777" w:rsidR="008B5FB2" w:rsidRDefault="008B5FB2" w:rsidP="008B5FB2">
      <w:r>
        <w:t xml:space="preserve">Prav tako na podlagi ocene prostih pravic porabe do konca leta Ministrstvo za notranje zadeve, Ministrstvo za okolje, podnebje in energijo ter Ministrstvo za zdravje prerazporejajo pravice porabe v višini 4 milijonov evrov na Ministrstvo za vzgojo in izobraževanje za izplačilo subvencij staršem za brezplačni vrtec. Ministrstvo za naravne vire in prostor pa prerazporeja 4,2 milijona evrov na Ministrstvo za vzgojo in izobraževanje z namenom zagotovitve manjkajočih pravic porabe za sofinanciranje subvencij za malice in kosila. </w:t>
      </w:r>
    </w:p>
    <w:p w14:paraId="28C0C005" w14:textId="77777777" w:rsidR="008B5FB2" w:rsidRDefault="008B5FB2" w:rsidP="008B5FB2"/>
    <w:p w14:paraId="05935504" w14:textId="77777777" w:rsidR="008B5FB2" w:rsidRDefault="008B5FB2" w:rsidP="008B5FB2">
      <w:r>
        <w:t xml:space="preserve">Ministrstvo za naravne vire in prostor znotraj lastnega finančnega načrta prerazporeja pravic porabe v višini 6,8 milijonov evrov za plačilo stroškov, ki so nastali pri evropskih projektih. </w:t>
      </w:r>
    </w:p>
    <w:p w14:paraId="65704C5F" w14:textId="00311BBA" w:rsidR="003A6A48" w:rsidRDefault="008B5FB2" w:rsidP="008B5FB2">
      <w:pPr>
        <w:pStyle w:val="Vir"/>
      </w:pPr>
      <w:r>
        <w:t>Vir: Ministrstvo za finance</w:t>
      </w:r>
    </w:p>
    <w:p w14:paraId="16B95365" w14:textId="4ED18C27" w:rsidR="00B11B97" w:rsidRDefault="00B11B97" w:rsidP="00B11B97">
      <w:pPr>
        <w:pStyle w:val="Naslov2"/>
      </w:pPr>
      <w:r>
        <w:t>Soglasje vlade k pravilom za delovanje centra za podpore</w:t>
      </w:r>
    </w:p>
    <w:p w14:paraId="2B83DA64" w14:textId="77777777" w:rsidR="00B11B97" w:rsidRDefault="00B11B97" w:rsidP="00B11B97">
      <w:r>
        <w:t>Vlada je dala soglasje k Pravilom za delovanje centra za podpore.</w:t>
      </w:r>
    </w:p>
    <w:p w14:paraId="7C5DFC8D" w14:textId="77777777" w:rsidR="00B11B97" w:rsidRDefault="00B11B97" w:rsidP="00B11B97"/>
    <w:p w14:paraId="3CAE9F57" w14:textId="77777777" w:rsidR="00B11B97" w:rsidRDefault="00B11B97" w:rsidP="00B11B97">
      <w:r>
        <w:t xml:space="preserve">Operater trga z elektriko na podlagi točke i) drugega odstavka 18. člena Zakona o spodbujanju rabe obnovljivih virov energije (v nadaljevanju: ZSROVE) za izvajanje gospodarske javne službe po javnem pooblastilu izdaja Pravila za delovanje centra za podpore, za katera mora pred njihovo objavo v Uradnem listu Republike Slovenije pridobiti soglasje Vlade RS. K obstoječim pravilom se na podlagi točke c) tretjega odstavka 37. člena Zakona o infrastrukturi za alternativna goriva in spodbujanju prehoda na alternativna goriva v prometu umestijo Pravila za delovanje centra AG. </w:t>
      </w:r>
    </w:p>
    <w:p w14:paraId="122398A9" w14:textId="77777777" w:rsidR="00B11B97" w:rsidRDefault="00B11B97" w:rsidP="00B11B97"/>
    <w:p w14:paraId="7AA44CE1" w14:textId="77777777" w:rsidR="00B11B97" w:rsidRDefault="00B11B97" w:rsidP="00B11B97">
      <w:r>
        <w:t>K obstoječim veljavnim pravilom se doda novo poglavje, Pravila za delovanje centra AG, kjer se podrobneje urejajo splošne določbe ter izvedba javnih razpisov in javnih pozivov. Glede na to, da gre za celotno novo poglavje, ki vsebuje 27 členov (od 56. člena do 83. člena), se sprejmejo nova pravila.</w:t>
      </w:r>
    </w:p>
    <w:p w14:paraId="3F6DBF77" w14:textId="54C9EB0C" w:rsidR="003A6A48" w:rsidRDefault="00B11B97" w:rsidP="00B11B97">
      <w:pPr>
        <w:pStyle w:val="Vir"/>
      </w:pPr>
      <w:r>
        <w:t>Vir: Ministrstvo za okolje, podnebje in energijo</w:t>
      </w:r>
    </w:p>
    <w:p w14:paraId="2BF1227D" w14:textId="28391B70" w:rsidR="001E771C" w:rsidRDefault="001E771C" w:rsidP="00820C0F">
      <w:pPr>
        <w:pStyle w:val="Naslov2"/>
      </w:pPr>
      <w:r>
        <w:t>Sklep o preveritvi ustreznosti sistema petih časovnih blokov in dveh sezon iz Akta o metodologiji za obračunavanje omrežnine za elektrooperaterje ter o pripravi analize glede morebitnih prilagoditev prispevkov za zagotavljanje podpor proizvodnji električne energije v soproizvodnji z visokim izkoristkom in iz obnovljivih virov energije</w:t>
      </w:r>
    </w:p>
    <w:p w14:paraId="0852307D" w14:textId="797B9C4C" w:rsidR="001E771C" w:rsidRDefault="001E771C" w:rsidP="001E771C">
      <w:r>
        <w:t>Vlada predlaga izvajalcu gospodarske javne službe sistemski operater in distribucijski operater, družbi ELES d. o. o., da preveri ustreznost sistema petih časovnih blokov in dveh sezon iz Akta o metodologiji za obračunavanje omrežnine za elektrooperaterje z vidika obremenjenosti prenosnega in distribucijskega omrežja in stroškov, ki izvirajo iz te obremenjenosti, ter če</w:t>
      </w:r>
      <w:r w:rsidR="00FA39E2">
        <w:t xml:space="preserve"> </w:t>
      </w:r>
      <w:r>
        <w:t>je to mogoče, predlaga enostavnejši oz. ustreznejši sistem.</w:t>
      </w:r>
    </w:p>
    <w:p w14:paraId="3C4CD983" w14:textId="77777777" w:rsidR="001E771C" w:rsidRDefault="001E771C" w:rsidP="001E771C"/>
    <w:p w14:paraId="541AE182" w14:textId="276BC106" w:rsidR="001E771C" w:rsidRDefault="001E771C" w:rsidP="001E771C">
      <w:r>
        <w:t xml:space="preserve">Vlada </w:t>
      </w:r>
      <w:r w:rsidR="00FA39E2">
        <w:t xml:space="preserve">nalaga </w:t>
      </w:r>
      <w:r>
        <w:t>Ministrstvu za okolje, podnebje in energijo, da zaradi spremembe metodologije za obračun omrežnine pripravi analizo in morebitne predloge ukrepov za začasno prilagoditev prispevkov za zagotavljanje podpor proizvodnji električne energije v soproizvodnji z visokim izkoristkom in iz obnovljivih virov energije za poslovne odjemalce.</w:t>
      </w:r>
    </w:p>
    <w:p w14:paraId="409E0154" w14:textId="77777777" w:rsidR="001E771C" w:rsidRDefault="001E771C" w:rsidP="001E771C"/>
    <w:p w14:paraId="264A179D" w14:textId="6B413BBF" w:rsidR="001E771C" w:rsidRDefault="001E771C" w:rsidP="001E771C">
      <w:r>
        <w:t>Vlada se zaveda, da je cena električne energije zelo pomembna tema, ki vpliva na številna gospodinjstva, zato je že sredi novembra sprejela sklep o podaljšanju regulacije cen električne energije, s katerim želi omiliti vpliv dviga omrežnin na končni strošek, ki ga imajo ljudje pri oskrbi z električno energijo.</w:t>
      </w:r>
    </w:p>
    <w:p w14:paraId="03789E48" w14:textId="77777777" w:rsidR="001E771C" w:rsidRDefault="001E771C" w:rsidP="001E771C"/>
    <w:p w14:paraId="455CE521" w14:textId="77777777" w:rsidR="001E771C" w:rsidRDefault="001E771C" w:rsidP="001E771C">
      <w:r>
        <w:t>Sistem obračuna omrežnin je bil pripravljen in določen s strani Agencije za energijo, ki deluje kot neodvisna in strokovna ustanova na področju energetike. Vlada v odločitve agencije ne sme posegati, saj je neodvisnost v evropski zakonodaji. Ministrstvo za okolje, podnebje in energijo je sicer Agencijo za energijo v zadnjem letu večkrat pozvalo, da glede prehoda na nov sistem obračunavanje omrežnine naredi dodaten premislek, a pri tem žal ni bilo uslišano.</w:t>
      </w:r>
    </w:p>
    <w:p w14:paraId="17CF0CF1" w14:textId="77777777" w:rsidR="001E771C" w:rsidRDefault="001E771C" w:rsidP="001E771C"/>
    <w:p w14:paraId="7D3026E1" w14:textId="77777777" w:rsidR="001E771C" w:rsidRDefault="001E771C" w:rsidP="001E771C">
      <w:r>
        <w:t xml:space="preserve">Kljub temu se zavedamo odgovornosti do državljanov, zato trenutno pripravljamo celovito analizo obstoječega stanja. Namen analize je identificirati morebitne pomanjkljivosti obstoječega sistema in oblikovati konkretne predloge za njegovo izboljšanje. Na podlagi ugotovitev bomo lahko ustrezno ukrepali v okviru pristojnosti, ki jih ima vlada. </w:t>
      </w:r>
    </w:p>
    <w:p w14:paraId="3B5081D2" w14:textId="77777777" w:rsidR="001E771C" w:rsidRDefault="001E771C" w:rsidP="001E771C"/>
    <w:p w14:paraId="1A912757" w14:textId="77777777" w:rsidR="001E771C" w:rsidRDefault="001E771C" w:rsidP="001E771C">
      <w:r>
        <w:t>Zavezani smo k zagotavljanju pravičnega in preglednega sistema, ki bo v največji možni meri upošteval interese vseh deležnikov.</w:t>
      </w:r>
    </w:p>
    <w:p w14:paraId="12191587" w14:textId="4D9EE41C" w:rsidR="001E771C" w:rsidRDefault="001E771C" w:rsidP="001E771C">
      <w:pPr>
        <w:pStyle w:val="Vir"/>
      </w:pPr>
      <w:r>
        <w:t>Vir: Ministrstvo za okolje, podnebje in energijo</w:t>
      </w:r>
    </w:p>
    <w:p w14:paraId="3BBBE813" w14:textId="045E05A2" w:rsidR="00FF1CEF" w:rsidRDefault="00FF1CEF" w:rsidP="00FF1CEF">
      <w:pPr>
        <w:pStyle w:val="Naslov2"/>
      </w:pPr>
      <w:r>
        <w:t>Vlada odobrila sredstva za sofinanciranje študije genskega zdravila »</w:t>
      </w:r>
      <w:proofErr w:type="spellStart"/>
      <w:r>
        <w:t>Urbagen</w:t>
      </w:r>
      <w:proofErr w:type="spellEnd"/>
      <w:r>
        <w:t>«</w:t>
      </w:r>
    </w:p>
    <w:p w14:paraId="32C2EDDB" w14:textId="77777777" w:rsidR="00FF1CEF" w:rsidRDefault="00FF1CEF" w:rsidP="00FF1CEF">
      <w:r>
        <w:t>Vlada Republike Slovenije je odobrila sredstva iz državnega proračuna za sofinanciranje predklinične in klinične študije genskega zdravila »</w:t>
      </w:r>
      <w:proofErr w:type="spellStart"/>
      <w:r>
        <w:t>Urbagen</w:t>
      </w:r>
      <w:proofErr w:type="spellEnd"/>
      <w:r>
        <w:t>«. Sredstva bo prejela Fundacija CTNNB1, Ustanova za raziskave na področju genske terapije.</w:t>
      </w:r>
    </w:p>
    <w:p w14:paraId="5A30246B" w14:textId="77777777" w:rsidR="00FF1CEF" w:rsidRDefault="00FF1CEF" w:rsidP="00FF1CEF"/>
    <w:p w14:paraId="7B2BB2F0" w14:textId="2F653F0A" w:rsidR="00FF1CEF" w:rsidRDefault="00FF1CEF" w:rsidP="00FF1CEF">
      <w:r>
        <w:t>Osnova za financiranje je novembra sprejeta novela Zakona o znanstvenoraziskovalni in inovacijski dejavnosti (</w:t>
      </w:r>
      <w:proofErr w:type="spellStart"/>
      <w:r>
        <w:t>ZZrID</w:t>
      </w:r>
      <w:proofErr w:type="spellEnd"/>
      <w:r>
        <w:t>), ki omogoča financiranje zaključnih faz predkliničnega in kliničnega razvoja nekomercialnega zdravila za področje naprednega zdravljenja redkih bolezni otrok. Na podlagi novele je Fundacija CTNNB1 na Ministrstvo za visoko šolstvo, znanost in inovacije, ki je pristojno za izvajanje omenjenega zakona, poslala vlogo za sofinanciranje »predklinične in klinične študije genskega zdravila '</w:t>
      </w:r>
      <w:proofErr w:type="spellStart"/>
      <w:r>
        <w:t>Urbagen</w:t>
      </w:r>
      <w:proofErr w:type="spellEnd"/>
      <w:r>
        <w:t>' za sindrom CTNNB1« z vsemi zahtevanimi prilogami.</w:t>
      </w:r>
    </w:p>
    <w:p w14:paraId="0CD1FDF6" w14:textId="0334AE84" w:rsidR="00820C0F" w:rsidRDefault="00FF1CEF" w:rsidP="00FF1CEF">
      <w:pPr>
        <w:pStyle w:val="Vir"/>
      </w:pPr>
      <w:r>
        <w:t>Vir: Ministrstvo za visoko šolstvo, znanost in inovacije</w:t>
      </w:r>
    </w:p>
    <w:p w14:paraId="46908B83" w14:textId="5E98C19A" w:rsidR="001D4E24" w:rsidRDefault="001D4E24" w:rsidP="001D4E24">
      <w:pPr>
        <w:pStyle w:val="Naslov2"/>
      </w:pPr>
      <w:r>
        <w:t xml:space="preserve">Slovenija podpira Poročilo Maria Draghija o prihodnosti evropske konkurenčnosti </w:t>
      </w:r>
    </w:p>
    <w:p w14:paraId="1BBB1A76" w14:textId="77777777" w:rsidR="001D4E24" w:rsidRDefault="001D4E24" w:rsidP="001D4E24">
      <w:r>
        <w:t xml:space="preserve">Vlada je določila Predlog stališča Republike Slovenije k Poročilu Maria Draghija o prihodnosti evropske konkurenčnosti. </w:t>
      </w:r>
    </w:p>
    <w:p w14:paraId="49C297DC" w14:textId="77777777" w:rsidR="001D4E24" w:rsidRDefault="001D4E24" w:rsidP="001D4E24"/>
    <w:p w14:paraId="4948AB43" w14:textId="77777777" w:rsidR="001D4E24" w:rsidRDefault="001D4E24" w:rsidP="001D4E24">
      <w:r>
        <w:t xml:space="preserve">Republika Slovenija se je seznanila s Poročilom Maria Draghija o prihodnosti evropske konkurenčnosti in se opredelila do posameznih ukrepov. Republika Slovenija meni, da prihaja Draghijevo poročilo ob pravem času in da ga je treba obravnavati kot celoto in ne razdrobljeno, prav tako pa ga je treba obravnavati skupaj s Poročilom Enrica Lette o prihodnosti enotnega trga, saj obe poročili obravnavata </w:t>
      </w:r>
      <w:r>
        <w:lastRenderedPageBreak/>
        <w:t>področja, ki so med seboj pomembno povezana in ključna za konkurenčnost evropskega gospodarstva. Zato je potrebno celovito ukrepanje.</w:t>
      </w:r>
    </w:p>
    <w:p w14:paraId="03DF091A" w14:textId="77777777" w:rsidR="001D4E24" w:rsidRDefault="001D4E24" w:rsidP="001D4E24"/>
    <w:p w14:paraId="1E6CE32B" w14:textId="77777777" w:rsidR="001D4E24" w:rsidRDefault="001D4E24" w:rsidP="001D4E24">
      <w:r>
        <w:t>Podprla je potrebo, da Evropska unija (EU) okrepi svojo konkurenčno trajnost. Pri tem bodo temeljnega pomena dvig produktivnosti, diverzifikacija oskrbe, močna okrepitev vlaganj v raziskave in inovacije ter vzpostavitev skupnega EU načrta za razogljičenje in konkurenčnost, pri čemer mora proces temeljiti na tehnološki nevtralnosti in diverzifikaciji virov energije.</w:t>
      </w:r>
    </w:p>
    <w:p w14:paraId="5253AF5A" w14:textId="77777777" w:rsidR="001D4E24" w:rsidRDefault="001D4E24" w:rsidP="001D4E24"/>
    <w:p w14:paraId="6F7AFB84" w14:textId="77777777" w:rsidR="001D4E24" w:rsidRDefault="001D4E24" w:rsidP="001D4E24">
      <w:r>
        <w:t>Republika Slovenija se strinja, da mora EU nadaljevati z aktivnostmi za poenostavitev zakonodaje EU in znižanje obremenitev za mala in srednje velika podjetja. Hkrati poudarjamo pomen razširitve omilitvenih ukrepov na mala podjetja s srednje veliko kapitalizacijo.</w:t>
      </w:r>
    </w:p>
    <w:p w14:paraId="5C0FDF67" w14:textId="77777777" w:rsidR="001D4E24" w:rsidRDefault="001D4E24" w:rsidP="001D4E24"/>
    <w:p w14:paraId="67FA5459" w14:textId="77777777" w:rsidR="001D4E24" w:rsidRDefault="001D4E24" w:rsidP="001D4E24">
      <w:r>
        <w:t>Za dosego ciljev bo ključno spodbujanje zasebnih investicij ter razvoj novih pristopov in inovativnih finančnih instrumentov, ki bodo zagotovili sinergijo med javnim in zasebnim financiranjem. Pri vzpostavitvi popolnoma delujoče unije kapitalskih trgov Republika Slovenija poziva k upoštevanju nacionalnih specifik.</w:t>
      </w:r>
    </w:p>
    <w:p w14:paraId="0982C3AF" w14:textId="77777777" w:rsidR="001D4E24" w:rsidRDefault="001D4E24" w:rsidP="001D4E24"/>
    <w:p w14:paraId="7899D2E2" w14:textId="77777777" w:rsidR="001D4E24" w:rsidRDefault="001D4E24" w:rsidP="001D4E24">
      <w:r>
        <w:t>Republika Slovenija je podprla prizadevanja za digitalno konkurenčnejšo Evropo in pozdravila pozitivne premike pri vzpostavljanju lastne zelo zmogljive mikroprocesorske arhitekture. Pri visokohitrostnih širokopasovnih omrežjih pa se ne strinja s prenovo regulativnega okvira EU v obliki centralizacije ključnih regulativnih postopkov.</w:t>
      </w:r>
    </w:p>
    <w:p w14:paraId="403C1ECA" w14:textId="77777777" w:rsidR="001D4E24" w:rsidRDefault="001D4E24" w:rsidP="001D4E24"/>
    <w:p w14:paraId="5D75FA6E" w14:textId="77777777" w:rsidR="001D4E24" w:rsidRDefault="001D4E24" w:rsidP="001D4E24">
      <w:r>
        <w:t>Posebno pozornost potrebujejo strateški sektorji, kot so zdravstvo in farmacija, biotehnologije, zelene in digitalne tehnologije, vesoljska industrija ter promet in avtomobilska industrija. Republika Slovenija podpira krepitev aktivnosti na področju skupnih obrambnih nabav, programa evropske obrambne industrije (EDTIB) in implementacijo evropske obrambne industrijske strategije (EDIS).</w:t>
      </w:r>
    </w:p>
    <w:p w14:paraId="12154001" w14:textId="77777777" w:rsidR="001D4E24" w:rsidRDefault="001D4E24" w:rsidP="001D4E24"/>
    <w:p w14:paraId="54452B5F" w14:textId="77777777" w:rsidR="001D4E24" w:rsidRDefault="001D4E24" w:rsidP="001D4E24">
      <w:r>
        <w:t>Republika Slovenija izpostavlja tudi pomen usklajenega delovanja vseh politik EU. Načeloma podpira večino predlaganih ukrepov posameznih horizontalnih in sektorskih politik. Nekaj zadržkov ima do predloga Unije za raziskave in inovacije, kjer predlaga okrepitev obstoječega Evropskega raziskovalnega prostora (ERA). Na področju financiranja opozarja na previdnost pri zadolževanju in specifike manjših držav članic, na področju telekomunikacij nasprotuje združevanju infrastrukturnih operaterjev in centralizaciji regulativnih postopkov, v poglavju vesolja pa se ne strinja s kritiko ESA načela »</w:t>
      </w:r>
      <w:proofErr w:type="spellStart"/>
      <w:r>
        <w:t>georeturn</w:t>
      </w:r>
      <w:proofErr w:type="spellEnd"/>
      <w:r>
        <w:t>«.</w:t>
      </w:r>
    </w:p>
    <w:p w14:paraId="0B09CD74" w14:textId="4AEF5C19" w:rsidR="00AE3FB1" w:rsidRDefault="001D4E24" w:rsidP="001D4E24">
      <w:pPr>
        <w:pStyle w:val="Vir"/>
      </w:pPr>
      <w:r>
        <w:t>Vir: Ministrstvo za gospodarstvo, turizem in šport</w:t>
      </w:r>
    </w:p>
    <w:p w14:paraId="16474391" w14:textId="15DFD8F5" w:rsidR="0091175C" w:rsidRDefault="0091175C" w:rsidP="0091175C">
      <w:pPr>
        <w:pStyle w:val="Naslov2"/>
      </w:pPr>
      <w:r>
        <w:t>Vlada Republike Slovenije sprejela novo zunanjepolitično strategijo</w:t>
      </w:r>
    </w:p>
    <w:p w14:paraId="2B223188" w14:textId="77777777" w:rsidR="0091175C" w:rsidRDefault="0091175C" w:rsidP="0091175C">
      <w:r>
        <w:t>Na prvi dan 28. posveta slovenske diplomacije je Vlada Republike Slovenije sprejela novo Strategijo zunanje politike Republike Slovenije, v kateri so opredeljene usmeritve za uresničevanje in doseganje zunanjepolitičnih ciljev. Nova strategija temelji na načelih vključenosti, odgovornosti, varnosti, solidarnosti in znanju ter predstavlja sodoben in pregleden dokument, ki je naravnan dolgoročno.</w:t>
      </w:r>
    </w:p>
    <w:p w14:paraId="59D2EB9F" w14:textId="77777777" w:rsidR="0091175C" w:rsidRDefault="0091175C" w:rsidP="0091175C"/>
    <w:p w14:paraId="0BA61BF7" w14:textId="77777777" w:rsidR="0091175C" w:rsidRDefault="0091175C" w:rsidP="0091175C">
      <w:r>
        <w:t xml:space="preserve">Strategija potrjuje vitalno umeščenost Slovenije v jedrno Evropo in evro-atlantski prostor ter širi slovenske zunanjepolitične prioritete v globalni prostor, v katerem Slovenija  posebej dejavno deluje v vlogi izvoljene članice Varnostnega sveta Združenih narodov. Poseben poudarek v strategiji je namenjen tudi Sloveniji v EU, Natu ter Organizaciji združenih narodov in drugih multilateralnih forumih ter razvijanju odnosov s tretjimi državami. Strategija vsebuje načrt delovanja na sedmih prioritetnih področjih, ki odražajo potrebo po interdisciplinarnosti, zrcalijo načela in odsevajo prizadevanja slovenske zunanje politike. </w:t>
      </w:r>
    </w:p>
    <w:p w14:paraId="7E8B871A" w14:textId="77777777" w:rsidR="0091175C" w:rsidRDefault="0091175C" w:rsidP="0091175C"/>
    <w:p w14:paraId="49CAEF60" w14:textId="77777777" w:rsidR="0091175C" w:rsidRDefault="0091175C" w:rsidP="0091175C">
      <w:r>
        <w:lastRenderedPageBreak/>
        <w:t xml:space="preserve">Prvič – v slovenskih strateških dokumentih zunanje politike – je določeno omejeno število ciljev, kar omogoča tudi oceno konkretnih rezultatov. Strategiji bodo sledili izvedbeni dokumenti s konkretnimi aktivnostmi in časovnicami, tako imenovani akcijski načrti, najprej letni </w:t>
      </w:r>
      <w:proofErr w:type="spellStart"/>
      <w:r>
        <w:t>implementacijski</w:t>
      </w:r>
      <w:proofErr w:type="spellEnd"/>
      <w:r>
        <w:t xml:space="preserve"> načrt dela zunanjega ministrstva in glede na specifične področja regionalni in tematski dokumenti.</w:t>
      </w:r>
    </w:p>
    <w:p w14:paraId="416C6084" w14:textId="1108C4D0" w:rsidR="006139A5" w:rsidRPr="006139A5" w:rsidRDefault="0091175C" w:rsidP="0091175C">
      <w:pPr>
        <w:pStyle w:val="Vir"/>
      </w:pPr>
      <w:r>
        <w:t>Vir: Ministrstvo za zunanje in evropske zadeve</w:t>
      </w:r>
    </w:p>
    <w:p w14:paraId="129B92D4" w14:textId="7FAB10D2" w:rsidR="000A4EFB" w:rsidRDefault="000A4EFB" w:rsidP="000A4EFB">
      <w:pPr>
        <w:pStyle w:val="Naslov2"/>
      </w:pPr>
      <w:r>
        <w:t>Pismo ministrov držav članic Salzburškega foruma novemu komisarju za migracije in notranje zadeve</w:t>
      </w:r>
    </w:p>
    <w:p w14:paraId="78887322" w14:textId="77777777" w:rsidR="000A4EFB" w:rsidRDefault="000A4EFB" w:rsidP="000A4EFB">
      <w:r>
        <w:t>Vlada Republike Slovenije se je seznanila z informacijo o podpisu pisma ministrov držav članic Salzburškega foruma novemu komisarju za migracije in notranje zadeve Magnusu Brunnerju.</w:t>
      </w:r>
    </w:p>
    <w:p w14:paraId="25B5D4C4" w14:textId="77777777" w:rsidR="000A4EFB" w:rsidRDefault="000A4EFB" w:rsidP="000A4EFB"/>
    <w:p w14:paraId="4BB02EF5" w14:textId="77777777" w:rsidR="000A4EFB" w:rsidRDefault="000A4EFB" w:rsidP="000A4EFB">
      <w:r>
        <w:t>Bolgarsko predsedstvo Salzburškega foruma je konec novembra 2024 pripravilo pismo novemu evropskemu komisarju za notranje zadeve in migracije Magnusu Brunnerju. V pismu ministri pozivajo k čim prejšnjemu pričetku trialogov glede Predloga Uredbe Evropskega parlamenta in Sveta o okrepitvi policijskega sodelovanja v zvezi s preprečevanjem, odkrivanjem in preiskovanjem tihotapljenja migrantov in trgovine z ljudmi, o okrepitvi Europolove podpore pri preprečevanju teh kaznivih dejanj in boju proti njim ter spremembi Uredbe (EU) 2016/794. Prav tako notranji ministri Slovenije, Avstrije, Bolgarije, Hrvaške, Češke, Madžarske, Poljske, Romunije in Slovaške izražajo podporo Europolu pri krepitvi in zagotavljanju podpore državam članicam.</w:t>
      </w:r>
    </w:p>
    <w:p w14:paraId="121B8AE0" w14:textId="410638FB" w:rsidR="00AE3FB1" w:rsidRDefault="000A4EFB" w:rsidP="000A4EFB">
      <w:pPr>
        <w:pStyle w:val="Vir"/>
      </w:pPr>
      <w:r>
        <w:t>Vir: Ministrstvo za notranje zadeve</w:t>
      </w:r>
    </w:p>
    <w:p w14:paraId="018200C0" w14:textId="6A81B09D" w:rsidR="00BE2C15" w:rsidRDefault="00BE2C15" w:rsidP="00BE2C15">
      <w:pPr>
        <w:pStyle w:val="Naslov2"/>
      </w:pPr>
      <w:r>
        <w:t xml:space="preserve">Skupščina Družbe za upravljanje javnega potniškega prometa, d. o. o. </w:t>
      </w:r>
    </w:p>
    <w:p w14:paraId="4B876839" w14:textId="565DAA4E" w:rsidR="00BE2C15" w:rsidRDefault="00BE2C15" w:rsidP="00BE2C15">
      <w:r>
        <w:t xml:space="preserve">Vlada se je seznanila s pisnim poročilom Nadzornega sveta Družbe za upravljanje javnega potniškega prometa, d. o. o. za skupščino o rezultatih preveritve letnega poročila in predloga za uporabo bilančnega dobička ter z Letnim poročilom 2023. </w:t>
      </w:r>
    </w:p>
    <w:p w14:paraId="6432A442" w14:textId="77777777" w:rsidR="00BE2C15" w:rsidRDefault="00BE2C15" w:rsidP="00BE2C15"/>
    <w:p w14:paraId="24B63BD5" w14:textId="2ABF3955" w:rsidR="00BE2C15" w:rsidRDefault="00BE2C15" w:rsidP="00BE2C15">
      <w:r>
        <w:t>Vlada je odločila, da se bilančni dobiček Družbe za upravljanje javnega potniškega prometa, d. o. o. za leto 2023 v viš</w:t>
      </w:r>
      <w:r w:rsidR="006139A5">
        <w:t>i</w:t>
      </w:r>
      <w:r>
        <w:t xml:space="preserve">ni 22.253,91 EUR prenese v zakonske rezerve.  </w:t>
      </w:r>
    </w:p>
    <w:p w14:paraId="7E222E25" w14:textId="77777777" w:rsidR="00BE2C15" w:rsidRDefault="00BE2C15" w:rsidP="00BE2C15">
      <w:r>
        <w:t>Direktor Družbe za upravljanje javnega potniškega prometa, d. o. o. poskrbi za vpis sklepa iz prejšnje točke v knjigo sklepov družbe.</w:t>
      </w:r>
    </w:p>
    <w:p w14:paraId="4072ACA5" w14:textId="77777777" w:rsidR="00BE2C15" w:rsidRDefault="00BE2C15" w:rsidP="00BE2C15"/>
    <w:p w14:paraId="0051447F" w14:textId="05D466A6" w:rsidR="00BE2C15" w:rsidRDefault="00BE2C15" w:rsidP="00BE2C15">
      <w:r>
        <w:t xml:space="preserve">Skladno z določbami 12. člena Zakona o upravljanju javnega potniškega prometa ima Vlada vlogo ustanoviteljice in edine družbenice Družbe za upravljanje javnega potniškega prometa, d.o.o.. Na podlagi 24. člena Akta o ustanovitvi družbe Nadzorni svet o rezultatih preveritve letnega poročila in predloga za uporabo bilančnega dobička sestavi pisno poročilo za skupščino. </w:t>
      </w:r>
    </w:p>
    <w:p w14:paraId="45AB5B89" w14:textId="48BD63C6" w:rsidR="00AE3FB1" w:rsidRDefault="00BE2C15" w:rsidP="00BE2C15">
      <w:pPr>
        <w:pStyle w:val="Vir"/>
      </w:pPr>
      <w:r>
        <w:t>Vir: Ministrstvo za okolje, podnebje in energijo</w:t>
      </w:r>
    </w:p>
    <w:p w14:paraId="0774CA8D" w14:textId="2D0C8B6E" w:rsidR="00AE3FB1" w:rsidRDefault="00FC3803" w:rsidP="00FC3803">
      <w:pPr>
        <w:pStyle w:val="Naslov2"/>
      </w:pPr>
      <w:r>
        <w:t>I</w:t>
      </w:r>
      <w:r w:rsidR="00AE3FB1">
        <w:t>menovanj</w:t>
      </w:r>
      <w:r>
        <w:t>e</w:t>
      </w:r>
      <w:r w:rsidR="00AE3FB1">
        <w:t xml:space="preserve"> vršilke dolžnosti direktorja Urada Vlade Republike Slovenije za narodnosti</w:t>
      </w:r>
    </w:p>
    <w:p w14:paraId="473D7B1E" w14:textId="77777777" w:rsidR="00FC3803" w:rsidRDefault="00FC3803" w:rsidP="00FC3803">
      <w:r>
        <w:t>Vlada je izdala odločbo, da se Ana Komac z dnem 1. 1. 2025 imenuje za vršilko dolžnosti direktorja Urada Vlade Republike Slovenije za narodnosti, in sicer do imenovanja direktorja, vendar največ za šest mesecev, to je najdlje do 30. 06. 2025.</w:t>
      </w:r>
    </w:p>
    <w:p w14:paraId="1CA8F8AE" w14:textId="77777777" w:rsidR="00FC3803" w:rsidRDefault="00FC3803" w:rsidP="00FC3803"/>
    <w:p w14:paraId="1958E954" w14:textId="77777777" w:rsidR="00FC3803" w:rsidRDefault="00FC3803" w:rsidP="00FC3803">
      <w:r>
        <w:t xml:space="preserve">V devetem odstavku 83. člena ZJU je določeno, da lahko v času od sprožitve natečajnega postopka do imenovanja novega uradnika na položaj iz drugega odstavka 82. člena tega zakona, brez javnega natečaja, največ šest mesecev naloge na tem položaju opravlja vršilec dolžnosti. Za vršilca dolžnosti je brez javnega natečaja lahko imenovana oseba, ki izpolnjuje predpisane pogoje. </w:t>
      </w:r>
    </w:p>
    <w:p w14:paraId="02FC0540" w14:textId="77777777" w:rsidR="00FC3803" w:rsidRDefault="00FC3803" w:rsidP="00FC3803"/>
    <w:p w14:paraId="1962118A" w14:textId="77777777" w:rsidR="00FC3803" w:rsidRDefault="00FC3803" w:rsidP="00FC3803">
      <w:r>
        <w:lastRenderedPageBreak/>
        <w:t>Postopki za izvedbo posebnega javnega natečaja pri Uradniškem svetu za izbiro direktorja Urada Vlade Republike Slovenije za narodnosti so bili sproženi, vendar postopek še ni zaključen, zato je treba imenovati vršilca dolžnosti direktorja.</w:t>
      </w:r>
    </w:p>
    <w:p w14:paraId="624791D5" w14:textId="77777777" w:rsidR="00FC3803" w:rsidRDefault="00FC3803" w:rsidP="00FC3803"/>
    <w:p w14:paraId="6EB279C8" w14:textId="77777777" w:rsidR="00FC3803" w:rsidRDefault="00FC3803" w:rsidP="00FC3803">
      <w:r>
        <w:t>Generalna sekretarka vlade je Vladi Republike Slovenije predlagala, da se za vršilko dolžnosti direktorja Urada Vlade Republike Slovenije za narodnosti z dnem 1. 1. 2025 ponovno imenuje Ana Komac, in sicer do imenovanja novega direktorja po opravljenem natečajnem postopku, vendar največ za šest mesecev oziroma najdlje do 30. 06. 2025.</w:t>
      </w:r>
    </w:p>
    <w:p w14:paraId="268B3F3E" w14:textId="4FF6F2F4" w:rsidR="00AE3FB1" w:rsidRDefault="00FC3803" w:rsidP="00FC3803">
      <w:pPr>
        <w:pStyle w:val="Vir"/>
      </w:pPr>
      <w:r>
        <w:t>Vir: Generalni sekretariat vlade</w:t>
      </w:r>
    </w:p>
    <w:p w14:paraId="4705F3F5" w14:textId="3ECF63D8" w:rsidR="00AE3FB1" w:rsidRDefault="004724BE" w:rsidP="004724BE">
      <w:pPr>
        <w:pStyle w:val="Naslov2"/>
      </w:pPr>
      <w:r>
        <w:t>I</w:t>
      </w:r>
      <w:r w:rsidR="00AE3FB1">
        <w:t>menovanj</w:t>
      </w:r>
      <w:r>
        <w:t>e</w:t>
      </w:r>
      <w:r w:rsidR="00AE3FB1">
        <w:t xml:space="preserve"> nacionalnega koordinatorja za zunanje vidike digitalizacije, umetne inteligence in kibernetske varnosti</w:t>
      </w:r>
    </w:p>
    <w:p w14:paraId="0950C0EE" w14:textId="77777777" w:rsidR="004724BE" w:rsidRDefault="004724BE" w:rsidP="004724BE">
      <w:r>
        <w:t>Vlada Republike Slovenije je z mesta nacionalnega koordinatorja za zunanje vidike digitalizacije, umetne inteligence in kibernetske varnosti razrešila mag. Tadeja Rupla, in namesto njega imenovala mag. Roka Zagorskega, pooblaščenega ministra na Ministrstvu za zunanje in evropske zadeve.</w:t>
      </w:r>
    </w:p>
    <w:p w14:paraId="5A89915B" w14:textId="57559641" w:rsidR="004724BE" w:rsidRDefault="004724BE" w:rsidP="004724BE">
      <w:pPr>
        <w:pStyle w:val="Vir"/>
      </w:pPr>
      <w:r>
        <w:t>Vir: Ministrstvo za zunanje in evropske zadeve</w:t>
      </w:r>
    </w:p>
    <w:p w14:paraId="72D6503A" w14:textId="4ADA5D02" w:rsidR="00A4271E" w:rsidRDefault="00A4271E" w:rsidP="00A4271E">
      <w:pPr>
        <w:pStyle w:val="Naslov2"/>
      </w:pPr>
      <w:r>
        <w:t>Sprememba Sklepa o imenovanju članov Sveta za promocijo kmetijskih in živilskih proizvodov</w:t>
      </w:r>
    </w:p>
    <w:p w14:paraId="3C825863" w14:textId="77777777" w:rsidR="00A4271E" w:rsidRDefault="00A4271E" w:rsidP="00A4271E">
      <w:r>
        <w:t xml:space="preserve">Vlada je na seji sprejela sklep, da se v Svetu za promocijo kmetijskih in živilskih proizvodov, ustanovljenem s sklepom Vlade Republike Slovenije za čas do poteka mandatne dobe z mesta člana razreši Roman Žveglič in namesto njega kot predstavnik Kmetijsko gozdarske zbornice Slovenije imenuje dr. Jože Podgoršek, predsednik Kmetijsko gozdarske zbornice Slovenije. </w:t>
      </w:r>
    </w:p>
    <w:p w14:paraId="6F85AF38" w14:textId="77777777" w:rsidR="00A4271E" w:rsidRDefault="00A4271E" w:rsidP="00A4271E"/>
    <w:p w14:paraId="769FEEB4" w14:textId="319EF0A2" w:rsidR="00A4271E" w:rsidRDefault="00A4271E" w:rsidP="00A4271E">
      <w:r>
        <w:t>Predlog sklepa o spremembi Sklepa o imenovanju članov Sveta za promocijo je pripravljen na podlagi predloga KGZS, ki smo ga na MKGP  prejeli 7. novembra 2024. Predlagali so, da se v Svet za promocijo s strani KGZS namesto Romana Žvegliča in imenuje dr. Jože Podgoršek.</w:t>
      </w:r>
    </w:p>
    <w:p w14:paraId="709556DD" w14:textId="77777777" w:rsidR="00A4271E" w:rsidRDefault="00A4271E" w:rsidP="00A4271E"/>
    <w:p w14:paraId="2C3256A5" w14:textId="77777777" w:rsidR="00A4271E" w:rsidRDefault="00A4271E" w:rsidP="00A4271E">
      <w:r>
        <w:t>Svet za promocijo je strokovno in usklajevalno telo ministra na področju promocije kmetijskih in živilskih proizvodov. Ima osem članov, ki jih za dobo 5 let imenuje Vlada. Sedanja sestava Sveta za promocijo je bila imenovana s sklepom 17. junija 2021.</w:t>
      </w:r>
    </w:p>
    <w:p w14:paraId="1079106C" w14:textId="46EEEA0C" w:rsidR="00A4271E" w:rsidRDefault="00A4271E" w:rsidP="00A4271E">
      <w:pPr>
        <w:pStyle w:val="Vir"/>
      </w:pPr>
      <w:r>
        <w:t xml:space="preserve">S sprejetjem Sklepa o spremembi sklepa o imenovanju članov Sveta za promocijo se bo tako lahko, </w:t>
      </w:r>
      <w:proofErr w:type="spellStart"/>
      <w:r>
        <w:t>čimprej</w:t>
      </w:r>
      <w:proofErr w:type="spellEnd"/>
      <w:r>
        <w:t xml:space="preserve"> po konstituiranju novega Sveta zbornice KGZS in njegovih organov, nadaljevanje delo Sveta za promocijo, kot ga določa  Zakon o promociji kmetijskih in živilskih proizvodov.</w:t>
      </w:r>
    </w:p>
    <w:p w14:paraId="269CD80E" w14:textId="0F77AC1F" w:rsidR="00AE3FB1" w:rsidRDefault="00A4271E" w:rsidP="00A4271E">
      <w:pPr>
        <w:pStyle w:val="Vir"/>
      </w:pPr>
      <w:r>
        <w:t>Vir: Ministrstvo za kmetijstvo, gozdarstvo in prehrano</w:t>
      </w:r>
    </w:p>
    <w:p w14:paraId="1D6554AF" w14:textId="361E0214" w:rsidR="00016404" w:rsidRDefault="00016404" w:rsidP="00016404">
      <w:pPr>
        <w:pStyle w:val="Naslov2"/>
      </w:pPr>
      <w:r>
        <w:t>Sprememb</w:t>
      </w:r>
      <w:r w:rsidR="00571AC1">
        <w:t>a</w:t>
      </w:r>
      <w:r>
        <w:t xml:space="preserve"> članstva v Komisiji za fizično varovanje jedrskih objektov ter jedrskih in radioaktivnih snovi</w:t>
      </w:r>
    </w:p>
    <w:p w14:paraId="51A2D27C" w14:textId="77777777" w:rsidR="00016404" w:rsidRDefault="00016404" w:rsidP="00016404">
      <w:r>
        <w:t>V Komisiji za fizično varovanje jedrskih objektov ter jedrskih in radioaktivnih snovi, ustanovljeni z Odlokom o ustanovitvi Komisije za fizično varovanje jedrskih objektov ter jedrskih in radioaktivnih snovi, se z mesta:</w:t>
      </w:r>
    </w:p>
    <w:p w14:paraId="6E71C4F2" w14:textId="77AACF74" w:rsidR="00016404" w:rsidRDefault="00016404" w:rsidP="00016404">
      <w:pPr>
        <w:pStyle w:val="Odstavekseznama"/>
        <w:numPr>
          <w:ilvl w:val="0"/>
          <w:numId w:val="15"/>
        </w:numPr>
      </w:pPr>
      <w:r>
        <w:t>namestnika predsednika razreši Sebastjana Mohoriča, višjega samostojnega policijskega inšpektorja,  Ministrstvo za notranje zadeve, Policija, Uprava uniformirane policije in namesto njega imenuje Antona Sladiča, višjega samostojnega policijskega inšpektorja, Ministrstvo za notranje zadeve, Policija, Uprava uniformirane policije,</w:t>
      </w:r>
    </w:p>
    <w:p w14:paraId="1D9D7951" w14:textId="52DE1511" w:rsidR="00016404" w:rsidRDefault="00016404" w:rsidP="00016404">
      <w:pPr>
        <w:pStyle w:val="Odstavekseznama"/>
        <w:numPr>
          <w:ilvl w:val="0"/>
          <w:numId w:val="15"/>
        </w:numPr>
      </w:pPr>
      <w:r>
        <w:t>člana razreši dr. Borut Smodiš, Institut Jožef Stefan in namesto njega imenuje dr. Anže Jazbec, Institut Jožef Stefan,</w:t>
      </w:r>
    </w:p>
    <w:p w14:paraId="3D43E694" w14:textId="2B67996A" w:rsidR="00016404" w:rsidRDefault="00016404" w:rsidP="00016404">
      <w:pPr>
        <w:pStyle w:val="Odstavekseznama"/>
        <w:numPr>
          <w:ilvl w:val="0"/>
          <w:numId w:val="15"/>
        </w:numPr>
      </w:pPr>
      <w:r>
        <w:lastRenderedPageBreak/>
        <w:t>članice razreši Mojco Zupan, sekretarka, Ministrstvo za obrambo, Uprava RS za zaščito in reševanje in namesto nje imenuje Mitjo Tomažiča, svetovalec, Ministrstvo za obrambo, Uprava RS za zaščito in reševanje,</w:t>
      </w:r>
    </w:p>
    <w:p w14:paraId="70F1808C" w14:textId="6673F5C5" w:rsidR="00016404" w:rsidRDefault="00016404" w:rsidP="00016404">
      <w:pPr>
        <w:pStyle w:val="Odstavekseznama"/>
        <w:numPr>
          <w:ilvl w:val="0"/>
          <w:numId w:val="14"/>
        </w:numPr>
      </w:pPr>
      <w:r>
        <w:t>člana razreši Igorja Osojnika sekretarja, Ministrstvo za okolje in prostor, Uprava RS za jedrsko varnost in namesto njega imenuje Janeza Češarka, podsekretar, Ministrstvo za okolje in prostor, Uprava RS za jedrsko varnost.</w:t>
      </w:r>
    </w:p>
    <w:p w14:paraId="6AB7E852" w14:textId="7BDD7151" w:rsidR="00AE3FB1" w:rsidRDefault="00016404" w:rsidP="00016404">
      <w:pPr>
        <w:pStyle w:val="Vir"/>
      </w:pPr>
      <w:r>
        <w:t>Vir: Ministrstvo za notranje zadeve</w:t>
      </w:r>
    </w:p>
    <w:p w14:paraId="6C11271B" w14:textId="3B23863C" w:rsidR="00904C7D" w:rsidRDefault="00262346" w:rsidP="00904C7D">
      <w:pPr>
        <w:pStyle w:val="Naslov2"/>
      </w:pPr>
      <w:r w:rsidRPr="00262346">
        <w:t>Vlada o spremembah Zbirnega kadrovskega načrta oseb javnega prava</w:t>
      </w:r>
    </w:p>
    <w:p w14:paraId="49A6A778" w14:textId="77777777" w:rsidR="00262346" w:rsidRDefault="00262346" w:rsidP="00262346">
      <w:pPr>
        <w:widowControl w:val="0"/>
        <w:spacing w:line="260" w:lineRule="atLeast"/>
        <w:jc w:val="both"/>
        <w:rPr>
          <w:rFonts w:cs="Arial"/>
        </w:rPr>
      </w:pPr>
      <w:r>
        <w:rPr>
          <w:rFonts w:cs="Arial"/>
        </w:rPr>
        <w:t>P</w:t>
      </w:r>
      <w:r w:rsidRPr="007563DC">
        <w:rPr>
          <w:rFonts w:cs="Arial"/>
        </w:rPr>
        <w:t xml:space="preserve">o sklepu Vlade Republike Slovenije </w:t>
      </w:r>
      <w:r>
        <w:rPr>
          <w:rFonts w:cs="Arial"/>
        </w:rPr>
        <w:t>se Z</w:t>
      </w:r>
      <w:r w:rsidRPr="007563DC">
        <w:rPr>
          <w:rFonts w:cs="Arial"/>
        </w:rPr>
        <w:t>birni kadrovski načrt (ZKN) oseb javnega prava po 22. členu Zakona o javnih uslužbencih za leti 2024 in 2025</w:t>
      </w:r>
      <w:r>
        <w:rPr>
          <w:rFonts w:cs="Arial"/>
        </w:rPr>
        <w:t xml:space="preserve"> </w:t>
      </w:r>
      <w:r w:rsidRPr="007563DC">
        <w:rPr>
          <w:rFonts w:cs="Arial"/>
        </w:rPr>
        <w:t>spremeni tako, da se število dovoljenih zaposlitev za Stanovanjski sklad Republike Slovenije</w:t>
      </w:r>
      <w:r>
        <w:rPr>
          <w:rFonts w:cs="Arial"/>
        </w:rPr>
        <w:t xml:space="preserve"> (SSSR)</w:t>
      </w:r>
      <w:r w:rsidRPr="007563DC">
        <w:rPr>
          <w:rFonts w:cs="Arial"/>
        </w:rPr>
        <w:t xml:space="preserve"> za leto 2024 poveča za 7, in sicer s 57 na 64.</w:t>
      </w:r>
      <w:r>
        <w:rPr>
          <w:rFonts w:cs="Arial"/>
        </w:rPr>
        <w:t xml:space="preserve"> </w:t>
      </w:r>
      <w:r w:rsidRPr="007563DC">
        <w:rPr>
          <w:rFonts w:cs="Arial"/>
        </w:rPr>
        <w:t>Stanovanjski sklad Republike Slovenije zagotovi sredstva za stroške dela zaposlenih javnih uslužbencev v okviru sredstev za stroške dela v svojem finančnem načrtu</w:t>
      </w:r>
      <w:r>
        <w:rPr>
          <w:rFonts w:cs="Arial"/>
        </w:rPr>
        <w:t>.</w:t>
      </w:r>
    </w:p>
    <w:p w14:paraId="197384DB" w14:textId="77777777" w:rsidR="00262346" w:rsidRDefault="00262346" w:rsidP="00262346">
      <w:pPr>
        <w:widowControl w:val="0"/>
        <w:spacing w:line="260" w:lineRule="atLeast"/>
        <w:jc w:val="both"/>
        <w:rPr>
          <w:rFonts w:cs="Arial"/>
        </w:rPr>
      </w:pPr>
    </w:p>
    <w:p w14:paraId="7FBC8C5D" w14:textId="77777777" w:rsidR="00262346" w:rsidRDefault="00262346" w:rsidP="00262346">
      <w:pPr>
        <w:jc w:val="both"/>
        <w:rPr>
          <w:rFonts w:cs="Arial"/>
          <w:szCs w:val="20"/>
          <w:lang w:eastAsia="ja-JP"/>
        </w:rPr>
      </w:pPr>
      <w:r>
        <w:rPr>
          <w:rFonts w:cs="Arial"/>
          <w:szCs w:val="20"/>
          <w:lang w:eastAsia="ja-JP"/>
        </w:rPr>
        <w:t>Ministrstvo za solidarno prihodnost je zaradi zadnje novele Stanovanjskega zakona, ki SSSR nalaga dodatne naloge, predlagalo, da se ZKN za leti 2024 in 2025 spremeni in število dovoljenih zaposlitev za SSRS poveča za 7.</w:t>
      </w:r>
    </w:p>
    <w:p w14:paraId="685E8A63" w14:textId="1E7150BB" w:rsidR="00AE3FB1" w:rsidRDefault="00904C7D" w:rsidP="00904C7D">
      <w:pPr>
        <w:pStyle w:val="Vir"/>
      </w:pPr>
      <w:r>
        <w:t>Vir: Ministrstvo za javno upravo</w:t>
      </w:r>
    </w:p>
    <w:p w14:paraId="0F227712" w14:textId="78CFD3E9" w:rsidR="00A723C4" w:rsidRDefault="00A723C4" w:rsidP="00A723C4">
      <w:pPr>
        <w:pStyle w:val="Naslov2"/>
      </w:pPr>
      <w:r>
        <w:t>Predlog za soglasje k prodaji poslovnih prostorov na naslovu Dunajska cesta 106, Ljubljana</w:t>
      </w:r>
    </w:p>
    <w:p w14:paraId="58714891" w14:textId="77777777" w:rsidR="00A723C4" w:rsidRDefault="00A723C4" w:rsidP="00A723C4">
      <w:r>
        <w:t>Vlada Republike Slovenije je kot ustanoviteljica Univerze v Ljubljani dala soglasje k prodaji dveh poslovnih prostorov v lasti Univerze v Ljubljani, Fakultete za upravo, na naslovu Dunajska cesta 106 v Ljubljani, skupaj s pripadajočimi deleži na skupnih delih stavbe.</w:t>
      </w:r>
    </w:p>
    <w:p w14:paraId="29048ACC" w14:textId="77777777" w:rsidR="00A723C4" w:rsidRDefault="00A723C4" w:rsidP="00A723C4"/>
    <w:p w14:paraId="6839F227" w14:textId="2E4D6D48" w:rsidR="00A723C4" w:rsidRDefault="00A723C4" w:rsidP="00A723C4">
      <w:r>
        <w:t>Univerza v Ljubljani (UL) je pridobila soglasje Upravnega odbora UL za prodajo nepremičnin in skladno z Zakonom o visokem šolstvu za dokončanje postopka potrebuje še soglasje vlade kot ustanoviteljice. Prodaja nepremičnin bo izvedena v skladu z Zakonom o stvarnem premoženju države in samoupravnih lokalnih skupnosti, njuna vrednost pa je določena na podlagi cenitve iz februarja 2024.</w:t>
      </w:r>
    </w:p>
    <w:p w14:paraId="339F2753" w14:textId="77777777" w:rsidR="00A723C4" w:rsidRDefault="00A723C4" w:rsidP="00A723C4">
      <w:pPr>
        <w:pStyle w:val="Vir"/>
      </w:pPr>
      <w:r>
        <w:t>Vir: Ministrstvo za visoko šolstvo, znanost in inovacije</w:t>
      </w:r>
    </w:p>
    <w:p w14:paraId="7D2D8AE1" w14:textId="38004F14" w:rsidR="000E5E5A" w:rsidRDefault="000E5E5A" w:rsidP="000E5E5A">
      <w:pPr>
        <w:pStyle w:val="Naslov2"/>
      </w:pPr>
      <w:r>
        <w:t>Sporazum o razvezi pogodbe o brezplačni odsvojitvi nepremičnega premoženja</w:t>
      </w:r>
    </w:p>
    <w:p w14:paraId="48C89AC8" w14:textId="52125FD3" w:rsidR="000E5E5A" w:rsidRDefault="000E5E5A" w:rsidP="000E5E5A">
      <w:r>
        <w:t>Vlada Republike Slovenije je sprejela sklep, da bo z Občino Postojna sklenila Sporazum o razvezi pogodbe o brezplačni odsvojitvi nepremičnega premoženja z dne 15. 3. 2013, ki sta jo sklenili Republika Slovenija, Vlada Republike Slovenije in Občina Postojna.</w:t>
      </w:r>
    </w:p>
    <w:p w14:paraId="52E6CA1D" w14:textId="77777777" w:rsidR="000E5E5A" w:rsidRDefault="000E5E5A" w:rsidP="000E5E5A"/>
    <w:p w14:paraId="7AE4A41B" w14:textId="77777777" w:rsidR="000E5E5A" w:rsidRDefault="000E5E5A" w:rsidP="000E5E5A">
      <w:r>
        <w:t>Vlada Republike Slovenije za podpis sporazuma o razvezi pogodbe o brezplačni odsvojitvi nepremičnega premoženja pooblasti ministra za obrambo mag. Boruta Sajovica.</w:t>
      </w:r>
    </w:p>
    <w:p w14:paraId="30789D64" w14:textId="77777777" w:rsidR="000E5E5A" w:rsidRDefault="000E5E5A" w:rsidP="000E5E5A"/>
    <w:p w14:paraId="1E3AC94A" w14:textId="77777777" w:rsidR="000E5E5A" w:rsidRDefault="000E5E5A" w:rsidP="000E5E5A">
      <w:r>
        <w:t xml:space="preserve">Vlada Republike Slovenije je odločila, da se za upravljavca nepremičnin v lasti Republike Slovenije: parcele: 2475/17(ID 3985749), 2475/18 (ID 457630), 2475/75 (ID 2131180), 2475/69 (ID 2809596), s stavbo 1414, vse v katastrski občini 2490 Postojna, in parceli: 1693/1 (ID 3876863), in 1693/2 (ID 3036482), s stavbo 67, obe v katastrski občini 2471 Kačja vas, po sklenitvi sporazuma, določi Ministrstvo za obrambo. </w:t>
      </w:r>
    </w:p>
    <w:p w14:paraId="5048EC0E" w14:textId="77777777" w:rsidR="000E5E5A" w:rsidRDefault="000E5E5A" w:rsidP="000E5E5A"/>
    <w:p w14:paraId="1894BC91" w14:textId="77777777" w:rsidR="000E5E5A" w:rsidRDefault="000E5E5A" w:rsidP="000E5E5A">
      <w:r>
        <w:lastRenderedPageBreak/>
        <w:t xml:space="preserve">Pogodba o brezplačni odsvojitvi nepremičnega premoženja, ki sta jo sklenila Občina Postojna in Ministrstvo za obrambo določa, da neuporaba nepremičnin za namen, ki je bil razlog za brezplačno odsvojitev stvarnega premoženja, predstavlja razvezni razlog na strani </w:t>
      </w:r>
      <w:proofErr w:type="spellStart"/>
      <w:r>
        <w:t>odsvojitelja</w:t>
      </w:r>
      <w:proofErr w:type="spellEnd"/>
      <w:r>
        <w:t>.</w:t>
      </w:r>
    </w:p>
    <w:p w14:paraId="1D12B43C" w14:textId="77777777" w:rsidR="000E5E5A" w:rsidRDefault="000E5E5A" w:rsidP="000E5E5A"/>
    <w:p w14:paraId="7199260E" w14:textId="77777777" w:rsidR="000E5E5A" w:rsidRDefault="000E5E5A" w:rsidP="000E5E5A">
      <w:r>
        <w:t>Iz letnih poročil Občine Postojna izhaja, da predmetnih nepremičnin ne potrebuje več za pogodbeno določen namen, zato so izpolnjeni pogoji za sklenitev sporazuma o razvezi pogodbe in izročitvi nepremičnin brez vsakršne odškodnine in ne glede na višino vloženih sredstev, v posest Ministrstvu za obrambo po vpisu lastninske pravice pri predmetnih parcelah v korist Republike Slovenije, do celote.</w:t>
      </w:r>
    </w:p>
    <w:p w14:paraId="63C5C074" w14:textId="1B55D323" w:rsidR="000E5E5A" w:rsidRDefault="000E5E5A" w:rsidP="000E5E5A">
      <w:pPr>
        <w:pStyle w:val="Vir"/>
      </w:pPr>
      <w:r>
        <w:t>Vir: Ministrstvo za obrambo</w:t>
      </w:r>
    </w:p>
    <w:p w14:paraId="330152A5" w14:textId="42BF6257" w:rsidR="0047791B" w:rsidRDefault="0047791B" w:rsidP="0047791B">
      <w:pPr>
        <w:pStyle w:val="Naslov2"/>
      </w:pPr>
      <w:r>
        <w:t>Za vršilko dolžnosti direktorice Javne agencije za znanstvenoraziskovalno in inovacijsko dejavnost imenovana T</w:t>
      </w:r>
      <w:r w:rsidR="001D5FF8">
        <w:t>jaša</w:t>
      </w:r>
      <w:r>
        <w:t xml:space="preserve"> Dobnik</w:t>
      </w:r>
    </w:p>
    <w:p w14:paraId="43548AD9" w14:textId="77777777" w:rsidR="00A009C7" w:rsidRDefault="00A009C7" w:rsidP="00A009C7">
      <w:r>
        <w:t xml:space="preserve">Vlada Republike Slovenije je predčasno razrešila direktorico Javne agencije za znanstvenoraziskovalno in inovacijsko dejavnost Republike Slovenije (ARIS) dr. Špelo Stres. Njen mandat bo predčasno prenehal 5. januarja 2025.  </w:t>
      </w:r>
    </w:p>
    <w:p w14:paraId="1D5F7BE1" w14:textId="77777777" w:rsidR="00A009C7" w:rsidRDefault="00A009C7" w:rsidP="00A009C7"/>
    <w:p w14:paraId="7320206E" w14:textId="2D57BB2F" w:rsidR="00A009C7" w:rsidRDefault="00A009C7" w:rsidP="00A009C7">
      <w:r>
        <w:t>Za vršilko dolžnosti direktorice Javne agencije za znanstvenoraziskovalno in inovacijsko dejavnost Republike Slovenije je vlada imenovala T</w:t>
      </w:r>
      <w:r w:rsidR="001D5FF8">
        <w:t>jašo</w:t>
      </w:r>
      <w:r>
        <w:t xml:space="preserve"> Dobnik, in sicer za čas od 6. januarja 2025, vendar največ za šest mesecev, to je do 5. julija 2025. T</w:t>
      </w:r>
      <w:r w:rsidR="001D5FF8">
        <w:t>jaša</w:t>
      </w:r>
      <w:r>
        <w:t xml:space="preserve"> Dobnik je trenutno vodja Sektorja za inovacijske projekte na ARIS. </w:t>
      </w:r>
    </w:p>
    <w:p w14:paraId="48920E03" w14:textId="77777777" w:rsidR="0047791B" w:rsidRDefault="0047791B" w:rsidP="0047791B">
      <w:pPr>
        <w:pStyle w:val="Vir"/>
      </w:pPr>
      <w:r>
        <w:t>Vir: Ministrstvo za visoko šolstvo, znanost in inovacije</w:t>
      </w:r>
    </w:p>
    <w:p w14:paraId="7BB64E54" w14:textId="708B05BF" w:rsidR="005A6E33" w:rsidRDefault="005A6E33" w:rsidP="005A6E33">
      <w:pPr>
        <w:pStyle w:val="Naslov2"/>
      </w:pPr>
      <w:r>
        <w:t>Sprejeta sprememba sklepa o imenovanju članov Sveta Republike Slovenije za otroke in družino</w:t>
      </w:r>
    </w:p>
    <w:p w14:paraId="6AE635DD" w14:textId="77777777" w:rsidR="005A6E33" w:rsidRDefault="005A6E33" w:rsidP="005A6E33">
      <w:r>
        <w:t xml:space="preserve">Vlada je sprejela Sklep o spremembi Sklepa o imenovanju članov Sveta Republike Slovenije za otroke in družino. Kot člana se razreši dr. Darja Feldo in dr. Emilijo Stojmenova Duh ter se imenuje dr. Vinka Logaja in mag. Ksenijo Klampfer. V skladu z 18. členom Družinskega zakonika traja mandat članom sveta pet let, z izjemo članov, ki so imenovani kot predstavniki Vlade in pri katerih je njihovo članstvo v svetu vezano na njihov mandat funkcionarja. </w:t>
      </w:r>
    </w:p>
    <w:p w14:paraId="6CE8B9B9" w14:textId="646FC6B5" w:rsidR="005A6E33" w:rsidRDefault="005A6E33" w:rsidP="005A6E33">
      <w:pPr>
        <w:pStyle w:val="Vir"/>
      </w:pPr>
      <w:r>
        <w:t>Vir: Ministrstvo za delo, družino, socialne zadeve in enake možnosti</w:t>
      </w:r>
    </w:p>
    <w:p w14:paraId="1A2AC3FF" w14:textId="32034C50" w:rsidR="00A93E0F" w:rsidRDefault="00A93E0F" w:rsidP="00A93E0F">
      <w:pPr>
        <w:pStyle w:val="Naslov2"/>
      </w:pPr>
      <w:r>
        <w:t>Vlada o uvrstitvi delovnih mest direktorjev v plačne razrede</w:t>
      </w:r>
    </w:p>
    <w:p w14:paraId="2A59D338" w14:textId="77777777" w:rsidR="00A93E0F" w:rsidRDefault="00A93E0F" w:rsidP="00A93E0F">
      <w:r>
        <w:t>Vlada Republike Slovenije je izdala sklep o uvrstitvi delovnih mest direktorjev v plačne razrede za 41 delovnih mest. Plačni razred direktorjem, ki opravljajo naloge na delovnih mestih iz 1. točke tega sklepa, se določi v pogodbi o zaposlitvi.</w:t>
      </w:r>
    </w:p>
    <w:p w14:paraId="5308DDB0" w14:textId="77777777" w:rsidR="00A93E0F" w:rsidRDefault="00A93E0F" w:rsidP="00A93E0F"/>
    <w:p w14:paraId="162D9AAE" w14:textId="77777777" w:rsidR="00A93E0F" w:rsidRDefault="00A93E0F" w:rsidP="00A93E0F">
      <w:r>
        <w:t>Zakon o skupnih temeljih sistema plač v javnem sektorju (ZSTSPJS) v drugem in tretjem odstavku 54. člena določa, da uvrstitev v plačne razrede javnih uslužbencev plačne skupine B določi vlada z uredbo. Za posamezne vrste delovnih mest se lahko uvrstitev določi v razponu plačnih razredov, pri čemer morajo biti določeni tudi kriteriji za določitev plačnega razreda. Plačni razred za določitev osnovne plače javnim uslužbencem plačne skupine B pri uporabnikih proračuna določi predstojnik oziroma organ pristojen za njegovo imenovanje ob upoštevanju razponov plačnih razredov, kriterijev in metodologije za uvrstitev delovnih mest, ki jih določi vlada.</w:t>
      </w:r>
    </w:p>
    <w:p w14:paraId="6E93D4B5" w14:textId="77777777" w:rsidR="00A93E0F" w:rsidRDefault="00A93E0F" w:rsidP="00A93E0F"/>
    <w:p w14:paraId="3854193E" w14:textId="77777777" w:rsidR="00A93E0F" w:rsidRDefault="00A93E0F" w:rsidP="00A93E0F">
      <w:r>
        <w:t xml:space="preserve">Uredbe o plačah javnih uslužbencev plačne skupine B (Uredba) v 3. členu določa,  da se kriteriji za uvrstitev delovnih mest javnih uslužbencev plačne skupine B iz Prilog II in III te uredbe v plačne </w:t>
      </w:r>
      <w:r>
        <w:lastRenderedPageBreak/>
        <w:t>razrede upoštevajo po posameznih dejavnostih, kot je določeno v Prilogi IV te uredbe. Prav tako Uredba v 5. členu določa, da se prva uvrstitev javnih uslužbencev plačne skupine B v skladu s to uredbo izvede 1. januarja 2025, pri čemer se vrednosti kriterijev preverjajo glede na stanje 1. decembra 2024.</w:t>
      </w:r>
    </w:p>
    <w:p w14:paraId="4E30E356" w14:textId="1BA722CD" w:rsidR="00112632" w:rsidRPr="00112632" w:rsidRDefault="00A93E0F" w:rsidP="00A93E0F">
      <w:pPr>
        <w:pStyle w:val="Vir"/>
      </w:pPr>
      <w:r w:rsidRPr="00A93E0F">
        <w:t>Vir: Ministrstvo za javno upravo</w:t>
      </w:r>
    </w:p>
    <w:sectPr w:rsidR="00112632" w:rsidRPr="00112632"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D3745" w14:textId="77777777" w:rsidR="00EC012E" w:rsidRDefault="00EC012E" w:rsidP="00750D01">
      <w:pPr>
        <w:spacing w:line="240" w:lineRule="auto"/>
      </w:pPr>
      <w:r>
        <w:separator/>
      </w:r>
    </w:p>
  </w:endnote>
  <w:endnote w:type="continuationSeparator" w:id="0">
    <w:p w14:paraId="69BBA0AA" w14:textId="77777777" w:rsidR="00EC012E" w:rsidRDefault="00EC012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C88C" w14:textId="77777777" w:rsidR="00EC012E" w:rsidRDefault="00EC012E" w:rsidP="00750D01">
      <w:pPr>
        <w:spacing w:line="240" w:lineRule="auto"/>
      </w:pPr>
      <w:r>
        <w:separator/>
      </w:r>
    </w:p>
  </w:footnote>
  <w:footnote w:type="continuationSeparator" w:id="0">
    <w:p w14:paraId="044F8451" w14:textId="77777777" w:rsidR="00EC012E" w:rsidRDefault="00EC012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950CC"/>
    <w:multiLevelType w:val="hybridMultilevel"/>
    <w:tmpl w:val="7A28C0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F384E"/>
    <w:multiLevelType w:val="hybridMultilevel"/>
    <w:tmpl w:val="93FA73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BA35F7"/>
    <w:multiLevelType w:val="hybridMultilevel"/>
    <w:tmpl w:val="65C00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400F6"/>
    <w:multiLevelType w:val="hybridMultilevel"/>
    <w:tmpl w:val="B5A898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BE0777"/>
    <w:multiLevelType w:val="hybridMultilevel"/>
    <w:tmpl w:val="2D741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31AA6"/>
    <w:multiLevelType w:val="hybridMultilevel"/>
    <w:tmpl w:val="EFBA3BF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6C3560"/>
    <w:multiLevelType w:val="hybridMultilevel"/>
    <w:tmpl w:val="3F783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4"/>
  </w:num>
  <w:num w:numId="2" w16cid:durableId="984821814">
    <w:abstractNumId w:val="11"/>
  </w:num>
  <w:num w:numId="3" w16cid:durableId="150218247">
    <w:abstractNumId w:val="0"/>
  </w:num>
  <w:num w:numId="4" w16cid:durableId="1026903286">
    <w:abstractNumId w:val="12"/>
  </w:num>
  <w:num w:numId="5" w16cid:durableId="231817878">
    <w:abstractNumId w:val="6"/>
  </w:num>
  <w:num w:numId="6" w16cid:durableId="2110814889">
    <w:abstractNumId w:val="15"/>
  </w:num>
  <w:num w:numId="7" w16cid:durableId="695153758">
    <w:abstractNumId w:val="7"/>
  </w:num>
  <w:num w:numId="8" w16cid:durableId="853298866">
    <w:abstractNumId w:val="10"/>
  </w:num>
  <w:num w:numId="9" w16cid:durableId="1789348953">
    <w:abstractNumId w:val="5"/>
  </w:num>
  <w:num w:numId="10" w16cid:durableId="1310476768">
    <w:abstractNumId w:val="13"/>
  </w:num>
  <w:num w:numId="11" w16cid:durableId="819883850">
    <w:abstractNumId w:val="8"/>
  </w:num>
  <w:num w:numId="12" w16cid:durableId="1965962787">
    <w:abstractNumId w:val="9"/>
  </w:num>
  <w:num w:numId="13" w16cid:durableId="178929624">
    <w:abstractNumId w:val="3"/>
  </w:num>
  <w:num w:numId="14" w16cid:durableId="58138582">
    <w:abstractNumId w:val="2"/>
  </w:num>
  <w:num w:numId="15" w16cid:durableId="783421054">
    <w:abstractNumId w:val="4"/>
  </w:num>
  <w:num w:numId="16" w16cid:durableId="165468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10383"/>
    <w:rsid w:val="00016404"/>
    <w:rsid w:val="00017217"/>
    <w:rsid w:val="000318E4"/>
    <w:rsid w:val="00045738"/>
    <w:rsid w:val="00076DF7"/>
    <w:rsid w:val="00085D04"/>
    <w:rsid w:val="00087069"/>
    <w:rsid w:val="00097B85"/>
    <w:rsid w:val="000A4EFB"/>
    <w:rsid w:val="000B6208"/>
    <w:rsid w:val="000E5E5A"/>
    <w:rsid w:val="00110B8F"/>
    <w:rsid w:val="00112632"/>
    <w:rsid w:val="0013016C"/>
    <w:rsid w:val="001602C9"/>
    <w:rsid w:val="0017731D"/>
    <w:rsid w:val="00191F72"/>
    <w:rsid w:val="001B01DD"/>
    <w:rsid w:val="001B42F9"/>
    <w:rsid w:val="001C3560"/>
    <w:rsid w:val="001D4E24"/>
    <w:rsid w:val="001D5FF8"/>
    <w:rsid w:val="001E771C"/>
    <w:rsid w:val="001F42CA"/>
    <w:rsid w:val="001F51BC"/>
    <w:rsid w:val="00203F5F"/>
    <w:rsid w:val="0021106D"/>
    <w:rsid w:val="00215140"/>
    <w:rsid w:val="00231021"/>
    <w:rsid w:val="0023529A"/>
    <w:rsid w:val="002501CE"/>
    <w:rsid w:val="0025020F"/>
    <w:rsid w:val="00262346"/>
    <w:rsid w:val="002A0C3E"/>
    <w:rsid w:val="002C31A5"/>
    <w:rsid w:val="0031291E"/>
    <w:rsid w:val="0032428F"/>
    <w:rsid w:val="00325D74"/>
    <w:rsid w:val="00333022"/>
    <w:rsid w:val="0033539A"/>
    <w:rsid w:val="00345EED"/>
    <w:rsid w:val="00346E22"/>
    <w:rsid w:val="00356610"/>
    <w:rsid w:val="00357DC0"/>
    <w:rsid w:val="00361255"/>
    <w:rsid w:val="0036726B"/>
    <w:rsid w:val="00380BDA"/>
    <w:rsid w:val="003833A3"/>
    <w:rsid w:val="003847C8"/>
    <w:rsid w:val="003877EB"/>
    <w:rsid w:val="00390DF7"/>
    <w:rsid w:val="0039662C"/>
    <w:rsid w:val="003A6166"/>
    <w:rsid w:val="003A6A48"/>
    <w:rsid w:val="003C22B3"/>
    <w:rsid w:val="003D64D8"/>
    <w:rsid w:val="003E17B6"/>
    <w:rsid w:val="003E6170"/>
    <w:rsid w:val="003F39A6"/>
    <w:rsid w:val="00415527"/>
    <w:rsid w:val="00431974"/>
    <w:rsid w:val="004403EC"/>
    <w:rsid w:val="00460370"/>
    <w:rsid w:val="004724BE"/>
    <w:rsid w:val="0047791B"/>
    <w:rsid w:val="00492959"/>
    <w:rsid w:val="004A7CAD"/>
    <w:rsid w:val="004B7346"/>
    <w:rsid w:val="00522637"/>
    <w:rsid w:val="00526B79"/>
    <w:rsid w:val="00527AA5"/>
    <w:rsid w:val="005314D7"/>
    <w:rsid w:val="005512DA"/>
    <w:rsid w:val="005515BD"/>
    <w:rsid w:val="00571AC1"/>
    <w:rsid w:val="00583535"/>
    <w:rsid w:val="0059143B"/>
    <w:rsid w:val="00592A83"/>
    <w:rsid w:val="005A6E33"/>
    <w:rsid w:val="005C1523"/>
    <w:rsid w:val="005E1ABB"/>
    <w:rsid w:val="005F6C0A"/>
    <w:rsid w:val="00603185"/>
    <w:rsid w:val="006139A5"/>
    <w:rsid w:val="00614FFD"/>
    <w:rsid w:val="006201EB"/>
    <w:rsid w:val="006274BB"/>
    <w:rsid w:val="00634EFA"/>
    <w:rsid w:val="006547A4"/>
    <w:rsid w:val="0066249C"/>
    <w:rsid w:val="006C1B31"/>
    <w:rsid w:val="006D51D8"/>
    <w:rsid w:val="006E67EC"/>
    <w:rsid w:val="006E7A1D"/>
    <w:rsid w:val="0071155A"/>
    <w:rsid w:val="007130E1"/>
    <w:rsid w:val="00717E59"/>
    <w:rsid w:val="0073286A"/>
    <w:rsid w:val="0073796B"/>
    <w:rsid w:val="00750D01"/>
    <w:rsid w:val="007669A3"/>
    <w:rsid w:val="00781345"/>
    <w:rsid w:val="00783D9D"/>
    <w:rsid w:val="007B0ADD"/>
    <w:rsid w:val="007B75FB"/>
    <w:rsid w:val="007D0857"/>
    <w:rsid w:val="007E198F"/>
    <w:rsid w:val="007E1A46"/>
    <w:rsid w:val="0080750C"/>
    <w:rsid w:val="00807DB0"/>
    <w:rsid w:val="0081540F"/>
    <w:rsid w:val="00820C0F"/>
    <w:rsid w:val="00825498"/>
    <w:rsid w:val="008336E7"/>
    <w:rsid w:val="008436C4"/>
    <w:rsid w:val="00847AD3"/>
    <w:rsid w:val="00850ECE"/>
    <w:rsid w:val="00855B1F"/>
    <w:rsid w:val="008624E8"/>
    <w:rsid w:val="00871CB1"/>
    <w:rsid w:val="00873A74"/>
    <w:rsid w:val="00885E00"/>
    <w:rsid w:val="008964A4"/>
    <w:rsid w:val="008B5FB2"/>
    <w:rsid w:val="008B7AF2"/>
    <w:rsid w:val="00904C7D"/>
    <w:rsid w:val="00905C96"/>
    <w:rsid w:val="0091175C"/>
    <w:rsid w:val="009174DA"/>
    <w:rsid w:val="00922B97"/>
    <w:rsid w:val="00944D98"/>
    <w:rsid w:val="009529BF"/>
    <w:rsid w:val="009540E4"/>
    <w:rsid w:val="009732BE"/>
    <w:rsid w:val="00974186"/>
    <w:rsid w:val="00982F5F"/>
    <w:rsid w:val="009900DE"/>
    <w:rsid w:val="009A41AA"/>
    <w:rsid w:val="009C2C98"/>
    <w:rsid w:val="009C2D77"/>
    <w:rsid w:val="009D10D1"/>
    <w:rsid w:val="00A009C7"/>
    <w:rsid w:val="00A06971"/>
    <w:rsid w:val="00A145D0"/>
    <w:rsid w:val="00A30052"/>
    <w:rsid w:val="00A34FC4"/>
    <w:rsid w:val="00A368BB"/>
    <w:rsid w:val="00A4271E"/>
    <w:rsid w:val="00A445DF"/>
    <w:rsid w:val="00A5415F"/>
    <w:rsid w:val="00A60A37"/>
    <w:rsid w:val="00A67305"/>
    <w:rsid w:val="00A67C1A"/>
    <w:rsid w:val="00A723C4"/>
    <w:rsid w:val="00A7412B"/>
    <w:rsid w:val="00A74500"/>
    <w:rsid w:val="00A92E69"/>
    <w:rsid w:val="00A93E0F"/>
    <w:rsid w:val="00A966D8"/>
    <w:rsid w:val="00AA3590"/>
    <w:rsid w:val="00AB710E"/>
    <w:rsid w:val="00AD1AFD"/>
    <w:rsid w:val="00AE3FB1"/>
    <w:rsid w:val="00AE6CD6"/>
    <w:rsid w:val="00B11B97"/>
    <w:rsid w:val="00B46417"/>
    <w:rsid w:val="00B47F61"/>
    <w:rsid w:val="00B60F58"/>
    <w:rsid w:val="00B70F5B"/>
    <w:rsid w:val="00B741C0"/>
    <w:rsid w:val="00B753A8"/>
    <w:rsid w:val="00B842C3"/>
    <w:rsid w:val="00B84862"/>
    <w:rsid w:val="00B86AB3"/>
    <w:rsid w:val="00B93D92"/>
    <w:rsid w:val="00BA2A7D"/>
    <w:rsid w:val="00BA3CF9"/>
    <w:rsid w:val="00BA743D"/>
    <w:rsid w:val="00BB73C0"/>
    <w:rsid w:val="00BD00BE"/>
    <w:rsid w:val="00BE2C15"/>
    <w:rsid w:val="00C0759C"/>
    <w:rsid w:val="00C07F23"/>
    <w:rsid w:val="00C3152B"/>
    <w:rsid w:val="00C354D9"/>
    <w:rsid w:val="00C458C2"/>
    <w:rsid w:val="00C6763B"/>
    <w:rsid w:val="00CA5624"/>
    <w:rsid w:val="00CB0107"/>
    <w:rsid w:val="00CC37B3"/>
    <w:rsid w:val="00CD49C7"/>
    <w:rsid w:val="00D31A9E"/>
    <w:rsid w:val="00D650E2"/>
    <w:rsid w:val="00D7373E"/>
    <w:rsid w:val="00D9208E"/>
    <w:rsid w:val="00D95BC6"/>
    <w:rsid w:val="00DA0EE1"/>
    <w:rsid w:val="00DE199D"/>
    <w:rsid w:val="00DE27BA"/>
    <w:rsid w:val="00DE2A83"/>
    <w:rsid w:val="00DF28B5"/>
    <w:rsid w:val="00E02AB3"/>
    <w:rsid w:val="00E14AAE"/>
    <w:rsid w:val="00E2036F"/>
    <w:rsid w:val="00E35025"/>
    <w:rsid w:val="00E3507E"/>
    <w:rsid w:val="00E4030A"/>
    <w:rsid w:val="00E7132A"/>
    <w:rsid w:val="00E83E60"/>
    <w:rsid w:val="00E86C78"/>
    <w:rsid w:val="00E948BD"/>
    <w:rsid w:val="00EC012E"/>
    <w:rsid w:val="00F01966"/>
    <w:rsid w:val="00F23144"/>
    <w:rsid w:val="00F62EF9"/>
    <w:rsid w:val="00F93A56"/>
    <w:rsid w:val="00FA39E2"/>
    <w:rsid w:val="00FA792D"/>
    <w:rsid w:val="00FC2D38"/>
    <w:rsid w:val="00FC3803"/>
    <w:rsid w:val="00FC72C7"/>
    <w:rsid w:val="00FD11FE"/>
    <w:rsid w:val="00FD6F18"/>
    <w:rsid w:val="00FE5604"/>
    <w:rsid w:val="00FF1CEF"/>
    <w:rsid w:val="00FF45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17339</Words>
  <Characters>98834</Characters>
  <Application>Microsoft Office Word</Application>
  <DocSecurity>0</DocSecurity>
  <Lines>823</Lines>
  <Paragraphs>231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2024-12-17T16:27:00Z</dcterms:created>
  <dcterms:modified xsi:type="dcterms:W3CDTF">2024-12-19T08:30:00Z</dcterms:modified>
</cp:coreProperties>
</file>