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5A2560E5" w:rsidR="0073796B" w:rsidRPr="0039662C" w:rsidRDefault="00D10EB4" w:rsidP="0039662C">
      <w:pPr>
        <w:pStyle w:val="Naslov1"/>
      </w:pPr>
      <w:r>
        <w:t>141</w:t>
      </w:r>
      <w:r w:rsidR="0073796B" w:rsidRPr="0039662C">
        <w:t>. redna seja Vlade Republike Slovenije</w:t>
      </w:r>
    </w:p>
    <w:p w14:paraId="27F30B92" w14:textId="0ED7F791" w:rsidR="0073796B" w:rsidRDefault="00D10EB4" w:rsidP="008B7AF2">
      <w:pPr>
        <w:pStyle w:val="DatumSZJ"/>
      </w:pPr>
      <w:r>
        <w:t>13.</w:t>
      </w:r>
      <w:r w:rsidR="0073796B" w:rsidRPr="008B7AF2">
        <w:t xml:space="preserve"> </w:t>
      </w:r>
      <w:r>
        <w:t>febr</w:t>
      </w:r>
      <w:r w:rsidR="00F21123">
        <w:t>uar</w:t>
      </w:r>
      <w:r w:rsidR="0073796B" w:rsidRPr="008B7AF2">
        <w:t xml:space="preserve"> 202</w:t>
      </w:r>
      <w:r w:rsidR="00F21123">
        <w:t>5</w:t>
      </w:r>
    </w:p>
    <w:p w14:paraId="785D3CB1" w14:textId="50A674C5" w:rsidR="008B6C1C" w:rsidRDefault="008B6C1C" w:rsidP="008B6C1C">
      <w:pPr>
        <w:pStyle w:val="Naslov2"/>
      </w:pPr>
      <w:r>
        <w:t>Uredba o izvajanju aktivnosti programa za izvajanje evropskega sklada za pomorstvo, ribištvo in akvakulturo za obdobje 2021–2027</w:t>
      </w:r>
    </w:p>
    <w:p w14:paraId="2BEE520E" w14:textId="77777777" w:rsidR="008B6C1C" w:rsidRDefault="008B6C1C" w:rsidP="008B6C1C">
      <w:r>
        <w:t>Vlada je izdala Uredbo o izvajanju aktivnosti programa za izvajanje evropskega sklada za pomorstvo, ribištvo in akvakulturo za obdobje 2021–2027, ki se izvajajo z javnimi razpisi, in jo objavi v Uradnem listu Republike Slovenije.</w:t>
      </w:r>
    </w:p>
    <w:p w14:paraId="760D94C7" w14:textId="77777777" w:rsidR="008B6C1C" w:rsidRDefault="008B6C1C" w:rsidP="008B6C1C"/>
    <w:p w14:paraId="70CEB162" w14:textId="5DE00430" w:rsidR="008B6C1C" w:rsidRDefault="008B6C1C" w:rsidP="008B6C1C">
      <w:r>
        <w:t>Uredba o izvajanju aktivnosti programa za izvajanje evropskega sklada za pomorstvo, ribištvo in akvakulturo za obdobje 2021–2027, ki se izvajajo z javnimi razpisi, je pripravljena za izvajanje tistih aktivnosti programa za izvajanje Evropskega sklada za pomorstvo, ribištvo in akvakulturo za obdobje 2021-2027 (v nadaljevanju P ESPRA 2021-2027), ki se izvajajo z javnimi razpisi. Te aktivnosti bo izvajala Agencija Republike Slovenije za kmetijske trge in razvoj podeželja, sredstva pa so namenjena sektorju gospodarskega ribolova, akvakulture in predelave ribiških proizvodov ter proizvodov iz akvakulture, prav tako pa lokalnim skupnostim, v katerih se nahajajo ribiška pristanišča. Za vse aktivnosti iz te uredbe je v P ESPRA 2021-2027 za celotno programsko obdobje predvidenih 9,9 milijonov evrov evropskih in nacionalnih sredstev.</w:t>
      </w:r>
    </w:p>
    <w:p w14:paraId="3274A6A5" w14:textId="4477F5B0" w:rsidR="00E227AA" w:rsidRDefault="008B6C1C" w:rsidP="008B6C1C">
      <w:pPr>
        <w:pStyle w:val="Vir"/>
      </w:pPr>
      <w:r>
        <w:t>Vir: Ministrstvo za kmetijstvo, gozdarstvo in prehrano</w:t>
      </w:r>
    </w:p>
    <w:p w14:paraId="5FC71494" w14:textId="28FE5230" w:rsidR="008B6C1C" w:rsidRDefault="008B6C1C" w:rsidP="008B6C1C">
      <w:pPr>
        <w:pStyle w:val="Naslov2"/>
      </w:pPr>
      <w:r>
        <w:t>Novela Uredbe o skupnih določbah za izvajanje intervencij razvoja podeželja, ki niso vezane na površino ali živali, iz strateškega načrta skupne kmetijske politike 2023–2027</w:t>
      </w:r>
    </w:p>
    <w:p w14:paraId="43678611" w14:textId="77777777" w:rsidR="008B6C1C" w:rsidRDefault="008B6C1C" w:rsidP="008B6C1C">
      <w:r>
        <w:t>Vlada je izdala Uredbo o spremembah in dopolnitvah Uredbe o skupnih določbah za izvajanje intervencij razvoja podeželja, ki niso vezane na površino ali živali, iz strateškega načrta skupne kmetijske politike 2023–2027 in jo objavi v Uradnem listu Republike Slovenije.</w:t>
      </w:r>
    </w:p>
    <w:p w14:paraId="758F106A" w14:textId="77777777" w:rsidR="008B6C1C" w:rsidRDefault="008B6C1C" w:rsidP="008B6C1C"/>
    <w:p w14:paraId="0C75B556" w14:textId="77777777" w:rsidR="008B6C1C" w:rsidRDefault="008B6C1C" w:rsidP="008B6C1C">
      <w:r>
        <w:t xml:space="preserve">Predlog Uredbe o spremembah in dopolnitvah Uredbe o skupnih določbah za izvajanje intervencij razvoja podeželja, ki niso vezane na površino ali živali, iz strateškega načrta skupne kmetijske politike 2023–2027, se spreminja z namenom določitve najvišjega zneska javne podpore na upravičenca v programskem obdobju 2023–2027 ter uvedbe določenih poenostavitev, manjših dopolnitev ter odprave nejasnosti, ki so bile ugotovljene pri pripravi predpisov, ki urejajo izvedbo intervencij ali </w:t>
      </w:r>
      <w:proofErr w:type="spellStart"/>
      <w:r>
        <w:t>podintervencij</w:t>
      </w:r>
      <w:proofErr w:type="spellEnd"/>
      <w:r>
        <w:t>, za katere velja Uredba o skupnih določbah za izvajanje intervencij razvoja podeželja, ki niso vezane na površino ali živali, iz strateškega načrta skupne kmetijske politike 2023–2027.</w:t>
      </w:r>
    </w:p>
    <w:p w14:paraId="1F9140CF" w14:textId="1ABA5D6A" w:rsidR="00E227AA" w:rsidRDefault="008B6C1C" w:rsidP="008B6C1C">
      <w:pPr>
        <w:pStyle w:val="Vir"/>
      </w:pPr>
      <w:r>
        <w:t>Vir: Ministrstvo za kmetijstvo, gozdarstvo in prehrano</w:t>
      </w:r>
    </w:p>
    <w:p w14:paraId="3D812C90" w14:textId="5950D5C9" w:rsidR="00E227AA" w:rsidRDefault="003D2C9E" w:rsidP="003D2C9E">
      <w:pPr>
        <w:pStyle w:val="Naslov2"/>
      </w:pPr>
      <w:r>
        <w:t xml:space="preserve">Novela </w:t>
      </w:r>
      <w:r w:rsidR="00E227AA">
        <w:t>Uredbe o podporah električni energiji, proizvedeni iz obnovljivih virov energije in v soproizvodnji toplote in električne energije z visokim izkoristkom</w:t>
      </w:r>
    </w:p>
    <w:p w14:paraId="41F188D5" w14:textId="77777777" w:rsidR="003D2C9E" w:rsidRDefault="003D2C9E" w:rsidP="003D2C9E">
      <w:r>
        <w:t>Vlada je izdala Uredbo o spremembi in dopolnitvi Uredbe o podporah električni energiji, proizvedeni iz obnovljivih virov energije in v soproizvodnji toplote in električne energije z visokim izkoristkom in jo objavi v Uradnem listu Republike Slovenije.</w:t>
      </w:r>
    </w:p>
    <w:p w14:paraId="6A1B2619" w14:textId="77777777" w:rsidR="003D2C9E" w:rsidRDefault="003D2C9E" w:rsidP="003D2C9E"/>
    <w:p w14:paraId="2E917B4E" w14:textId="77777777" w:rsidR="003D2C9E" w:rsidRDefault="003D2C9E" w:rsidP="003D2C9E">
      <w:r>
        <w:t xml:space="preserve">V okviru izvajanja podporne sheme je bilo ugotovljeno, da je za zagotovitev večje jasnosti in doslednosti potrebna sprememba uredbe o podporah. Namen spremembe je zagotoviti spoštovanje </w:t>
      </w:r>
      <w:r>
        <w:lastRenderedPageBreak/>
        <w:t>načela ločevanja referenčnih stroškov glede na posamezne tehnologije in skladnost z določbami 15. člena Zakona o spodbujanju rabe obnovljivih virov energije. Ta člen določa, da se proizvajalcem električne energije iz obnovljivih virov ali iz soproizvodnje z visokim izkoristkom lahko dodelijo podpore, če stroški proizvodnje, vključno z običajnim tržnim donosom na vložena sredstva, presegajo tržno ceno tovrstne energije. Podporna shema temelji na omejenih finančnih sredstvih, ki jih je treba porazdeliti tako, da zagotavlja čim večjo proizvodnjo električne energije iz obnovljivih virov ob hkratni optimizaciji stroškov investitorjev. Če bi bila dovoljena neomejena odstopanja od referenčnih stroškov, bi to lahko vodilo v neučinkovito in prekomerno porabo javnih sredstev ter posledično zmanjšano število projektov, ki bi lahko prejeli podporo.</w:t>
      </w:r>
    </w:p>
    <w:p w14:paraId="1E341A3B" w14:textId="77777777" w:rsidR="003D2C9E" w:rsidRDefault="003D2C9E" w:rsidP="003D2C9E"/>
    <w:p w14:paraId="4FDF1A6E" w14:textId="77777777" w:rsidR="003D2C9E" w:rsidRDefault="003D2C9E" w:rsidP="003D2C9E">
      <w:r>
        <w:t>S spremembo in dopolnitvijo se jasno opredelijo razlike med posameznimi tehnologijami in njihovimi stroški ter določi minimalno dopustno odstopanje, s čimer se zagotovi pravična, pregledna in ekonomsko vzdržna podpora. Na ta način se preprečuje morebitno izkrivljanje trga in zagotavlja, da je sistem podpor skladen z načeli poštene konkurence ter učinkovite uporabe javnih sredstev.</w:t>
      </w:r>
    </w:p>
    <w:p w14:paraId="6B02F98B" w14:textId="3D05D55D" w:rsidR="003D2C9E" w:rsidRDefault="003D2C9E" w:rsidP="003D2C9E">
      <w:pPr>
        <w:pStyle w:val="Vir"/>
      </w:pPr>
      <w:r>
        <w:t>Vir: Ministrstvo za okolje, podnebje in energijo</w:t>
      </w:r>
    </w:p>
    <w:p w14:paraId="5E0C3F65" w14:textId="0D6F5545" w:rsidR="008E52E4" w:rsidRDefault="008E52E4" w:rsidP="008E52E4">
      <w:pPr>
        <w:pStyle w:val="Naslov2"/>
      </w:pPr>
      <w:r>
        <w:t>Vlada</w:t>
      </w:r>
      <w:r w:rsidR="00A77718">
        <w:t xml:space="preserve"> </w:t>
      </w:r>
      <w:r>
        <w:t>je leto 2026 razglasila za leto pesnika Srečka Kosovela</w:t>
      </w:r>
    </w:p>
    <w:p w14:paraId="16E8EDB2" w14:textId="40DF1CAF" w:rsidR="008E52E4" w:rsidRDefault="008E52E4" w:rsidP="008E52E4">
      <w:r>
        <w:t>Vlada je leto 2026 razglasila za leto pesnika Srečka Kosovela, s čimer bo obeležena 100. obletnica njegove smrti. Pobudo za razglasitev je podala Občina Sežana, pri čemer jo je podprlo tudi Društvo slovenskih pisateljev, Ministrstvo za kulturo pa je predlog uvrstilo med pomembne nacionalne kulturne projekte.</w:t>
      </w:r>
    </w:p>
    <w:p w14:paraId="4E1C6CA6" w14:textId="77777777" w:rsidR="008E52E4" w:rsidRDefault="008E52E4" w:rsidP="008E52E4"/>
    <w:p w14:paraId="00F37DA4" w14:textId="4A5C32FA" w:rsidR="008E52E4" w:rsidRDefault="008E52E4" w:rsidP="008E52E4">
      <w:r>
        <w:t>Srečko Kosovel (1904–1926) je eden najvidnejših predstavnikov slovenske moderne poezije. Čeprav je ustvarjal le nekaj let, je za seboj pustil obsežen literarni opus, ki je zaznamoval slovensko književnost 20. stoletja. Njegova dela, prežeta z ekspresionističnimi in konstruktivističnimi elementi, odražajo družbeno kritičnost, vizionarsko misel in globoko humanistična sporočila, ki so še danes izjemno aktualna. Njegova poezija je prevedena v številne svetovne jezike, kar priča o njegovem pomenu tudi v mednarodnem literarnem prostoru.</w:t>
      </w:r>
    </w:p>
    <w:p w14:paraId="74674702" w14:textId="77777777" w:rsidR="008E52E4" w:rsidRDefault="008E52E4" w:rsidP="008E52E4"/>
    <w:p w14:paraId="1827A3FE" w14:textId="3380EF40" w:rsidR="008E52E4" w:rsidRDefault="008E52E4" w:rsidP="008E52E4">
      <w:r>
        <w:t>Kosovelovo leto bo priložnost za krepitev prepoznavnosti tega izjemnega pesnika in njegovega vpliva na slovensko ter širšo evropsko kulturno dediščino. Ministrstvo za kulturo bo v sodelovanju z javnimi zavodi, skladi in agencijami pripravilo programe, posvečene Kosovelovi literaturi in njegovemu kulturnemu izročilu. V projekt se bodo vključila tudi druga ministrstva, saj Kosovelova zapuščina presega zgolj področje kulture in sega na področje izobraževanja, raziskovanja in turizma.</w:t>
      </w:r>
    </w:p>
    <w:p w14:paraId="43CB0F95" w14:textId="77777777" w:rsidR="008E52E4" w:rsidRDefault="008E52E4" w:rsidP="008E52E4">
      <w:r>
        <w:t>Razglasitev Kosovelovega leta je pomembna priložnost za ponovni premislek o sporočilih tega velikega pesnika Krasa, ki je s svojo družbeno angažiranostjo in literarno močjo pustil neizbrisen pečat v slovenski in svetovni književnosti. Kot je sam zapisal: »Krivica je krivica, naj se zgodi enemu, tisočem ali milijonom. Mi pa smo proti krivici. Kajti tudi eden je človek.«</w:t>
      </w:r>
    </w:p>
    <w:p w14:paraId="0D2F5E98" w14:textId="602190F8" w:rsidR="00E227AA" w:rsidRDefault="008E52E4" w:rsidP="008E52E4">
      <w:pPr>
        <w:pStyle w:val="Vir"/>
      </w:pPr>
      <w:r>
        <w:t>Vir: Ministrstvo za kulturo</w:t>
      </w:r>
    </w:p>
    <w:p w14:paraId="5B9CACCA" w14:textId="3505C567" w:rsidR="00A67B57" w:rsidRDefault="00A67B57" w:rsidP="00A67B57">
      <w:pPr>
        <w:pStyle w:val="Naslov2"/>
      </w:pPr>
      <w:r>
        <w:t xml:space="preserve">Vlada sprejela sprememb0 sklepa o izvedbi državnega prostorskega načrtovanja za prenovo daljnovoda Divača - Koper </w:t>
      </w:r>
    </w:p>
    <w:p w14:paraId="5EB41A65" w14:textId="2F86380D" w:rsidR="00A67B57" w:rsidRPr="00A67B57" w:rsidRDefault="00A67B57" w:rsidP="00A67B57">
      <w:r w:rsidRPr="00A67B57">
        <w:t xml:space="preserve">Vlada je sprejela sklep o spremembi sklepa o izvedbi državnega prostorskega načrtovanja za prenovo daljnovoda Divača </w:t>
      </w:r>
      <w:r>
        <w:t>–</w:t>
      </w:r>
      <w:r w:rsidRPr="00A67B57">
        <w:t xml:space="preserve"> Koper</w:t>
      </w:r>
      <w:r>
        <w:t>.</w:t>
      </w:r>
    </w:p>
    <w:p w14:paraId="249DB586" w14:textId="77777777" w:rsidR="00A67B57" w:rsidRDefault="00A67B57" w:rsidP="00A67B57"/>
    <w:p w14:paraId="51499DFC" w14:textId="77777777" w:rsidR="00A67B57" w:rsidRDefault="00A67B57" w:rsidP="00A67B57">
      <w:r>
        <w:t xml:space="preserve">Ministrstvo za okolje, podnebje in energijo, kot pobudnik, je v fazi izdelave študije variant predlagalo spremembo izvedbe državnega prostorskega načrtovanja na način, da se le ta ne nadaljuje kot združen postopek načrtovanja in dovoljevanja, temveč kot postopek priprave državnega prostorskega </w:t>
      </w:r>
      <w:r>
        <w:lastRenderedPageBreak/>
        <w:t xml:space="preserve">načrta in se zaključi s sprejemom uredbe o državnem prostorskem načrtu, ki bo podlaga za izdajo gradbenega dovoljenja. </w:t>
      </w:r>
    </w:p>
    <w:p w14:paraId="103EB141" w14:textId="77777777" w:rsidR="00A67B57" w:rsidRDefault="00A67B57" w:rsidP="00A67B57"/>
    <w:p w14:paraId="5022C2E2" w14:textId="77777777" w:rsidR="00A67B57" w:rsidRDefault="00A67B57" w:rsidP="00A67B57">
      <w:r>
        <w:t xml:space="preserve">Obstoječi daljnovod Divača–Koper I ob predvideni porasti odjema električne energije in predvsem ob realizaciji novih razdelilnih transformatorskih postaj (RTP) na območju južne Primorske namreč ne bo več omogočal zanesljivega obratovanja, zato je potrebna njegova prenova in nadgradnja iz </w:t>
      </w:r>
      <w:proofErr w:type="spellStart"/>
      <w:r>
        <w:t>enosistemskega</w:t>
      </w:r>
      <w:proofErr w:type="spellEnd"/>
      <w:r>
        <w:t xml:space="preserve"> (110 kV) daljnovoda v dvosistemski (2 × 110 kV) daljnovod.</w:t>
      </w:r>
    </w:p>
    <w:p w14:paraId="609B41C0" w14:textId="77777777" w:rsidR="00A67B57" w:rsidRDefault="00A67B57" w:rsidP="00A67B57"/>
    <w:p w14:paraId="3F3640EF" w14:textId="77777777" w:rsidR="00A67B57" w:rsidRDefault="00A67B57" w:rsidP="00A67B57">
      <w:r>
        <w:t>Za celotno območje med Divačo in RTP Koper velja, da trasa obstoječega daljnovoda zaradi poteka v bližini stanovanjskih površin na nekaterih območjih ni optimalno umeščena v prostor, zato so možne optimizacije nekaterih potekov daljnovoda.</w:t>
      </w:r>
    </w:p>
    <w:p w14:paraId="32FC58F6" w14:textId="1F65F707" w:rsidR="00E227AA" w:rsidRDefault="00A67B57" w:rsidP="00A67B57">
      <w:pPr>
        <w:pStyle w:val="Vir"/>
      </w:pPr>
      <w:r>
        <w:t>Vir: Ministrstvo za naravne vire in prostor</w:t>
      </w:r>
    </w:p>
    <w:p w14:paraId="7E28FF64" w14:textId="06EBE18B" w:rsidR="0091435E" w:rsidRDefault="0091435E" w:rsidP="0091435E">
      <w:pPr>
        <w:pStyle w:val="Naslov2"/>
      </w:pPr>
      <w:r>
        <w:t xml:space="preserve">Vlada </w:t>
      </w:r>
      <w:r w:rsidRPr="00D16E05">
        <w:t>o sofinanciranju dvojezičnosti in uresničevanj</w:t>
      </w:r>
      <w:r>
        <w:t>e</w:t>
      </w:r>
      <w:r w:rsidRPr="00D16E05">
        <w:t xml:space="preserve"> ustavnih pravic avtohtone italijanske in madžarske narodne skupnosti v letu 202</w:t>
      </w:r>
      <w:r>
        <w:t>5</w:t>
      </w:r>
    </w:p>
    <w:p w14:paraId="5A16D98C" w14:textId="64E69B03" w:rsidR="00E227AA" w:rsidRDefault="0091435E" w:rsidP="00E227AA">
      <w:r>
        <w:t>Vlada je izdala o</w:t>
      </w:r>
      <w:r w:rsidRPr="00D16E05">
        <w:t>dločb</w:t>
      </w:r>
      <w:r>
        <w:t>o</w:t>
      </w:r>
      <w:r w:rsidRPr="00D16E05">
        <w:t xml:space="preserve"> o sofinanciranju dvojezičnosti in uresničevanj</w:t>
      </w:r>
      <w:r>
        <w:t>e</w:t>
      </w:r>
      <w:r w:rsidRPr="00D16E05">
        <w:t xml:space="preserve"> ustavnih pravic avtohtone italijanske in madžarske narodne skupnosti v letu 202</w:t>
      </w:r>
      <w:r>
        <w:t xml:space="preserve">5. </w:t>
      </w:r>
    </w:p>
    <w:p w14:paraId="0A04C605" w14:textId="77777777" w:rsidR="0091435E" w:rsidRDefault="0091435E" w:rsidP="00E227AA"/>
    <w:p w14:paraId="4E9BB7DE" w14:textId="77777777" w:rsidR="0091435E" w:rsidRDefault="0091435E" w:rsidP="00E227AA">
      <w:r w:rsidRPr="0091435E">
        <w:t xml:space="preserve">Zakon o financiranju občin (ZFO-1) v tretjem odstavku 20. člena določa, da se občinam, v katerih živita italijanska oziroma madžarska narodna skupnost, oziroma samoupravnim narodnim skupnostim v teh občinah, za vsako proračunsko leto zagotovijo sredstva v višini 0,15 % skupne primerne porabe občin. V letu 2025 ob višini povprečnine 771,33 evra znaša 0,15 % skupne primerne porabe občin oziroma obseg z odločbo zagotovljenih sredstev 2.373.366,00 evra. </w:t>
      </w:r>
    </w:p>
    <w:p w14:paraId="0D0AE70E" w14:textId="77777777" w:rsidR="0091435E" w:rsidRDefault="0091435E" w:rsidP="00E227AA"/>
    <w:p w14:paraId="0CE60151" w14:textId="46E9A926" w:rsidR="0091435E" w:rsidRDefault="0091435E" w:rsidP="00E227AA">
      <w:r w:rsidRPr="0091435E">
        <w:t>S to odločbo zagotovljena sredstva se bodo Mestni občini Koper in občinam Ankaran, Izola, Piran, Lendava, Moravske Toplice, Dobrovnik, Hodoš, Šalovci ter Madžarski narodni samoupravni skupnosti Občine Šalovci, ki je podala zahtevo za neposredno financiranje, nakazala v roku desetih delovnih dni po vročitvi odločbe.</w:t>
      </w:r>
    </w:p>
    <w:p w14:paraId="47FB5D6B" w14:textId="1A7CF5B1" w:rsidR="0091435E" w:rsidRDefault="0091435E" w:rsidP="0091435E">
      <w:pPr>
        <w:pStyle w:val="Vir"/>
      </w:pPr>
      <w:r w:rsidRPr="0091435E">
        <w:t>Vir: Urad za narodnosti</w:t>
      </w:r>
    </w:p>
    <w:p w14:paraId="5A4C433B" w14:textId="2CF34226" w:rsidR="000901BB" w:rsidRDefault="000901BB" w:rsidP="000901BB">
      <w:pPr>
        <w:pStyle w:val="Naslov2"/>
      </w:pPr>
      <w:r>
        <w:t>Sprejet Akcijski načrt za boj proti trgovini z ljudmi za obdobje 2025– 2026</w:t>
      </w:r>
    </w:p>
    <w:p w14:paraId="5D0BBAC7" w14:textId="77777777" w:rsidR="000901BB" w:rsidRDefault="000901BB" w:rsidP="000901BB">
      <w:r>
        <w:t>Vlada Republike Slovenije je sprejela Akcijski načrt za boj proti trgovini z ljudmi za obdobje 2025– 2026 in zadolžila pristojna ministrstva, da načrt upoštevajo in s tem izvedejo projekte iz njega.</w:t>
      </w:r>
    </w:p>
    <w:p w14:paraId="26094FE4" w14:textId="77777777" w:rsidR="000901BB" w:rsidRDefault="000901BB" w:rsidP="000901BB"/>
    <w:p w14:paraId="4E4AB15F" w14:textId="77777777" w:rsidR="000901BB" w:rsidRDefault="000901BB" w:rsidP="000901BB">
      <w:r>
        <w:t>V Sloveniji je trgovina z ljudmi še vedno najpogosteje prepoznana za namene spolnega izkoriščanja oziroma prostitucijo, v zadnjem času pa so pogoste tudi druge oblike izkoriščanja (prisilne poroke, prisilno delo). Odkrivanje, preiskovanje in še zlasti dokazovanje kaznivih dejanj trgovine z ljudmi so težavni, dolgotrajni in zapleteni, saj gre največkrat za mednarodno organizirano kriminalno dejavnost večjega števila oseb v daljšem obdobju. Prepoznava in obravnava trgovine z ljudmi zato zahtevata veliko posebnega znanja in razumevanja ter celovito in usklajeno delovanje vladnih in tudi nevladnih organizacij.</w:t>
      </w:r>
    </w:p>
    <w:p w14:paraId="228377A9" w14:textId="77777777" w:rsidR="000901BB" w:rsidRDefault="000901BB" w:rsidP="000901BB"/>
    <w:p w14:paraId="28924252" w14:textId="77777777" w:rsidR="000901BB" w:rsidRDefault="000901BB" w:rsidP="000901BB">
      <w:r>
        <w:t>Akcijski načrt Medresorske delovne skupine za boj proti trgovini z ljudmi opredeljuje in konkretizira aktivnosti, ki se bodo v Republiki Sloveniji izvajale na celotnem področju boja proti trgovini z ljudmi v naslednjem dvoletnem obdobju.</w:t>
      </w:r>
    </w:p>
    <w:p w14:paraId="0E0718E9" w14:textId="77777777" w:rsidR="000901BB" w:rsidRDefault="000901BB" w:rsidP="000901BB"/>
    <w:p w14:paraId="4153634F" w14:textId="77777777" w:rsidR="000901BB" w:rsidRDefault="000901BB" w:rsidP="000901BB">
      <w:r>
        <w:t xml:space="preserve">Dokument je smiselno nadaljevanje že utečenih projektov, ki so se izkazali kot uspešni in zaradi narave dela zahtevajo kontinuiteto. Prav tako so na podlagi minulih izkušenj in novih idej zasnovane aktivnosti, ki nadgrajujejo dosedanje delo. Akcijski načrt sledi ukrepom, določenim v Strategiji EU za </w:t>
      </w:r>
      <w:r>
        <w:lastRenderedPageBreak/>
        <w:t>boj proti trgovini z ljudmi (2021–2025) in upošteva priporočila in usmeritve mednarodnih institucij, ki delujejo na tem področju, predvsem priporočila nadzorstvenega mehanizma GRETA glede izvajanja Konvencije Sveta Evrope o ukrepanju proti trgovini z ljudmi.</w:t>
      </w:r>
    </w:p>
    <w:p w14:paraId="37159E2C" w14:textId="77777777" w:rsidR="000901BB" w:rsidRDefault="000901BB" w:rsidP="000901BB"/>
    <w:p w14:paraId="5361DAF8" w14:textId="77777777" w:rsidR="000901BB" w:rsidRDefault="000901BB" w:rsidP="000901BB">
      <w:r>
        <w:t xml:space="preserve">Načrt je razdeljen na šest poglavij: </w:t>
      </w:r>
    </w:p>
    <w:p w14:paraId="6C1A45E4" w14:textId="1433F445" w:rsidR="000901BB" w:rsidRDefault="000901BB" w:rsidP="000901BB">
      <w:pPr>
        <w:pStyle w:val="Odstavekseznama"/>
        <w:numPr>
          <w:ilvl w:val="0"/>
          <w:numId w:val="10"/>
        </w:numPr>
      </w:pPr>
      <w:r>
        <w:t xml:space="preserve">preprečevanje; </w:t>
      </w:r>
    </w:p>
    <w:p w14:paraId="46F827F3" w14:textId="4C19EEC6" w:rsidR="000901BB" w:rsidRDefault="000901BB" w:rsidP="000901BB">
      <w:pPr>
        <w:pStyle w:val="Odstavekseznama"/>
        <w:numPr>
          <w:ilvl w:val="0"/>
          <w:numId w:val="10"/>
        </w:numPr>
      </w:pPr>
      <w:r>
        <w:t xml:space="preserve">odkrivanje, preiskovanje in pregon trgovine z ljudmi; </w:t>
      </w:r>
    </w:p>
    <w:p w14:paraId="39217350" w14:textId="7E0748D4" w:rsidR="000901BB" w:rsidRDefault="000901BB" w:rsidP="000901BB">
      <w:pPr>
        <w:pStyle w:val="Odstavekseznama"/>
        <w:numPr>
          <w:ilvl w:val="0"/>
          <w:numId w:val="10"/>
        </w:numPr>
      </w:pPr>
      <w:r>
        <w:t xml:space="preserve">prepoznava in zaščita žrtev trgovine z ljudmi ter pomoč žrtvam trgovine z ljudmi; </w:t>
      </w:r>
    </w:p>
    <w:p w14:paraId="53519C54" w14:textId="1848AE74" w:rsidR="000901BB" w:rsidRDefault="000901BB" w:rsidP="000901BB">
      <w:pPr>
        <w:pStyle w:val="Odstavekseznama"/>
        <w:numPr>
          <w:ilvl w:val="0"/>
          <w:numId w:val="10"/>
        </w:numPr>
      </w:pPr>
      <w:r>
        <w:t xml:space="preserve">sodelovanje v regionalnih in mednarodnih organizacijah za preprečevanje trgovine z ljudmi in boja proti njej; </w:t>
      </w:r>
    </w:p>
    <w:p w14:paraId="7CE71B4D" w14:textId="2FEE4357" w:rsidR="000901BB" w:rsidRDefault="000901BB" w:rsidP="000901BB">
      <w:pPr>
        <w:pStyle w:val="Odstavekseznama"/>
        <w:numPr>
          <w:ilvl w:val="0"/>
          <w:numId w:val="10"/>
        </w:numPr>
      </w:pPr>
      <w:r>
        <w:t>izboljšanje sistemskih rešitev in predlogi zakonodajnih sprememb ter</w:t>
      </w:r>
    </w:p>
    <w:p w14:paraId="490F628A" w14:textId="15EFC2C8" w:rsidR="000901BB" w:rsidRDefault="000901BB" w:rsidP="000901BB">
      <w:pPr>
        <w:pStyle w:val="Odstavekseznama"/>
        <w:numPr>
          <w:ilvl w:val="0"/>
          <w:numId w:val="10"/>
        </w:numPr>
      </w:pPr>
      <w:r>
        <w:t>koordinacija in podporne dejavnosti.</w:t>
      </w:r>
    </w:p>
    <w:p w14:paraId="7D0949F4" w14:textId="49AC7E8A" w:rsidR="00E227AA" w:rsidRDefault="000901BB" w:rsidP="000901BB">
      <w:pPr>
        <w:pStyle w:val="Vir"/>
      </w:pPr>
      <w:r>
        <w:t>Vir: Ministrstvo za notranje zadeve</w:t>
      </w:r>
    </w:p>
    <w:p w14:paraId="32A63418" w14:textId="3375AC03" w:rsidR="00C96375" w:rsidRDefault="00C96375" w:rsidP="00C96375">
      <w:pPr>
        <w:pStyle w:val="Naslov2"/>
      </w:pPr>
      <w:r>
        <w:t>Vlada dala soglasje k spremembam splošnih pogojev poslovanja Slovenskega podjetniškega Sklada</w:t>
      </w:r>
    </w:p>
    <w:p w14:paraId="21B1AE40" w14:textId="12A3FD26" w:rsidR="00C96375" w:rsidRDefault="00C96375" w:rsidP="00C96375">
      <w:r>
        <w:t>Vlada je dala soglasje k spremembam in dopolnitvam splošnih pogojev poslovanja  Javnega sklada Republike Slovenije za podjetništvo (Slovenskega podjetniškega Sklada – SPS), ki jih je sprejel nadzorni svet SPS na 8. redni seji.</w:t>
      </w:r>
    </w:p>
    <w:p w14:paraId="38768F43" w14:textId="77777777" w:rsidR="00C96375" w:rsidRDefault="00C96375" w:rsidP="00C96375"/>
    <w:p w14:paraId="3762D827" w14:textId="77777777" w:rsidR="00C96375" w:rsidRDefault="00C96375" w:rsidP="00C96375">
      <w:r>
        <w:t>SPS mora skladno z določili Zakona o javnih skladih sprejeti svoje splošne pogoje poslovanja. To je dokument, ki ga sprejme nadzorni svet Sklada, ustanovitelj – Vlada RS pa omenjene pogoje potrdi.</w:t>
      </w:r>
    </w:p>
    <w:p w14:paraId="660B2FB3" w14:textId="77777777" w:rsidR="00C96375" w:rsidRDefault="00C96375" w:rsidP="00C96375"/>
    <w:p w14:paraId="5631D692" w14:textId="77777777" w:rsidR="00C96375" w:rsidRDefault="00C96375" w:rsidP="00C96375">
      <w:r>
        <w:t>Zaradi različnih finančnih spodbud so v Splošnih pogojih poslovanja povzeta splošna pravila, ki veljajo za vse spodbude SPS. Da bi bili potencialni prejemniki spodbud dobro obveščeni, predlog splošnih pogojev poslovanja določa tudi posebne pogoje za vsako spodbudo, ki bodo upoštevani pri javnem razpisu ali drugih postopkih dodelitve spodbud.</w:t>
      </w:r>
    </w:p>
    <w:p w14:paraId="51017222" w14:textId="77777777" w:rsidR="00C96375" w:rsidRDefault="00C96375" w:rsidP="00C96375"/>
    <w:p w14:paraId="3F846D0D" w14:textId="77777777" w:rsidR="00C96375" w:rsidRDefault="00C96375" w:rsidP="00C96375">
      <w:r>
        <w:t>Spremembe in dopolnitve splošnih pogojev poslovanja so bile pripravljene zaradi novih shem državnih pomoči, ki veljajo v novem finančnem okviru in vključujejo redakcijske popravke obstoječih splošnih pogojev poslovanja.</w:t>
      </w:r>
    </w:p>
    <w:p w14:paraId="56E8C3C4" w14:textId="2A3ECE2E" w:rsidR="00E227AA" w:rsidRDefault="00C96375" w:rsidP="00C96375">
      <w:pPr>
        <w:pStyle w:val="Vir"/>
      </w:pPr>
      <w:r>
        <w:t>Vir: Ministrstvo za gospodarstvo, turizem in šport</w:t>
      </w:r>
    </w:p>
    <w:p w14:paraId="4F9067CC" w14:textId="414F0ACD" w:rsidR="00E227AA" w:rsidRDefault="009D35E8" w:rsidP="009D35E8">
      <w:pPr>
        <w:pStyle w:val="Naslov2"/>
      </w:pPr>
      <w:r>
        <w:t>S</w:t>
      </w:r>
      <w:r w:rsidR="00E227AA">
        <w:t>prememb</w:t>
      </w:r>
      <w:r>
        <w:t>a</w:t>
      </w:r>
      <w:r w:rsidR="00E227AA">
        <w:t xml:space="preserve"> projekta Uvedba množičnega vrednotenja v skladu z ZMVN-1 v veljavnem Načrtu razvojnih programov 2025–2028</w:t>
      </w:r>
    </w:p>
    <w:p w14:paraId="24C02410" w14:textId="669FE157" w:rsidR="009D35E8" w:rsidRDefault="009D35E8" w:rsidP="009D35E8">
      <w:r>
        <w:t>Vlada je sprejela sklep o novelaciji projekta uvedbe množičnega vrednotenja v skladu z Zakonom o množičnem vrednotenju nepremičnin (ZMVN-1) v veljavnem Načrtu razvojnih programov 2025 – 2028.</w:t>
      </w:r>
    </w:p>
    <w:p w14:paraId="7A3444E3" w14:textId="77777777" w:rsidR="009D35E8" w:rsidRDefault="009D35E8" w:rsidP="009D35E8"/>
    <w:p w14:paraId="4243B8D1" w14:textId="3DC2A88C" w:rsidR="009D35E8" w:rsidRDefault="009D35E8" w:rsidP="009D35E8">
      <w:r>
        <w:t xml:space="preserve">Zaradi zamika pri izvedbi aktivnosti množičnega vrednotenja nepremičnin v času epidemije Covid-19 se je zamaknilo in zmanjšalo tudi črpanje sredstev iz projekta. Z novelacijo se znižuje izhodiščna vrednost projekta iz 29.599.060,00 evra na 7.659.381,76 evra. Projekt bo trajal do 31. decembra 2026. </w:t>
      </w:r>
    </w:p>
    <w:p w14:paraId="5C9D1059" w14:textId="77777777" w:rsidR="009D35E8" w:rsidRDefault="009D35E8" w:rsidP="009D35E8"/>
    <w:p w14:paraId="3B16099C" w14:textId="27435192" w:rsidR="009D35E8" w:rsidRDefault="009D35E8" w:rsidP="009D35E8">
      <w:r>
        <w:t>Geodetska uprava RS od leta 2023 dalje glavnino sredstev usmerja v izboljšanje kakovosti podatkov o nepremičninah, kar je predpogoj za kakovostno ocenjevanje vrednosti nepremičnin. Za samo uvedbo množičnega vrednotenja pa ne bo potrebnih toliko sredstev, kot je bilo načrtovanih ob pripravi projekta.</w:t>
      </w:r>
    </w:p>
    <w:p w14:paraId="73FD109B" w14:textId="577B7DC9" w:rsidR="009D35E8" w:rsidRDefault="009D35E8" w:rsidP="009D35E8">
      <w:pPr>
        <w:pStyle w:val="Vir"/>
      </w:pPr>
      <w:r>
        <w:t>Vir: Ministrstvo za naravne vire in prostor</w:t>
      </w:r>
    </w:p>
    <w:p w14:paraId="0E2B71F9" w14:textId="4B0F2389" w:rsidR="00906661" w:rsidRDefault="00906661" w:rsidP="00906661">
      <w:pPr>
        <w:pStyle w:val="Naslov2"/>
      </w:pPr>
      <w:r>
        <w:lastRenderedPageBreak/>
        <w:t>Vlada Republike Slovenije se je seznanila s poročilom o delu Komisije za odpravljanje posledic dela z azbestom za leto 2024</w:t>
      </w:r>
    </w:p>
    <w:p w14:paraId="6B398847" w14:textId="6558C4A0" w:rsidR="00906661" w:rsidRDefault="00906661" w:rsidP="00906661">
      <w:r>
        <w:t xml:space="preserve">Komisija, ki deluje na podlagi Zakona o odpravljanju posledic dela z azbestom,  je v obdobju od 1. januarja do 31. decembra 2024 obravnavala in odločila o 74 zahtevkih, in sicer 72 zahtevkih za izplačilo odškodnine iz naslova poklicne ali nepoklicne bolezni zaradi azbesta in 2 zahtevkih za priznanje invalidske pokojnine pod ugodnejšimi pogoji. </w:t>
      </w:r>
    </w:p>
    <w:p w14:paraId="192DF8E4" w14:textId="77777777" w:rsidR="00906661" w:rsidRDefault="00906661" w:rsidP="00906661"/>
    <w:p w14:paraId="13B2084A" w14:textId="77777777" w:rsidR="00906661" w:rsidRDefault="00906661" w:rsidP="00906661">
      <w:r>
        <w:t>Komisija opaža, da v primerjavi s prejšnjim letom število zahtevkov ne narašča, pač pa malenkost pada. V letu 2024 je komisija obravnavala 19 primerov najhujše oblike bolezni – mezoteliom oziroma rak. Republika Slovenija je v letu 2024 v 14 primerih krila celotno odškodnino, saj delodajalci niso več obstajali ali je šlo za diagnozo okoljski mezoteliom.</w:t>
      </w:r>
    </w:p>
    <w:p w14:paraId="2FF4C0F9" w14:textId="77777777" w:rsidR="00906661" w:rsidRDefault="00906661" w:rsidP="00906661"/>
    <w:p w14:paraId="5B9BCBE0" w14:textId="77777777" w:rsidR="00906661" w:rsidRDefault="00906661" w:rsidP="00906661">
      <w:r>
        <w:t>Komisija ugotavlja, da največ delodajalcev, pri katerih je bolezen nastala, prihaja iz goriške regije.</w:t>
      </w:r>
    </w:p>
    <w:p w14:paraId="02E92BCB" w14:textId="77777777" w:rsidR="00906661" w:rsidRDefault="00906661" w:rsidP="00906661"/>
    <w:p w14:paraId="4641AEF0" w14:textId="040F0E1E" w:rsidR="00906661" w:rsidRDefault="00906661" w:rsidP="00906661">
      <w:r>
        <w:t>Komisija je v letu 2024 izplačala upravičencem oziroma njihovim dedičem za odškodnine in povračilo stroškov pooblaščenega zdravnika 1.257.180,74 evra, v letu 2023 so ti stroški znašali 1.287.181,19 evra. Republika Slovenija je v letu 2024 izplačala Kliničnemu inštitutu za medicino dela, prometa in športa za njihovo delo 30.479,35 evra, v letu 2023 pa 27.459,41 evra.</w:t>
      </w:r>
    </w:p>
    <w:p w14:paraId="60E0FCC3" w14:textId="77777777" w:rsidR="00906661" w:rsidRDefault="00906661" w:rsidP="00906661"/>
    <w:p w14:paraId="324DB1F0" w14:textId="77777777" w:rsidR="00906661" w:rsidRDefault="00906661" w:rsidP="00906661">
      <w:r>
        <w:t>Delo v komisiji poteka tekoče, prav tako komisija nima nobenih zaostankov.</w:t>
      </w:r>
    </w:p>
    <w:p w14:paraId="59D1D39C" w14:textId="69B009A5" w:rsidR="00E227AA" w:rsidRDefault="00906661" w:rsidP="00906661">
      <w:pPr>
        <w:pStyle w:val="Vir"/>
      </w:pPr>
      <w:r>
        <w:t>Vir: Ministrstvo za delo, družino, socialne zadeve in enake možnosti</w:t>
      </w:r>
    </w:p>
    <w:p w14:paraId="6B47DA85" w14:textId="5F016B13" w:rsidR="00091137" w:rsidRDefault="00091137" w:rsidP="00091137">
      <w:pPr>
        <w:pStyle w:val="Naslov2"/>
      </w:pPr>
      <w:r>
        <w:t>Mnenje vlade glede predloga za začetek postopka za spremembo Ustave Republike Slovenije z osnutkom Ustavnega zakona</w:t>
      </w:r>
    </w:p>
    <w:p w14:paraId="41F077BA" w14:textId="77777777" w:rsidR="00091137" w:rsidRDefault="00091137" w:rsidP="00091137">
      <w:r>
        <w:t xml:space="preserve">Vlada Republike Slovenije je sprejela mnenje v zvezi s Predlogom za začetek postopka za spremembo Ustave Republike Slovenije z osnutkom Ustavnega zakona (UZ80-1), ki ga je Državnemu zboru predložila skupina poslank in poslancev (prvopodpisana Lucija Tacer), in ga pošlje Državnemu zboru. </w:t>
      </w:r>
    </w:p>
    <w:p w14:paraId="412DFF6D" w14:textId="77777777" w:rsidR="00091137" w:rsidRDefault="00091137" w:rsidP="00091137"/>
    <w:p w14:paraId="1CACBECF" w14:textId="77777777" w:rsidR="00091137" w:rsidRDefault="00091137" w:rsidP="00091137">
      <w:r>
        <w:t>Vlada meni, da so različni sistemi, ki na drug način zagotavljajo vpliv volivca ustavno dopustni, saj jih Ustava ne prepoveduje, niti jih ne zapoveduje, izbira med njimi pa je vprašanje primernosti zakonske ureditve, kar spada v polje presoje zakonodajalca.</w:t>
      </w:r>
    </w:p>
    <w:p w14:paraId="2A20C63F" w14:textId="77777777" w:rsidR="00091137" w:rsidRDefault="00091137" w:rsidP="00091137"/>
    <w:p w14:paraId="46621775" w14:textId="20F7F78A" w:rsidR="00091137" w:rsidRDefault="00091137" w:rsidP="00091137">
      <w:r>
        <w:t>Kakšen volilni sistem si želijo volivci kažejo rezultati posvetovalnega referenduma iz leta 2024, ko so voli</w:t>
      </w:r>
      <w:r w:rsidR="000901BB">
        <w:t>v</w:t>
      </w:r>
      <w:r>
        <w:t>ci s kar 70,89 % (686.260 glasov za) podprli uveljavitev preferenčnega glasu za zagotovitev odločilnega vpliva volivcev na izbiro poslanca na volitvah poslancev v Državni zbor.</w:t>
      </w:r>
    </w:p>
    <w:p w14:paraId="3C2AC2AA" w14:textId="77777777" w:rsidR="00091137" w:rsidRDefault="00091137" w:rsidP="00091137"/>
    <w:p w14:paraId="4F7AC175" w14:textId="77777777" w:rsidR="00091137" w:rsidRDefault="00091137" w:rsidP="00091137">
      <w:r>
        <w:t xml:space="preserve">Vlada meni, da ob upoštevanju volje ljudstva in vseh ustavnih zahtev obstaja več možnih načinov uveljavitve prednostnega glasu. Eden od teh je tudi sprememba ustave s povečanjem števila poslancev in nato spremembe Zakona o volitvah v državni zbor (ZVDZ) in Zakona o določitvi volilnih enot za volitve poslancev v državni zbor (ZDVEDZ), kot to predlaga skupina poslancev v aktualnem predlogu. </w:t>
      </w:r>
    </w:p>
    <w:p w14:paraId="335C8D35" w14:textId="77777777" w:rsidR="00091137" w:rsidRDefault="00091137" w:rsidP="00091137"/>
    <w:p w14:paraId="00A1ECB8" w14:textId="77777777" w:rsidR="00091137" w:rsidRDefault="00091137" w:rsidP="00091137">
      <w:r>
        <w:t>Vlada podpira uvedbo preferenčnega glasu pri volitvah poslancev Državnega zbora ter hkrati tudi predlagano spremembo 80. člena Ustave kot enega od načinov za njegovo uvedbo. Seveda pa je uveljavitev sprememb Ustave odvisna od volje ustavodajalca, uveljavitev novele ZVDZ pa je v domeni zakonodajalca. V obeh primerih mora biti zagotovljena dvotretjinska večina oziroma 60 poslanskih glasov. V preteklosti je bilo v zakonodajni postopek vloženih več predlogov novel ZVDZ, ki so na takšen ali drugačen način vsebovale uvedbo preferenčnega glasu, ki pa na koncu niso bili deležni zadostne podpore v Državnem zboru.</w:t>
      </w:r>
    </w:p>
    <w:p w14:paraId="37988027" w14:textId="5F0306BD" w:rsidR="00E227AA" w:rsidRDefault="00091137" w:rsidP="00091137">
      <w:pPr>
        <w:pStyle w:val="Vir"/>
      </w:pPr>
      <w:r>
        <w:lastRenderedPageBreak/>
        <w:t>Vir: Ministrstvo za javno upravo</w:t>
      </w:r>
    </w:p>
    <w:p w14:paraId="17066A8B" w14:textId="03FE0146" w:rsidR="00D06523" w:rsidRDefault="00D06523" w:rsidP="00D06523">
      <w:pPr>
        <w:pStyle w:val="Naslov2"/>
      </w:pPr>
      <w:r>
        <w:t xml:space="preserve">Odgovor vlade na uradni opomin </w:t>
      </w:r>
      <w:r w:rsidRPr="00D06523">
        <w:t>Evropske komisije</w:t>
      </w:r>
    </w:p>
    <w:p w14:paraId="5576557C" w14:textId="77777777" w:rsidR="00D06523" w:rsidRDefault="00D06523" w:rsidP="00D06523">
      <w:r>
        <w:t xml:space="preserve">Vlada Republike Slovenije je sprejela odgovor Republike Slovenije v predsodnem postopku na uradni opomin Evropske komisije zaradi neizpolnjevanja obveznosti iz prvega in četrtega odstavka 7. člena Direktive Evropskega parlamenta in Sveta 2005/36/ES z dne 7. septembra 2005 o priznavanju poklicnih kvalifikacij (kršitev št. 2024/2119).  </w:t>
      </w:r>
    </w:p>
    <w:p w14:paraId="37BA4C97" w14:textId="77777777" w:rsidR="00D06523" w:rsidRDefault="00D06523" w:rsidP="00D06523"/>
    <w:p w14:paraId="01190ED5" w14:textId="77777777" w:rsidR="00D06523" w:rsidRDefault="00D06523" w:rsidP="00D06523">
      <w:r>
        <w:t xml:space="preserve">Vlada v odgovoru pojasnjuje v kakšni fazi so akti, ki urejajo posamezna področja oziroma poklice: </w:t>
      </w:r>
    </w:p>
    <w:p w14:paraId="395AA9EA" w14:textId="77777777" w:rsidR="00D06523" w:rsidRDefault="00D06523" w:rsidP="00D06523"/>
    <w:p w14:paraId="66355A1C" w14:textId="77777777" w:rsidR="00D06523" w:rsidRDefault="00D06523" w:rsidP="00D06523">
      <w:r>
        <w:t xml:space="preserve">Pooblaščeni arhitekt, pooblaščeni prostorski načrtovalec, pooblaščeni inženir, pooblaščeni krajinski arhitekt: Vlada pojasnjuje, da bo Zakon o arhitekturni in inženirski dejavnosti (ZAID) popravljen oziroma usklajen z Direktivo 2005/36/ES v najkrajšem možnem času, predvidoma septembra 2026. </w:t>
      </w:r>
    </w:p>
    <w:p w14:paraId="27CEE341" w14:textId="77777777" w:rsidR="00D06523" w:rsidRDefault="00D06523" w:rsidP="00D06523"/>
    <w:p w14:paraId="46F0EA7D" w14:textId="77777777" w:rsidR="00D06523" w:rsidRDefault="00D06523" w:rsidP="00D06523">
      <w:proofErr w:type="spellStart"/>
      <w:r>
        <w:t>Upravljalec</w:t>
      </w:r>
      <w:proofErr w:type="spellEnd"/>
      <w:r>
        <w:t xml:space="preserve"> priprave vode, </w:t>
      </w:r>
      <w:proofErr w:type="spellStart"/>
      <w:r>
        <w:t>upravljalec</w:t>
      </w:r>
      <w:proofErr w:type="spellEnd"/>
      <w:r>
        <w:t xml:space="preserve"> batnih motorjev, neodvisni strokovnjak za preglede ogrevalnih sistemov, neodvisni strokovnjak za preglede klimatskih sistemov, neodvisni strokovnjak za izdelavo energetskih izkaznic: Glede poklicev neodvisnega strokovnjaka za preglede ogrevalnih sistemov, neodvisnega strokovnjaka za preglede klimatskih sistemov in poklic neodvisnega strokovnjaka za izdelavo energetskih izkaznic, je bila medtem dotična vsebina črtana iz Energetskega zakona in je zdaj urejena v Zakonu o učinkoviti rabi energije (Uradni list RS, št. 158/20), ki pa je v fazi prenove. Predlog novega besedila bo v roku enega meseca poslan v medresorsko usklajevanje. Načrtuje se, da bo nov zakon sprejet do 30. 9. 2025.</w:t>
      </w:r>
    </w:p>
    <w:p w14:paraId="236087E4" w14:textId="77777777" w:rsidR="00D06523" w:rsidRDefault="00D06523" w:rsidP="00D06523"/>
    <w:p w14:paraId="4949FE6F" w14:textId="77777777" w:rsidR="00D06523" w:rsidRDefault="00D06523" w:rsidP="00D06523">
      <w:r>
        <w:t xml:space="preserve">Gradnja stanovanjskih in nestanovanjskih stavb, </w:t>
      </w:r>
      <w:proofErr w:type="spellStart"/>
      <w:r>
        <w:t>inštaliranje</w:t>
      </w:r>
      <w:proofErr w:type="spellEnd"/>
      <w:r>
        <w:t xml:space="preserve"> električnih napeljav in naprav, drugo </w:t>
      </w:r>
      <w:proofErr w:type="spellStart"/>
      <w:r>
        <w:t>inštaliranje</w:t>
      </w:r>
      <w:proofErr w:type="spellEnd"/>
      <w:r>
        <w:t xml:space="preserve"> pri gradnjah, postavljanje ostrešij in krovska dela, druga specializirana gradbena dela, Drugo čiščenje stavb, industrijskih naprav in opreme, </w:t>
      </w:r>
      <w:proofErr w:type="spellStart"/>
      <w:r>
        <w:t>inštaliranje</w:t>
      </w:r>
      <w:proofErr w:type="spellEnd"/>
      <w:r>
        <w:t xml:space="preserve"> vodovodnih, plinskih in ogrevalnih napeljav in naprav: Vlada pojasnjuje, da je pripravljen predlog nove Uredbe o obrtnih dejavnostih. Predlog uredbe ne določa novih obrtnih dejavnosti, temveč le usklajuje obstoječe dejavnosti s šiframi in nazivi postavk, kot jih določa nova Uredba o standardni klasifikaciji dejavnosti) in nekatere od njih natančneje opredeljuje. Načrtujemo, da bo nova Uredba o obrtnih dejavnosti začela veljati najpozneje sredi aprila 2025.</w:t>
      </w:r>
    </w:p>
    <w:p w14:paraId="36B2C28A" w14:textId="77777777" w:rsidR="00D06523" w:rsidRDefault="00D06523" w:rsidP="00D06523"/>
    <w:p w14:paraId="02DDF649" w14:textId="77777777" w:rsidR="00D06523" w:rsidRDefault="00D06523" w:rsidP="00D06523">
      <w:r>
        <w:t xml:space="preserve">Tehnični vodja rudarskih del, vodja tehničnih služb, odgovorni rudarski projektant, vodja službe za varnost in zdravje pri delu, odgovorni rudarski revident: RS meni, da so očitki Evropske komisije o neupravičenem omejevanju v zvezi s poklicnimi kvalifikacijami glede naštetih petih poklicev neutemeljeni. </w:t>
      </w:r>
    </w:p>
    <w:p w14:paraId="183E134E" w14:textId="77777777" w:rsidR="00D06523" w:rsidRDefault="00D06523" w:rsidP="00D06523"/>
    <w:p w14:paraId="20776770" w14:textId="77777777" w:rsidR="00D06523" w:rsidRDefault="00D06523" w:rsidP="00D06523">
      <w:r>
        <w:t>Detektivi: 8. 12. 2024 je pričel veljati nov Zakon o detektivski dejavnosti, ki opravljanje dejavnosti tujih detektivov ureja drugače kot predhodni ZDD-1, in sicer za občasno ali začasno opravljanje storitev oz. dejavnosti tujih detektivov ZDD-2 ne predpisuje več predhodnega preverjanja poklicnih kvalifikacij, pač pa zgolj obveznost vložitve pisne prijave pri zbornici pred prvim začetkom opravljanja poklica.</w:t>
      </w:r>
    </w:p>
    <w:p w14:paraId="1FC804D6" w14:textId="77777777" w:rsidR="00D06523" w:rsidRDefault="00D06523" w:rsidP="00D06523"/>
    <w:p w14:paraId="576E54B7" w14:textId="77777777" w:rsidR="00D06523" w:rsidRDefault="00D06523" w:rsidP="00D06523">
      <w:r>
        <w:t xml:space="preserve">Pooblaščeni izvedenec varstva pred sevanji: RS meni, da so očitki Evropske komisije o neupravičenem omejevanju v zvezi s poklicnimi kvalifikacijami glede poklica pooblaščeni izvedenec varstva ped sevanju neupravičeni, ter, da je Republika Slovenija upravičena do predhodnega preverjanja poklicnih kvalifikacij v primeru poklicne dejavnosti pooblaščenega izvedenca varstva pred sevanji, skladno s četrtim odstavkom 7. člena Direktive 2005/36/ES. </w:t>
      </w:r>
    </w:p>
    <w:p w14:paraId="74A88696" w14:textId="3EB4DB8E" w:rsidR="00E227AA" w:rsidRDefault="00D06523" w:rsidP="00D06523">
      <w:pPr>
        <w:pStyle w:val="Vir"/>
      </w:pPr>
      <w:r>
        <w:t>Vir: Ministrstvo za delo, družino, socialne zadeve in enake možnosti</w:t>
      </w:r>
    </w:p>
    <w:p w14:paraId="533DFBF5" w14:textId="10276E22" w:rsidR="003317AA" w:rsidRDefault="003317AA" w:rsidP="003317AA">
      <w:pPr>
        <w:pStyle w:val="Naslov2"/>
      </w:pPr>
      <w:r>
        <w:t xml:space="preserve">Odgovor zaradi </w:t>
      </w:r>
      <w:proofErr w:type="spellStart"/>
      <w:r>
        <w:t>nenotifikacije</w:t>
      </w:r>
      <w:proofErr w:type="spellEnd"/>
      <w:r>
        <w:t xml:space="preserve"> predpisov za prenos evropske direktive</w:t>
      </w:r>
    </w:p>
    <w:p w14:paraId="3DE5EC58" w14:textId="77777777" w:rsidR="003317AA" w:rsidRDefault="003317AA" w:rsidP="003317AA">
      <w:r>
        <w:lastRenderedPageBreak/>
        <w:t xml:space="preserve">Vlada Republike Slovenije je sprejela odgovor Republike Slovenije v predsodnem postopku na obrazloženo mnenje Evropske komisije št. C(2024)8271 </w:t>
      </w:r>
      <w:proofErr w:type="spellStart"/>
      <w:r>
        <w:t>final</w:t>
      </w:r>
      <w:proofErr w:type="spellEnd"/>
      <w:r>
        <w:t xml:space="preserve"> z dne 16. 12. 2024 zaradi </w:t>
      </w:r>
      <w:proofErr w:type="spellStart"/>
      <w:r>
        <w:t>nenotifikacije</w:t>
      </w:r>
      <w:proofErr w:type="spellEnd"/>
      <w:r>
        <w:t xml:space="preserve"> predpisov za prenos Direktive (EU) 2021/1883 Evropskega parlamenta in Sveta z dne 20. oktobra 2021 o pogojih za vstop in prebivanje državljanov tretjih držav za namen visokokvalificirane zaposlitve in razveljavitvi Direktive Sveta 2009/50/ES v pravni red Republike Slovenije.</w:t>
      </w:r>
    </w:p>
    <w:p w14:paraId="38A8BCAB" w14:textId="77777777" w:rsidR="003317AA" w:rsidRDefault="003317AA" w:rsidP="003317AA"/>
    <w:p w14:paraId="3C5AB7A6" w14:textId="77777777" w:rsidR="003317AA" w:rsidRDefault="003317AA" w:rsidP="003317AA">
      <w:r>
        <w:t>Vlada Republike Slovenije je v odgovoru na uradni opomin 15. marca 2024 pojasnila, da bo direktiva v celoti prenesena v pravni red Republike Slovenije s sprejetjem Zakona o spremembah in dopolnitvah Zakona o tujcih (ZTuj-2I) ter Zakona o spremembah in dopolnitvah Zakona o zaposlovanju, samozaposlovanju in delu tujcev.</w:t>
      </w:r>
    </w:p>
    <w:p w14:paraId="7F4438BD" w14:textId="77777777" w:rsidR="003317AA" w:rsidRDefault="003317AA" w:rsidP="003317AA"/>
    <w:p w14:paraId="774197E7" w14:textId="77777777" w:rsidR="003317AA" w:rsidRDefault="003317AA" w:rsidP="003317AA">
      <w:r>
        <w:t xml:space="preserve">K osnutku ZTuj-2I, ki je bil 20. decembra 2023 prvič poslan v medresorsko usklajevanje in usklajevanje na Službo Vlade Republike Slovenije za zakonodajo, so ministrstva in vladna služba za zakonodajo podali številne pripombe. Predlog zakona je bil v letu 2024 predmet dolgotrajnega medresorskega usklajevanja, zato je prišlo do zamude pri sprejetju ukrepov za prenos direktive v nacionalno pravo. </w:t>
      </w:r>
    </w:p>
    <w:p w14:paraId="2A6D72D4" w14:textId="77777777" w:rsidR="003317AA" w:rsidRDefault="003317AA" w:rsidP="003317AA"/>
    <w:p w14:paraId="43DAF6DF" w14:textId="77777777" w:rsidR="003317AA" w:rsidRDefault="003317AA" w:rsidP="003317AA">
      <w:r>
        <w:t>Vlada je na seji 20. januarja 2025 določila besedilo predloga ZTuj-2I in tudi predlog besedila Zakona o spremembah in dopolnitvah Zakona o zaposlovanju, samozaposlovanju in delu tujcev ter ju poslala v zakonodajni postopek Državnemu zboru Republike Slovenije.</w:t>
      </w:r>
    </w:p>
    <w:p w14:paraId="423DAA45" w14:textId="77777777" w:rsidR="003317AA" w:rsidRDefault="003317AA" w:rsidP="003317AA"/>
    <w:p w14:paraId="52B9EA10" w14:textId="77777777" w:rsidR="003317AA" w:rsidRDefault="003317AA" w:rsidP="003317AA">
      <w:r>
        <w:t>Načrtujemo, da bosta ZTuj-2I ter Zakon o spremembah in dopolnitvah Zakona o zaposlovanju, samozaposlovanju in delu tujcev, s katerima bo direktiva v celoti prenesena v pravni red Republike Slovenije, v državnem zboru sprejeta najkasneje do konca marca 2025. Vlada se zavezuje, da bo Evropsko komisijo sproti obveščala o napredku pri sprejemanju ukrepov za prenos direktive.</w:t>
      </w:r>
    </w:p>
    <w:p w14:paraId="356F288E" w14:textId="41554F37" w:rsidR="00E227AA" w:rsidRDefault="003317AA" w:rsidP="003317AA">
      <w:pPr>
        <w:pStyle w:val="Vir"/>
      </w:pPr>
      <w:r>
        <w:t>Vir: Ministrstvo za notranje zadeve</w:t>
      </w:r>
    </w:p>
    <w:p w14:paraId="0F446A45" w14:textId="6C581698" w:rsidR="00930CED" w:rsidRDefault="00930CED" w:rsidP="00930CED">
      <w:pPr>
        <w:pStyle w:val="Naslov2"/>
      </w:pPr>
      <w:r>
        <w:t xml:space="preserve">Vlada sprejela Stališče Republike Slovenije do programa Erasmus+ in Evropska solidarnostna enota po letu 2027 </w:t>
      </w:r>
    </w:p>
    <w:p w14:paraId="71A5314C" w14:textId="77777777" w:rsidR="00930CED" w:rsidRDefault="00930CED" w:rsidP="00930CED">
      <w:r>
        <w:t>Vlada je sprejela Stališče Republike Slovenije do programa Erasmus+ in Evropska solidarnostna enota po letu 2027. Evropska komisija bo namreč sredi letošnjega leta na podlagi nacionalnih in evropskih poročil pripravila nov predlog uredbe za vzpostavitev programa Erasmus+ za obdobje 2028–2035. Slovenija si prizadeva za nadaljevanje uspešnega izvajanja programov Erasmus+ in Evropska solidarnostna enota, zato je pripravila predlog stališča in oblikovala ključna priporočila, ki bi lahko prispevala k večji učinkovitosti programov.</w:t>
      </w:r>
    </w:p>
    <w:p w14:paraId="4042E398" w14:textId="77777777" w:rsidR="00930CED" w:rsidRDefault="00930CED" w:rsidP="00930CED"/>
    <w:p w14:paraId="69611FCD" w14:textId="6722E1F2" w:rsidR="00930CED" w:rsidRDefault="00930CED" w:rsidP="00930CED">
      <w:r>
        <w:t xml:space="preserve">Predlog stališča izhaja iz zaključkov evalvacije o učinkih programov Erasmus+ in Evropska solidarnostna enota na sisteme vzgoje, izobraževanja in mladinskega sektorja v Sloveniji ter upošteva tudi mnenja deležnikov, oblikovana na dogodkih, ki so sledili objavam sektorskih poročil. Predlog odraža ambicije in strateške cilje politik na področju izobraževanja, mladine in športa, kot jih zasledujejo pristojna ministrstva in organi. </w:t>
      </w:r>
    </w:p>
    <w:p w14:paraId="4E0DEA97" w14:textId="77777777" w:rsidR="00930CED" w:rsidRDefault="00930CED" w:rsidP="00930CED">
      <w:r>
        <w:t>Ključni poudarki vključujejo ohranitev ločenosti med programoma Erasmus+ in Evropska solidarnostna enota, pri čemer slednji program predvsem spodbuja solidarnost med mladimi. Poudarjena je tudi ohranitev obstoječih horizontalnih prioritet, z dodatnim osredotočanjem na spodbujanje evropskih vrednot, demokracije, vključevanje mladih in skrb za duševno zdravje. Poudarek je na inkluziji z okrepljenimi ukrepi za udeležence z manj priložnostmi. Prav tako je ključnega pomena nadaljnji razvoj podpornih sistemov, poenostavitev administrativnih postopkov ter ambiciozen proračun za obdobje 2028–2034, s katerim bi lahko ohranili vsaj sedanji obseg aktivnosti.</w:t>
      </w:r>
    </w:p>
    <w:p w14:paraId="73EB43F9" w14:textId="06ED8B02" w:rsidR="00E227AA" w:rsidRDefault="00930CED" w:rsidP="00930CED">
      <w:pPr>
        <w:pStyle w:val="Vir"/>
      </w:pPr>
      <w:r>
        <w:t>Vir: Ministrstvo za vzgojo in izobraževanje</w:t>
      </w:r>
    </w:p>
    <w:p w14:paraId="23DDE2C4" w14:textId="343BB6B3" w:rsidR="00E227AA" w:rsidRDefault="004E74C0" w:rsidP="004E74C0">
      <w:pPr>
        <w:pStyle w:val="Naslov2"/>
      </w:pPr>
      <w:r>
        <w:lastRenderedPageBreak/>
        <w:t xml:space="preserve">Uredba </w:t>
      </w:r>
      <w:r w:rsidR="00E227AA">
        <w:t xml:space="preserve">o ratifikaciji </w:t>
      </w:r>
      <w:r>
        <w:t>v</w:t>
      </w:r>
      <w:r w:rsidR="00E227AA">
        <w:t xml:space="preserve">ečstranskega sporazuma med pristojnimi organi o avtomatični izmenjavi informacij v zvezi z aranžmaji za izogibanje enotnemu standardu poročanja (CRS) in nepreglednimi strukturami </w:t>
      </w:r>
      <w:proofErr w:type="spellStart"/>
      <w:r w:rsidR="00E227AA">
        <w:t>offshore</w:t>
      </w:r>
      <w:proofErr w:type="spellEnd"/>
    </w:p>
    <w:p w14:paraId="3F3C7958" w14:textId="77777777" w:rsidR="004E74C0" w:rsidRDefault="004E74C0" w:rsidP="004E74C0">
      <w:r>
        <w:t xml:space="preserve">Vlada Republike Slovenije je izdala Uredbo o ratifikaciji Večstranskega sporazuma med pristojnimi organi o avtomatični izmenjavi informacij v zvezi z aranžmaji za izogibanje enotnemu standardu poročanja (CRS) in nepreglednimi strukturami </w:t>
      </w:r>
      <w:proofErr w:type="spellStart"/>
      <w:r>
        <w:t>offshore</w:t>
      </w:r>
      <w:proofErr w:type="spellEnd"/>
      <w:r>
        <w:t xml:space="preserve">, podpisanega v Sevilli 9. novembra 2022. </w:t>
      </w:r>
    </w:p>
    <w:p w14:paraId="2AE641FA" w14:textId="77777777" w:rsidR="004E74C0" w:rsidRDefault="004E74C0" w:rsidP="004E74C0"/>
    <w:p w14:paraId="3FA6548C" w14:textId="0CB5861A" w:rsidR="004E74C0" w:rsidRDefault="004E74C0" w:rsidP="004E74C0">
      <w:r w:rsidRPr="004E74C0">
        <w:t xml:space="preserve">S sporazumom se tako zagotavlja izvajanje vzorčnih pravil za poročanje  v zvezi z aranžmaji za izogibanje enotnemu standardu poročanja in nepreglednimi strukturami </w:t>
      </w:r>
      <w:proofErr w:type="spellStart"/>
      <w:r w:rsidRPr="004E74C0">
        <w:t>offshore</w:t>
      </w:r>
      <w:proofErr w:type="spellEnd"/>
      <w:r w:rsidRPr="004E74C0">
        <w:t>, sprejetimi 8. marca 2018 v okviru OECD/G20 Vključujočega okvira za preprečevanje zmanjševanja davčne osnove in preusmerjanja dobička, na podlagi domačega poročanja in avtomatične izmenjave informacij v skladu s Konvencijo o medsebojni upravni pomoči pri davčnih zadevah, kot je bila spremenjena s Protokolom o spremembi Konvencije o medsebojni upravni pomoči pri davčnih zadevah.</w:t>
      </w:r>
    </w:p>
    <w:p w14:paraId="0E080973" w14:textId="5B53F4A0" w:rsidR="004E74C0" w:rsidRDefault="004E74C0" w:rsidP="004E74C0">
      <w:r w:rsidRPr="004E74C0">
        <w:t xml:space="preserve">V skladu s sporazumom bo jurisdikcija, ki je prejela informacije o aranžmaju za izogibanje enotnemu standardu poročanja ali nepregledni strukturi </w:t>
      </w:r>
      <w:proofErr w:type="spellStart"/>
      <w:r w:rsidRPr="004E74C0">
        <w:t>offshore</w:t>
      </w:r>
      <w:proofErr w:type="spellEnd"/>
      <w:r w:rsidRPr="004E74C0">
        <w:t xml:space="preserve"> v okviru obveznih razkritij, izmenjala takšne informacije z vsemi jurisdikcijami davčnega rezidentstva davčnih zavezancev, o katerih se poroča, ki so podpisnice sporazuma in izvajajo vzorčna pravila.</w:t>
      </w:r>
    </w:p>
    <w:p w14:paraId="1251452F" w14:textId="655F4A81" w:rsidR="00E227AA" w:rsidRDefault="004E74C0" w:rsidP="004E74C0">
      <w:pPr>
        <w:pStyle w:val="Vir"/>
      </w:pPr>
      <w:r>
        <w:t>Vir: Ministrstvo za zunanje in evropske zadeve</w:t>
      </w:r>
    </w:p>
    <w:p w14:paraId="0FCCBD9D" w14:textId="2EEB77D3" w:rsidR="008E52E4" w:rsidRDefault="008E52E4" w:rsidP="008E52E4">
      <w:pPr>
        <w:pStyle w:val="Naslov2"/>
      </w:pPr>
      <w:r>
        <w:t>Slovenija podpisuje sporazum s Fundacijo Auschwitz-Birkenau</w:t>
      </w:r>
    </w:p>
    <w:p w14:paraId="3C92EFBA" w14:textId="77777777" w:rsidR="008E52E4" w:rsidRDefault="008E52E4" w:rsidP="008E52E4">
      <w:r>
        <w:t>Vlada RS se je seznanila z informacijo o nameravanem podpisu Sporazuma med Vlado RS in Fundacijo Auschwitz-Birkenau ter pooblastila ministrico za kulturo, dr. Asto Vrečko, za njegov podpis v imenu Republike Slovenije.</w:t>
      </w:r>
    </w:p>
    <w:p w14:paraId="7E3B4DCC" w14:textId="77777777" w:rsidR="008E52E4" w:rsidRDefault="008E52E4" w:rsidP="008E52E4"/>
    <w:p w14:paraId="6C03752E" w14:textId="398D567A" w:rsidR="008E52E4" w:rsidRDefault="008E52E4" w:rsidP="008E52E4">
      <w:r>
        <w:t>Sporazum temelji na Zakonu o ratifikaciji Sporazuma o financiranju prenove in ponovne postavitve skupne stalne razstave v bloku 17 državnega muzeja Auschwitz-Birkenau. Namenjen je obnovi skupnih prostorov Paviljona 17, postavitvi razstave ter kasnejšemu vzdrževanju, s čimer Slovenija prispeva k ohranjanju spomina na grozote druge svetovne vojne ter ozaveščanju prihodnjih generacij.</w:t>
      </w:r>
    </w:p>
    <w:p w14:paraId="5BB351E8" w14:textId="77777777" w:rsidR="008E52E4" w:rsidRDefault="008E52E4" w:rsidP="008E52E4">
      <w:r>
        <w:t>Paviljon 17 je bil od leta 1975 del spominskih razstav v muzeju Auschwitz-Birkenau, vendar je bil leta 2009 zaprt zaradi načrtovane obnove. V okviru sodelovanja držav naslednic nekdanje Jugoslavije (Slovenije, Hrvaške, Bosne in Hercegovine, Severne Makedonije, Srbije in Črne gore) je bil dogovorjen skupen projekt postavitve razstave, ki bo osvetlila usode taboriščnikov iz teh držav. Slovenija je bila prva, ki je ratificirala sporazum o financiranju tega projekta.</w:t>
      </w:r>
    </w:p>
    <w:p w14:paraId="4AA4FAED" w14:textId="77777777" w:rsidR="008E52E4" w:rsidRDefault="008E52E4" w:rsidP="008E52E4"/>
    <w:p w14:paraId="095A1637" w14:textId="44249640" w:rsidR="008E52E4" w:rsidRDefault="008E52E4" w:rsidP="008E52E4">
      <w:r>
        <w:t>Podpis Sporazuma s Fundacijo Auschwitz-Birkenau pomeni konkretno podporo ohranjanju tega pomembnega zgodovinskega spomenika, ki je del svetovne dediščine UNESCO. Vlada RS bo prispevala finančna sredstva v trajni kapital fundacije, s čimer bo podprla dolgoročne ohranitvene dejavnosti muzeja in širjenje zgodovinskega zavedanja o tragediji, ki se nikoli ne sme ponoviti.</w:t>
      </w:r>
    </w:p>
    <w:p w14:paraId="6012E2CB" w14:textId="77777777" w:rsidR="008E52E4" w:rsidRDefault="008E52E4" w:rsidP="008E52E4">
      <w:r>
        <w:t>Ministrstvo za kulturo vodi slovenski del projekta in bo še naprej sodelovalo pri obnovi ter vzpostavitvi razstave v Paviljonu 17. Ta pomembna pobuda bo omogočila nadaljnje raziskovanje zgodovine in krepitev zavesti o vrednotah miru, človečnosti ter boja proti vsem oblikam sovraštva in nestrpnosti.</w:t>
      </w:r>
    </w:p>
    <w:p w14:paraId="3D5059BD" w14:textId="644B0937" w:rsidR="00E227AA" w:rsidRDefault="008E52E4" w:rsidP="008E52E4">
      <w:pPr>
        <w:pStyle w:val="Vir"/>
      </w:pPr>
      <w:r>
        <w:t>Vir: Ministrstvo za kulturo</w:t>
      </w:r>
    </w:p>
    <w:p w14:paraId="71C6E469" w14:textId="441ED82A" w:rsidR="00E227AA" w:rsidRDefault="00040A53" w:rsidP="00040A53">
      <w:pPr>
        <w:pStyle w:val="Naslov2"/>
      </w:pPr>
      <w:r>
        <w:t>Potrditev d</w:t>
      </w:r>
      <w:r w:rsidR="00E227AA">
        <w:t>ogovora o sodelovanju med Republiko Slovenijo – Arhivom Republike Slovenije in Republiko Avstrijo – zvezo, ki jo zastopa generalni direktor Avstrijskega državnega arhiva</w:t>
      </w:r>
    </w:p>
    <w:p w14:paraId="1271B8C1" w14:textId="1D1FE393" w:rsidR="00040A53" w:rsidRDefault="00040A53" w:rsidP="00040A53">
      <w:r>
        <w:t>Vlada Republike Slovenije je potrdila dogovor o sodelovanju med Republiko Slovenijo – Arhivom Republike Slovenije in Republiko Avstrijo – zvezo, ki jo zastopa generalni direktor Avstrijskega državnega arhiva, podpisan na Dunaju 24. novembra 2024.</w:t>
      </w:r>
    </w:p>
    <w:p w14:paraId="656146E4" w14:textId="77777777" w:rsidR="00040A53" w:rsidRDefault="00040A53" w:rsidP="00040A53"/>
    <w:p w14:paraId="2FC9878D" w14:textId="6B6A3ADE" w:rsidR="00040A53" w:rsidRDefault="00040A53" w:rsidP="00040A53">
      <w:r>
        <w:t xml:space="preserve">Slovenska in avstrijska stran sta se strinjali, da bi bilo potrebno sporazum med državnima arhivoma Republike Slovenije in Republike Avstrije po treh desetletjih prenoviti ter ga približati napredku v digitalizaciji arhivske kulturne dediščine in storitev. Usklajeno besedilo dogovora vsebinsko nadgrajuje sporazum iz leta 1996 in s tem </w:t>
      </w:r>
      <w:proofErr w:type="spellStart"/>
      <w:r>
        <w:t>vzpodbuja</w:t>
      </w:r>
      <w:proofErr w:type="spellEnd"/>
      <w:r>
        <w:t xml:space="preserve"> še tesnejše sodelovanje med državnima arhivoma Slovenije in Avstrije.</w:t>
      </w:r>
    </w:p>
    <w:p w14:paraId="5F318B8E" w14:textId="058D0826" w:rsidR="00040A53" w:rsidRDefault="00040A53" w:rsidP="00040A53">
      <w:pPr>
        <w:pStyle w:val="Vir"/>
      </w:pPr>
      <w:r>
        <w:t>Vir: Ministrstvo za zunanje in evropske zadeve</w:t>
      </w:r>
    </w:p>
    <w:p w14:paraId="1AFE030A" w14:textId="0EBD9452" w:rsidR="00603A3F" w:rsidRDefault="00603A3F" w:rsidP="00603A3F">
      <w:pPr>
        <w:pStyle w:val="Naslov2"/>
      </w:pPr>
      <w:r>
        <w:t>Vlada namenila Skladu Združenih narodov za varnost v cestnem prometu 300.000 evrov za obdobje 2026-2028</w:t>
      </w:r>
    </w:p>
    <w:p w14:paraId="04BA4016" w14:textId="77777777" w:rsidR="00603A3F" w:rsidRDefault="00603A3F" w:rsidP="00603A3F">
      <w:r>
        <w:t>Republika Slovenija se je zavezala k doseganju ambicioznih ciljev v okviru Resolucije o nacionalnem programu varnosti cestnega prometa za obdobje 2023–2030 (ReNPVCP23–30), skladno s cilji Združenih narodov za zmanjšanje smrtnih žrtev in hudo telesno poškodovanih na cestah za 50 % do leta 2030. Za dosego tega cilja je potrebno povečati finančne vire za projekte, ki naslavljajo ključna področja prometne varnosti.</w:t>
      </w:r>
    </w:p>
    <w:p w14:paraId="783930EE" w14:textId="77777777" w:rsidR="00603A3F" w:rsidRDefault="00603A3F" w:rsidP="00603A3F"/>
    <w:p w14:paraId="4517095B" w14:textId="77777777" w:rsidR="00603A3F" w:rsidRDefault="00603A3F" w:rsidP="00603A3F">
      <w:r>
        <w:t>Z namenom podpore globalnim prizadevanjem na področju prometne varnosti predlagamo dodelitev sredstev v višini 300.000 evrov v Sklad Združenih narodov za varnost v cestnem prometu. Menimo, da je ta sklad ključni instrument za financiranje programov, ki zmanjšujejo tveganja prometnih nesreč in izboljšujejo prometno varnost na globalni ravni.</w:t>
      </w:r>
    </w:p>
    <w:p w14:paraId="1FCEBB4E" w14:textId="77777777" w:rsidR="00603A3F" w:rsidRDefault="00603A3F" w:rsidP="00603A3F"/>
    <w:p w14:paraId="58F4719B" w14:textId="77777777" w:rsidR="00603A3F" w:rsidRDefault="00603A3F" w:rsidP="00603A3F">
      <w:r>
        <w:t>Sredstva za predlagani prispevek bodo zagotovljena v Proračunu Republike Slovenije za obdobje 2026-2028, v finančnem načrtu Ministrstva za infrastrukturo.</w:t>
      </w:r>
    </w:p>
    <w:p w14:paraId="7FF537D1" w14:textId="34B73215" w:rsidR="00E227AA" w:rsidRDefault="00603A3F" w:rsidP="00603A3F">
      <w:pPr>
        <w:pStyle w:val="Vir"/>
      </w:pPr>
      <w:r>
        <w:t>Vir: Ministrstvo za infrastrukturo</w:t>
      </w:r>
    </w:p>
    <w:p w14:paraId="65A591A7" w14:textId="0A518D74" w:rsidR="007018C9" w:rsidRDefault="007018C9" w:rsidP="007018C9">
      <w:pPr>
        <w:pStyle w:val="Naslov2"/>
      </w:pPr>
      <w:r>
        <w:t>Vlada potrdila spremembe Zakona o organizaciji in financiranju vzgoje in izobraževanja</w:t>
      </w:r>
    </w:p>
    <w:p w14:paraId="1BD1B153" w14:textId="77777777" w:rsidR="007018C9" w:rsidRDefault="007018C9" w:rsidP="007018C9">
      <w:r>
        <w:t>S predlogom zakonske novele se urejajo področja, ki zagotavljajo razvoj in višjo kakovost vzgoje in izobraževanja v Republiki Sloveniji.</w:t>
      </w:r>
    </w:p>
    <w:p w14:paraId="351DF9C0" w14:textId="77777777" w:rsidR="007018C9" w:rsidRDefault="007018C9" w:rsidP="007018C9"/>
    <w:p w14:paraId="568C8814" w14:textId="1D8FEA58" w:rsidR="007018C9" w:rsidRDefault="007018C9" w:rsidP="007018C9">
      <w:r>
        <w:t xml:space="preserve">Osrednja sprememba potrjenega vladnega predloga sprememb Zakona o organizaciji in financiranju vzgoje in izobraževanja prinaša člen o določitvi obsega sredstev za razvoj in investicije na področju vzgoje in izobraževanja, ki so vezana na delež bruto domačega proizvoda (BDP), in sicer v višini 0,5 odstotka. Takšno zakonsko določilo bo v prihodnjem obdobju zapolnilo vrzel, ki je v zadnjih desetletjih nastala na področju vzgoje in izobraževanja. Gre za obseg sredstev, ki bodo namenjena za financiranje razvojnih nalog, programov in projektov ter investicij v izobraževalno infrastrukturo. Sredstva se bodo od 1. januarja 2027 vsako leto povečevala v povprečju za 0,025 odstotne točke BDP, v skladu s proračunskimi možnostmi, dokler se ne doseže ciljna vrednost deleža v bruto domačem proizvodu (BDP), to je 0,5 odstotka. </w:t>
      </w:r>
    </w:p>
    <w:p w14:paraId="434AF5C0" w14:textId="77777777" w:rsidR="007018C9" w:rsidRDefault="007018C9" w:rsidP="007018C9"/>
    <w:p w14:paraId="684D59AE" w14:textId="5A03150A" w:rsidR="007018C9" w:rsidRDefault="007018C9" w:rsidP="007018C9">
      <w:r>
        <w:t>Poleg osrednje spremembe zakon naslavlja tudi druge pomembne vidika financiranja sistema vzgoje in izobraževanja. Izpostaviti velja določilo, ki zavodom za učence s posebnimi potrebami, glasbenim šolam in osnovnim šolam s prilagojenim programom omogoča, da v njihovo stvarno premoženje ne vlaga zgolj občina ustanoviteljica, pač pa tudi sosednje občine – pri tovrstnih vzgojno-izobraževalnih zavodih namreč v praksi velja, da zaradi manjšega števila učencev predstavljajo »regijske« zavode, torej zavode s programi, ki jih obiskujejo otroci in učenci več različnih občin.</w:t>
      </w:r>
    </w:p>
    <w:p w14:paraId="7A76500F" w14:textId="77777777" w:rsidR="007018C9" w:rsidRDefault="007018C9" w:rsidP="007018C9">
      <w:r>
        <w:t xml:space="preserve">Zakon med drugim uvaja tudi spremembe, ki omogočajo dopolnilno delo pri istem delodajalcu, in sicer največ za petino delovnega časa za določen čas enega leta za že zaposlenega delavca. Gre za nov ukrep, ki bo deloma pripomogel k reševanju kadrovske stiske. Prav tako se uvaja možnost napredovanja za tiste strokovne delavce, ki doslej niso imeli možnosti napredovanja, denimo laboranti </w:t>
      </w:r>
      <w:r>
        <w:lastRenderedPageBreak/>
        <w:t xml:space="preserve">ali inštruktorji praktičnih vsebin. Na ta način se zagotavlja enakopraven položaj strokovnih delavcev v kariernem napredovanju. </w:t>
      </w:r>
    </w:p>
    <w:p w14:paraId="20917BC5" w14:textId="77777777" w:rsidR="007018C9" w:rsidRDefault="007018C9" w:rsidP="007018C9"/>
    <w:p w14:paraId="27EA4636" w14:textId="2DC2ADC7" w:rsidR="007018C9" w:rsidRDefault="007018C9" w:rsidP="007018C9">
      <w:r>
        <w:t xml:space="preserve">V posodobljenem predlogu Zakona o organizaciji in financiranju vzgoje in izobraževanja se urejajo tudi mnogi organizacijski vidiki. Med ostalim se posodablja sistem imenovanja ravnateljev. Doslej je veljalo, da svet zavoda pred glasovanjem pridobi mnenje ministra in šele nato glasuje za izbranega kandidata. Postopek se po predlogu sprememb spreminja v enofaznega – minister bo odslej podal soglasje o imenovanju po končanem postopku imenovanja na svetu zavoda. Soglasje minister lahko zavrne zgolj v izjemnih primerih, ko gre za nepravilno ali nezakonito izpeljan postopek (, nepravilnosti v postopku imenovanja, ugotovljene s strani šolske inšpekcije, ali obstoj določenih razrešitvenih razlogov za ravnatelja). Poleg imenovanja so natančno opredeljeni tudi razlogi za razrešitev, ki doslej v zakonu niso bili opredeljeni. Ministru za vzgojo in izobraževanje se poleg tega daje možnost, da v izjemnih primerih sam razreši ravnatelja. Gre za primere, ko svet zavoda ravnatelja ne razreši  in so ugotovljene hude kršitve zakona, ugotovitve računskega sodišča o kršitvah dobrega poslovanja, neizvrševanja dokončnih upravnih ali sodnih odločb ali storitve kaznivega dejanja. </w:t>
      </w:r>
    </w:p>
    <w:p w14:paraId="7D5C7A3C" w14:textId="77777777" w:rsidR="007018C9" w:rsidRDefault="007018C9" w:rsidP="007018C9"/>
    <w:p w14:paraId="61945BB5" w14:textId="0845EB31" w:rsidR="007018C9" w:rsidRDefault="007018C9" w:rsidP="007018C9">
      <w:r>
        <w:t xml:space="preserve">Potrjen predlog spremenjenega Zakona o organizaciji in financiranju vzgoje in izobraževanja poleg naštetega med ostalim umešča še slovenski znakovni jezik in jezik gluhoslepih kot uradni jezik v sistemu vzgoje in izobraževanja, pri čemer gre za uskladitev z Ustavo RS. </w:t>
      </w:r>
    </w:p>
    <w:p w14:paraId="0EFB7C4D" w14:textId="138F23A5" w:rsidR="00A023F3" w:rsidRPr="00A023F3" w:rsidRDefault="007018C9" w:rsidP="007018C9">
      <w:pPr>
        <w:pStyle w:val="Vir"/>
      </w:pPr>
      <w:r>
        <w:t>Vir: Ministrstvo za vzgojo in izobraževanje</w:t>
      </w:r>
    </w:p>
    <w:p w14:paraId="2DDC7790" w14:textId="5A459241" w:rsidR="00C845BA" w:rsidRDefault="00C845BA" w:rsidP="00C845BA">
      <w:pPr>
        <w:pStyle w:val="Naslov2"/>
      </w:pPr>
      <w:r>
        <w:t>Vlada sprejela predlog novega Zakona o fiskalnem pravilu</w:t>
      </w:r>
    </w:p>
    <w:p w14:paraId="1DD23D66" w14:textId="77777777" w:rsidR="00C845BA" w:rsidRDefault="00C845BA" w:rsidP="00C845BA">
      <w:r>
        <w:t xml:space="preserve">Vlada je danes sprejela predlog novega Zakona o fiskalnem pravilu in ga posredovala v državni zbor. Zakon bo olajšal vodenje fiskalne politike, saj bomo z njim po prenovi fiskalnih pravil na ravni EU poenotili pravne podlage za vodenje fiskalne politike na nacionalni in evropski ravni. Zakon smo v postopku priprave usklajevali z različnimi deležniki, vključno s Fiskalnim svetom. </w:t>
      </w:r>
    </w:p>
    <w:p w14:paraId="258A3F02" w14:textId="77777777" w:rsidR="00C845BA" w:rsidRDefault="00C845BA" w:rsidP="00C845BA"/>
    <w:p w14:paraId="439FF81B" w14:textId="1607530F" w:rsidR="00C845BA" w:rsidRDefault="00C845BA" w:rsidP="00C845BA">
      <w:r>
        <w:t xml:space="preserve">Fiskalna politika mora skladno s prenovljenimi fiskalnimi pravili slediti začrtani srednjeročni poti in omejitvi rasti očiščenih izdatkov sektorja država, in ne večletnim ciljem, na katere lahko vplivajo revizije podatkov (na primer glede bruto domačega  proizvoda  in agregatov evropske ESA metodologije) in spremembe makroekonomskih napovedi različnih institucij, pa tudi izjemne okoliščine in enkratni izdatki. </w:t>
      </w:r>
    </w:p>
    <w:p w14:paraId="6AFE0F7A" w14:textId="77777777" w:rsidR="00C845BA" w:rsidRDefault="00C845BA" w:rsidP="00C845BA"/>
    <w:p w14:paraId="2FA4BC33" w14:textId="77777777" w:rsidR="00C845BA" w:rsidRDefault="00C845BA" w:rsidP="00C845BA">
      <w:r>
        <w:t xml:space="preserve">Ključno je, da ne bo prihajalo do različnih zahtev na EU ravni in na nacionalni ravni, kar bo olajšalo vodenje fiskalne politike in odpravilo nedoslednosti, ki se pojavljajo pri načrtovanju in spremljanju izvajanja fiskalnih pravil. </w:t>
      </w:r>
    </w:p>
    <w:p w14:paraId="5DD4B430" w14:textId="77777777" w:rsidR="00C845BA" w:rsidRDefault="00C845BA" w:rsidP="00C845BA"/>
    <w:p w14:paraId="4411701A" w14:textId="77777777" w:rsidR="00C845BA" w:rsidRDefault="00C845BA" w:rsidP="00C845BA">
      <w:r>
        <w:t xml:space="preserve">Hkrati s predlogom zakona v slovenski pravni red delno prenašamo nedavno spremenjeno direktivo EU o proračunskih okvirih. Gre torej za tehničen zakon, ki se naslanja na EU pravila. Tako imenovano nacionalno lastništvo pravil članice EU zagotavljajo s prevzemom in določitvijo fiskalne poti, ki jo bodo uresničevale. Fiskalna pot sledi analizi vzdržnosti dolga in vsaj spoštovanju maastrichtskih  kriterijev o zgornji meji dopustnega javnofinančnega primanjkljaja in javnega dolga, kar pomeni, da s tem spoštujemo tudi ustavno določbo o uravnoteženju proračunov države. </w:t>
      </w:r>
    </w:p>
    <w:p w14:paraId="6C06670A" w14:textId="77777777" w:rsidR="00C845BA" w:rsidRDefault="00C845BA" w:rsidP="00C845BA"/>
    <w:p w14:paraId="4CABE36B" w14:textId="77777777" w:rsidR="00C845BA" w:rsidRDefault="00C845BA" w:rsidP="00C845BA">
      <w:r>
        <w:t xml:space="preserve">Nacionalno fiskalno pravilo se torej določi z omejitvijo rasti očiščenih izdatkov, kot to predvidevajo fiskalna pravila EU. S srednjeročnim fiskalnim načrtom vlada za štiri leta začrta pot, ki jo sprejme oziroma potrdi še državni zbor (pravila EU potrditve v državnem zboru sicer ne zahtevajo). Zakon ohranja tudi vlogo Fiskalnega sveta pri izvajanju EU semestra (to je proces usklajevanja ekonomskih, fiskalnih in socialnih politik na EU ravni), ki bo ocenjeval tako srednjeročni fiskalni načrt kot letno poročilo o njegovem izvajanju. V čim večji meri se bodo torej poenotili tudi strateški dokumenti </w:t>
      </w:r>
      <w:r>
        <w:lastRenderedPageBreak/>
        <w:t>fiskalnega načrtovanja, ki se pripravljajo na nacionalni ravni oziroma zaradi zahtev zakonodaje EU. Skladno z zahtevami navedene direktive se deloma spreminjajo tudi določbe, ki urejajo delovanje Fiskalnega sveta.</w:t>
      </w:r>
    </w:p>
    <w:p w14:paraId="79405237" w14:textId="77777777" w:rsidR="00C845BA" w:rsidRDefault="00C845BA" w:rsidP="00C845BA">
      <w:pPr>
        <w:pStyle w:val="Vir"/>
      </w:pPr>
      <w:r>
        <w:t>Vir: Ministrstvo za finance</w:t>
      </w:r>
    </w:p>
    <w:p w14:paraId="535B10A1" w14:textId="12237858" w:rsidR="00671144" w:rsidRDefault="00671144" w:rsidP="00671144">
      <w:pPr>
        <w:pStyle w:val="Naslov2"/>
      </w:pPr>
      <w:r>
        <w:t>Vlada podaljšala oprostitev prispevkov SPTE in OVE za gospodinjstva in prilagodila prispevek za odjemalce z izrazito sezonskim značajem rabe</w:t>
      </w:r>
    </w:p>
    <w:p w14:paraId="158E80AD" w14:textId="77777777" w:rsidR="00671144" w:rsidRDefault="00671144" w:rsidP="00671144">
      <w:r>
        <w:t>Vlada je izdala Uredbo o spremembi in dopolnitvah Uredbe o načinu določanja in obračunavanja prispevkov za zagotavljanje podpor proizvodnji električne energije v soproizvodnji z visokim izkoristkom (SPTE) in iz obnovljivih virov energije (OVE).</w:t>
      </w:r>
    </w:p>
    <w:p w14:paraId="16EB33BC" w14:textId="77777777" w:rsidR="00671144" w:rsidRDefault="00671144" w:rsidP="00671144"/>
    <w:p w14:paraId="582C6054" w14:textId="77777777" w:rsidR="00671144" w:rsidRDefault="00671144" w:rsidP="00671144">
      <w:r>
        <w:t xml:space="preserve">Končni odjemalci električne energije s priključno močjo nad 43 kW, ki imajo sezonski značaj rabe električne energije (na primer za žičnice in namakalne sisteme), v mesecih, ko ne uporabljajo električne energije, zaradi novega načina obračunavanja omrežnine plačajo nesorazmerno veliko več prispevka SPTE in OVE kot do sedaj. Vlada z dopolnitvijo uredbe tem končnim odjemalcem, ki so prej plačevali prispevek glede na moč, ki je bila izmerjena in je nižja od minimalne obračunske moči, omogoča plačevanje prispevka glede na doseženo moč in ne minimalno moč.  </w:t>
      </w:r>
    </w:p>
    <w:p w14:paraId="397856B9" w14:textId="77777777" w:rsidR="00671144" w:rsidRDefault="00671144" w:rsidP="00671144"/>
    <w:p w14:paraId="58A3D9BD" w14:textId="77777777" w:rsidR="00671144" w:rsidRDefault="00671144" w:rsidP="00671144">
      <w:r>
        <w:t xml:space="preserve">Z dopolnitvijo uredbe se vsem gospodinjskim odjemalcem začasno podaljšuje oprostitev plačevanja prispevka do 1. julija 2025. S tem bo vlada za gospodinjstva omogočila mehkejši prehod s sistema regulacije cen električne energije nazaj na tržni sistem brez drastičnih dvigov položnic za električno energijo. </w:t>
      </w:r>
    </w:p>
    <w:p w14:paraId="20E4FC08" w14:textId="77777777" w:rsidR="00671144" w:rsidRDefault="00671144" w:rsidP="00671144">
      <w:pPr>
        <w:pStyle w:val="Vir"/>
      </w:pPr>
      <w:r>
        <w:t>Vir: Ministrstvo za okolje, podnebje in energijo</w:t>
      </w:r>
    </w:p>
    <w:p w14:paraId="77263A42" w14:textId="7F2254B6" w:rsidR="001357A1" w:rsidRDefault="001357A1" w:rsidP="001357A1">
      <w:pPr>
        <w:pStyle w:val="Naslov2"/>
      </w:pPr>
      <w:r>
        <w:t>Izdana Uredba o spremembi Uredbe o programih storitev obveznega zdravstvenega zavarovanja, zmogljivostih, potrebnih za njegovo izvajanje, in obsegu sredstev za leto 2024</w:t>
      </w:r>
    </w:p>
    <w:p w14:paraId="6573A4A0" w14:textId="77777777" w:rsidR="001357A1" w:rsidRDefault="001357A1" w:rsidP="001357A1">
      <w:r>
        <w:t xml:space="preserve">Vlada Republike Slovenije je z izdano uredbo povečala sredstva za končni letni obračun za pogodbeno leto 2024 za 6,7 milijona evrov (iz 16,6 milijona evrov na 23,3 milijona evrov). S tem je omogočeno financiranje izvajalcev na podlagi nove klasifikacije skupin primerljivih primerov (SPP). </w:t>
      </w:r>
    </w:p>
    <w:p w14:paraId="207F6D49" w14:textId="77777777" w:rsidR="001357A1" w:rsidRDefault="001357A1" w:rsidP="001357A1"/>
    <w:p w14:paraId="53905738" w14:textId="77777777" w:rsidR="001357A1" w:rsidRDefault="001357A1" w:rsidP="001357A1">
      <w:r>
        <w:t xml:space="preserve">Spremembe klasifikacije SPP namreč vplivajo na prihodke izvajalcev akutnih bolnišničnih obravnav, saj odražajo spremembe stroškov zaradi novih protokolov zdravljenja, tehnološkega napredka, vrednotenja dela zdravstvenega osebja ter inflacije. </w:t>
      </w:r>
    </w:p>
    <w:p w14:paraId="636EE70B" w14:textId="77777777" w:rsidR="001357A1" w:rsidRDefault="001357A1" w:rsidP="001357A1"/>
    <w:p w14:paraId="30A279D2" w14:textId="77777777" w:rsidR="001357A1" w:rsidRDefault="001357A1" w:rsidP="001357A1">
      <w:r>
        <w:t>Izvajalcem, ki po novi klasifikaciji SPP realizirajo več uteži v primerjavi s prejšnjo, se plačilo izvede po novi klasifikaciji, pri čemer njihova sredstva zaradi uvedbe sprememb ne bodo znižana.</w:t>
      </w:r>
    </w:p>
    <w:p w14:paraId="6C3F46F6" w14:textId="64284B8C" w:rsidR="00603A3F" w:rsidRDefault="001357A1" w:rsidP="001357A1">
      <w:pPr>
        <w:pStyle w:val="Vir"/>
      </w:pPr>
      <w:r>
        <w:t>Vir: Ministrstvo za zdravje</w:t>
      </w:r>
    </w:p>
    <w:p w14:paraId="386D2FEE" w14:textId="7951857A" w:rsidR="00603A3F" w:rsidRDefault="00603A3F" w:rsidP="00603A3F">
      <w:pPr>
        <w:pStyle w:val="Naslov2"/>
      </w:pPr>
      <w:r>
        <w:t>Predhodno soglasje za stečaj invalidskega podjetja</w:t>
      </w:r>
    </w:p>
    <w:p w14:paraId="4FD494C0" w14:textId="77777777" w:rsidR="00603A3F" w:rsidRDefault="00603A3F" w:rsidP="00603A3F">
      <w:r>
        <w:t xml:space="preserve">Vlada Republike Slovenije je dala predhodno soglasje, da se začne stečajni postopek nad invalidskim podjetjem NANO PLUS, trgovina in storitve, d. o. o., Domžale. </w:t>
      </w:r>
    </w:p>
    <w:p w14:paraId="295B7B0B" w14:textId="77777777" w:rsidR="00603A3F" w:rsidRDefault="00603A3F" w:rsidP="00603A3F"/>
    <w:p w14:paraId="358C210D" w14:textId="77777777" w:rsidR="00603A3F" w:rsidRDefault="00603A3F" w:rsidP="00603A3F">
      <w:r>
        <w:t xml:space="preserve">Predlagateljica je dne 22. januarja 2025 pri Generalnem sekretariatu vlade RS podala prošnjo za izdajo predhodnega soglasja Vlade Republike Slovenije, da se nad navedenim invalidskim podjetjem lahko začne stečajni postopek. </w:t>
      </w:r>
    </w:p>
    <w:p w14:paraId="5BDCB135" w14:textId="77777777" w:rsidR="00603A3F" w:rsidRDefault="00603A3F" w:rsidP="00603A3F"/>
    <w:p w14:paraId="3C873504" w14:textId="77777777" w:rsidR="00603A3F" w:rsidRDefault="00603A3F" w:rsidP="00603A3F">
      <w:r>
        <w:lastRenderedPageBreak/>
        <w:t>Predlagateljica v svoji vlogi navaja, da ima invalidsko podjetje zaprte in blokirane transakcijske račune, da ni izplačevalo plač in obveznih socialnih prispevkov svojim zaposlenim. Invalidsko podjetje je pred vložitvijo predloga za začetek stečajnega postopka za več kot dva meseca zamujalo s plačilom plač do višine minimalne plače in s plačilom davkov in prispevkov, ki jih mora izplačevalec obračunati ali plačati hkrati s plačilom plač delavcem. Predlagateljici in ostalim zaposlenim še vedno niso bile izplačane vse plače od meseca aprila 2024 dalje. Predlagateljica povzema, da je invalidsko podjetje insolventno. Temu dejstvu niti invalidsko podjetje (stečajni dolžnik) ni v stečajnem postopku oporekalo.</w:t>
      </w:r>
    </w:p>
    <w:p w14:paraId="2A09B079" w14:textId="77777777" w:rsidR="00603A3F" w:rsidRDefault="00603A3F" w:rsidP="00603A3F">
      <w:r>
        <w:t>V skladu z določbo tretjega odstavka 223. člena Zakona o finančnem poslovanju, postopkih zaradi insolventnosti in prisilnem prenehanju je nad invalidskim podjetjem stečajni postopek dovoljeno začeti samo, če da Vlada Republike Slovenije predhodno soglasje.</w:t>
      </w:r>
    </w:p>
    <w:p w14:paraId="52924101" w14:textId="50C3D983" w:rsidR="00603A3F" w:rsidRDefault="00603A3F" w:rsidP="00603A3F">
      <w:pPr>
        <w:pStyle w:val="Vir"/>
      </w:pPr>
      <w:r>
        <w:t>Vir: Ministrstvo za delo, družino, socialne zadeve in enake možnosti</w:t>
      </w:r>
    </w:p>
    <w:p w14:paraId="1C13E22D" w14:textId="740F6585" w:rsidR="00C0597D" w:rsidRPr="00C0597D" w:rsidRDefault="00C0597D" w:rsidP="00C0597D">
      <w:pPr>
        <w:pStyle w:val="Naslov2"/>
        <w:rPr>
          <w:rStyle w:val="Naslov2Znak"/>
        </w:rPr>
      </w:pPr>
      <w:r>
        <w:t>Vlada prerazporeja sredstva državnega proračuna</w:t>
      </w:r>
    </w:p>
    <w:p w14:paraId="2B1D0A78" w14:textId="77777777" w:rsidR="00C0597D" w:rsidRDefault="00C0597D" w:rsidP="00C0597D">
      <w:r>
        <w:t>Vlada je na današnji seji odločila o prerazporeditvah pravic porabe v letošnjem državnem proračunu.</w:t>
      </w:r>
    </w:p>
    <w:p w14:paraId="14275857" w14:textId="77777777" w:rsidR="00C0597D" w:rsidRDefault="00C0597D" w:rsidP="00C0597D"/>
    <w:p w14:paraId="4474C4AB" w14:textId="6C85E4D5" w:rsidR="00C0597D" w:rsidRDefault="00C0597D" w:rsidP="00C0597D">
      <w:r>
        <w:t>Ministrstvo za naravne vire in prostor prerazporeja 1,1 milijon evrov med proračunske uporabnike v njegovi pristojnosti. Pravice porabe prerazporeja z namenom zagotovitve zadostnih sredstev za plačilo davka na dodano vrednost za projekt Načrta za okrevanje in odpornost ureditve Savinje na območju urbaniziranih območij na odseku od Ločice ob Savinji do Letuša.</w:t>
      </w:r>
    </w:p>
    <w:p w14:paraId="4EA99D67" w14:textId="77777777" w:rsidR="00C0597D" w:rsidRDefault="00C0597D" w:rsidP="00C0597D"/>
    <w:p w14:paraId="5C08449E" w14:textId="77777777" w:rsidR="00C0597D" w:rsidRDefault="00C0597D" w:rsidP="00C0597D">
      <w:r>
        <w:t>Ministrstvo za digitalno preobrazbo prerazporeja pravice porabe znotraj svojega finančnega načrta v višini 120 tisoč evrov, in sicer za center za varnejši internet. Sredstva prerazporeja z namenom pokrivanja transferov v javne zavode.</w:t>
      </w:r>
    </w:p>
    <w:p w14:paraId="443D5730" w14:textId="77777777" w:rsidR="00C0597D" w:rsidRDefault="00C0597D" w:rsidP="00C0597D"/>
    <w:p w14:paraId="00469499" w14:textId="77777777" w:rsidR="00C0597D" w:rsidRDefault="00C0597D" w:rsidP="00C0597D">
      <w:r>
        <w:t xml:space="preserve">Finančna uprava Republike Slovenije (FURS) prerazporeja pravice porabe na Ministrstvo za digitalno preobrazbo (MDP) v skupni višini 105 tisoč evrov. Pravice porabe prerazporeja na podlagi Sporazuma o prenosu sredstev z namenom vzdrževanja in nadgradenj informacijskega sistema za vodenje evidence dokumentarnega gradiva IS VEDG, ki sta ga FURS in MDP sklenila 28. januarja 2025. </w:t>
      </w:r>
    </w:p>
    <w:p w14:paraId="6AED6CA4" w14:textId="2EBF61FD" w:rsidR="00603A3F" w:rsidRDefault="00C0597D" w:rsidP="00C0597D">
      <w:pPr>
        <w:pStyle w:val="Vir"/>
      </w:pPr>
      <w:r>
        <w:t>Vir: Ministrstvo za finance</w:t>
      </w:r>
    </w:p>
    <w:p w14:paraId="3171C12A" w14:textId="65D1D8A0" w:rsidR="00A023F3" w:rsidRDefault="00A023F3" w:rsidP="00A023F3">
      <w:pPr>
        <w:pStyle w:val="Naslov2"/>
      </w:pPr>
      <w:r>
        <w:t>Vlada sprejela odgovor Republike Slovenije na dodatni uradni opomin Evropske komisije zaradi neizpolnjevanja obveznosti Uredbe (EU) 2017/352 o vzpostavitvi okvira za izvajanje pristaniških storitev in skupnih pravil o finančni preglednosti pristanišč</w:t>
      </w:r>
    </w:p>
    <w:p w14:paraId="67F7BC95" w14:textId="77777777" w:rsidR="00A023F3" w:rsidRDefault="00A023F3" w:rsidP="00A023F3">
      <w:r>
        <w:t xml:space="preserve">Vlada Republike Slovenije je sprejela odgovor Republike Slovenije v predsodnem postopku na dodatni uradni opomin Evropske komisije št. C(2024)8224 </w:t>
      </w:r>
      <w:proofErr w:type="spellStart"/>
      <w:r>
        <w:t>final</w:t>
      </w:r>
      <w:proofErr w:type="spellEnd"/>
      <w:r>
        <w:t xml:space="preserve"> z dne 16. 12. 2024 zaradi neizpolnjevanja obveznosti iz drugega odstavka 16. člena Uredbe (EU) 2017/352 Evropskega parlamenta in Sveta z dne 15. februarja 2017 o vzpostavitvi okvira za izvajanje pristaniških storitev in skupnih pravil o finančni preglednosti pristanišč (kršitev št. 2021/2044).</w:t>
      </w:r>
    </w:p>
    <w:p w14:paraId="260A8BE1" w14:textId="77777777" w:rsidR="00A023F3" w:rsidRDefault="00A023F3" w:rsidP="00A023F3"/>
    <w:p w14:paraId="7DA4F1DA" w14:textId="77777777" w:rsidR="00A023F3" w:rsidRDefault="00A023F3" w:rsidP="00A023F3">
      <w:r>
        <w:t xml:space="preserve">Evropska komisija v dodatnem uradnem opominu ugotavlja, da pritožbeni mehanizem ne izpolnjuje zahtev iz drugega odstavka 16. člena Uredbe 2017/352/EU, ker je RS imenovala organ pristojen za obravnavo pritožb, na način, ki se ne izogiba nasprotju interesov in ni funkcionalno neodvisen od izvajalcev pristaniških storitev. Zato v skladu z 258. členom Pogodbe o delovanju Evropske unije poziva Vlado, naj v dveh mesecih od prejema tega dodatnega uradnega opomina predloži svoje pripombe k ugotovitvam glede neizpolnjevanja obveznosti iz drugega odstavka 16. člena Uredbe 2017/352/EU. </w:t>
      </w:r>
    </w:p>
    <w:p w14:paraId="3BDF4476" w14:textId="77777777" w:rsidR="00A023F3" w:rsidRDefault="00A023F3" w:rsidP="00A023F3"/>
    <w:p w14:paraId="7F523DE7" w14:textId="77777777" w:rsidR="00A023F3" w:rsidRDefault="00A023F3" w:rsidP="00A023F3">
      <w:r>
        <w:t xml:space="preserve">RS v odgovoru dodatno pojasnjuje, da so v zvezi z izvajanjem drugega odstavka 16. člena Uredbe 2017/352/EU v fazi priprave spremembe in dopolnitve Uredbe o upravljanju koprskega tovornega </w:t>
      </w:r>
      <w:r>
        <w:lastRenderedPageBreak/>
        <w:t xml:space="preserve">pristanišča, opravljanju pristaniške dejavnosti, podelitvi koncesije za upravljanje, vodenje, razvoj in redno vzdrževanje pristaniške infrastrukture v tem pristanišču. </w:t>
      </w:r>
    </w:p>
    <w:p w14:paraId="111DBB5C" w14:textId="77777777" w:rsidR="00A023F3" w:rsidRDefault="00A023F3" w:rsidP="00A023F3"/>
    <w:p w14:paraId="3CA97663" w14:textId="77777777" w:rsidR="00A023F3" w:rsidRDefault="00A023F3" w:rsidP="00A023F3">
      <w:r>
        <w:t xml:space="preserve">V predlogu uredbe se doda nov </w:t>
      </w:r>
      <w:proofErr w:type="spellStart"/>
      <w:r>
        <w:t>42.a</w:t>
      </w:r>
      <w:proofErr w:type="spellEnd"/>
      <w:r>
        <w:t xml:space="preserve"> člen, s katerim se določi, da se pritožbe (</w:t>
      </w:r>
      <w:proofErr w:type="spellStart"/>
      <w:r>
        <w:t>complaints</w:t>
      </w:r>
      <w:proofErr w:type="spellEnd"/>
      <w:r>
        <w:t xml:space="preserve">) iz 16. člena Uredbe 2017/352/EU vložijo na Ministrstvo za infrastrukturo. </w:t>
      </w:r>
    </w:p>
    <w:p w14:paraId="5FF5D468" w14:textId="4C2F961F" w:rsidR="00603A3F" w:rsidRDefault="00A023F3" w:rsidP="00A023F3">
      <w:pPr>
        <w:pStyle w:val="Vir"/>
      </w:pPr>
      <w:r>
        <w:t>Vir: Ministrstvo za infrastrukturo</w:t>
      </w:r>
    </w:p>
    <w:p w14:paraId="4EF32FA9" w14:textId="77777777" w:rsidR="00E543BD" w:rsidRDefault="00E543BD" w:rsidP="00E543BD">
      <w:pPr>
        <w:pStyle w:val="Naslov2"/>
      </w:pPr>
      <w:r>
        <w:t>Sprejem strateškega načrta družbe Borzen, d. o. o. za obdobje 2025-2029</w:t>
      </w:r>
    </w:p>
    <w:p w14:paraId="6278403B" w14:textId="77777777" w:rsidR="00E543BD" w:rsidRDefault="00E543BD" w:rsidP="00E543BD">
      <w:r>
        <w:t xml:space="preserve">Vlada je sprejela strateški načrt družbe Borzen, operater trga z elektriko, d. o. o. za poslovna leta 2025 do 2029, na katerega je nadzorni svet družbe na svoji 56. redni seji dne 17. decembra 2024 podal pozitivno mnenje. </w:t>
      </w:r>
    </w:p>
    <w:p w14:paraId="3A450F78" w14:textId="77777777" w:rsidR="00E543BD" w:rsidRDefault="00E543BD" w:rsidP="00E543BD"/>
    <w:p w14:paraId="066F47FD" w14:textId="77777777" w:rsidR="00E543BD" w:rsidRDefault="00E543BD" w:rsidP="00E543BD">
      <w:r>
        <w:t>Direktor družbe Borzen, d. o. o. poskrbi za vpis sklepov iz 1. točke tega sklepa v knjigo sklepov družbe.</w:t>
      </w:r>
    </w:p>
    <w:p w14:paraId="76295CC5" w14:textId="77777777" w:rsidR="00E543BD" w:rsidRDefault="00E543BD" w:rsidP="00E543BD"/>
    <w:p w14:paraId="2BD8E3AF" w14:textId="77777777" w:rsidR="00E543BD" w:rsidRDefault="00E543BD" w:rsidP="00E543BD">
      <w:r>
        <w:t>Strateški načrt opredeljuje poslovno okolje družbe, opredeljuje strateške cilje, ki jih povezuje s poslanstvom, vizijo in vrednotami.</w:t>
      </w:r>
    </w:p>
    <w:p w14:paraId="3AA37CA1" w14:textId="77777777" w:rsidR="00E543BD" w:rsidRDefault="00E543BD" w:rsidP="00E543BD"/>
    <w:p w14:paraId="2CF0EDFA" w14:textId="77777777" w:rsidR="00E543BD" w:rsidRDefault="00E543BD" w:rsidP="00E543BD">
      <w:r>
        <w:t xml:space="preserve">Aktivnosti in finančna sredstva za uresničitev posameznih strateških ciljev bodo podrobneje opredeljeni v triletnih poslovnih načrtih in letnih načrtih upravljanja.  </w:t>
      </w:r>
    </w:p>
    <w:p w14:paraId="0A914043" w14:textId="31E66038" w:rsidR="00E543BD" w:rsidRDefault="00E543BD" w:rsidP="00E543BD">
      <w:pPr>
        <w:pStyle w:val="Vir"/>
      </w:pPr>
      <w:r>
        <w:t>Vir: Ministrstvo za okolje, podnebje in energijo</w:t>
      </w:r>
    </w:p>
    <w:p w14:paraId="64E8002F" w14:textId="1A86AB5E" w:rsidR="00E227AA" w:rsidRDefault="00EE4558" w:rsidP="00EE4558">
      <w:pPr>
        <w:pStyle w:val="Naslov2"/>
      </w:pPr>
      <w:r>
        <w:t>I</w:t>
      </w:r>
      <w:r w:rsidR="00E227AA">
        <w:t>menovanj</w:t>
      </w:r>
      <w:r>
        <w:t>e</w:t>
      </w:r>
      <w:r w:rsidR="00E227AA">
        <w:t xml:space="preserve"> vršilca dolžnosti generalne sekretarke v Ministrstvu za zunanje in evropske zadeve </w:t>
      </w:r>
    </w:p>
    <w:p w14:paraId="04FDA776" w14:textId="77777777" w:rsidR="00EE4558" w:rsidRDefault="00EE4558" w:rsidP="00EE4558">
      <w:r>
        <w:t>Vlada Republike Slovenije je izdala odločbo o imenovanju Barbare Žvokelj za vršilko dolžnosti generalne sekretarke v Ministrstvu za zunanje in evropske zadeve, in sicer od 24. 2. 2025 do imenovanja novega generalnega sekretarja, vendar največ za 6 mesecev, to je najdlje do 23. 8. 2025.</w:t>
      </w:r>
    </w:p>
    <w:p w14:paraId="6FDA9CB1" w14:textId="120E1DE8" w:rsidR="00EE4558" w:rsidRDefault="00EE4558" w:rsidP="00EE4558">
      <w:pPr>
        <w:pStyle w:val="Vir"/>
      </w:pPr>
      <w:r>
        <w:t>Vir: Ministrstvo za zunanje in evropske zadeve</w:t>
      </w:r>
    </w:p>
    <w:p w14:paraId="5A9CC209" w14:textId="723E18AF" w:rsidR="000D37D5" w:rsidRDefault="000D37D5" w:rsidP="000D37D5">
      <w:pPr>
        <w:pStyle w:val="Naslov2"/>
      </w:pPr>
      <w:r>
        <w:t>Vlada imenovala Ireno Žagar za zastopnico pacientovih pravic</w:t>
      </w:r>
    </w:p>
    <w:p w14:paraId="2CB1B376" w14:textId="77777777" w:rsidR="000D37D5" w:rsidRDefault="000D37D5" w:rsidP="000D37D5">
      <w:r>
        <w:t>Vlada Republike Slovenije je izdala odločbo o imenovanju Irene Žagar za zastopnico pacientovih pravic za območje območne enote Nacionalnega inštituta za javno zdravje Ljubljana, in sicer za mandatno dobo petih let z možnostjo ponovnega imenovanja.</w:t>
      </w:r>
    </w:p>
    <w:p w14:paraId="236279B1" w14:textId="77777777" w:rsidR="000D37D5" w:rsidRDefault="000D37D5" w:rsidP="000D37D5"/>
    <w:p w14:paraId="383E80DF" w14:textId="0F0788A3" w:rsidR="000D37D5" w:rsidRDefault="000D37D5" w:rsidP="000D37D5">
      <w:r>
        <w:t>Ireno Žagar je za zastopnico pacientovih pravic na javnem pozivu predlagalo Društvo onkoloških bolnikov. Po izobrazbi je univerzitetna diplomirana pravnica in magistra prava. Zaposlena je bila na Zdravstveni skupnosti Slovenije, Zavodu za zdravstveno zavarovanje Slovenije kot pomočnica generalnega direktorja, 21 let je delala kot sodnica, zadnja štiri leta tudi kot vrhovna sodnica. Sodelovala je pri izobraževanju sodnikov, opravljala predavateljsko delo, je tudi avtorica prispevkov in člankov v strokovnih publikacijah. Sodelovala je pri pripravi prvega Zakona o zdravstvenem varstvu in zdravstvenem zavarovanju, Zakona o delovnih in socialnih sodiščih ter pripadajočih podzakonskih aktih.</w:t>
      </w:r>
    </w:p>
    <w:p w14:paraId="6A2CD6DD" w14:textId="50E2BE08" w:rsidR="00E227AA" w:rsidRDefault="000D37D5" w:rsidP="000D37D5">
      <w:pPr>
        <w:pStyle w:val="Vir"/>
      </w:pPr>
      <w:r>
        <w:t>Vir: Ministrstvo za zdravje</w:t>
      </w:r>
    </w:p>
    <w:p w14:paraId="7AD476EB" w14:textId="7597E486" w:rsidR="00BD11D8" w:rsidRDefault="00BD11D8" w:rsidP="00BD11D8">
      <w:pPr>
        <w:pStyle w:val="Naslov2"/>
      </w:pPr>
      <w:r>
        <w:t>Sprememba v članstvu sveta javnega zavoda Centralna tehniška knjižnica Univerze v Ljubljani</w:t>
      </w:r>
    </w:p>
    <w:p w14:paraId="77CE3098" w14:textId="77777777" w:rsidR="00BD11D8" w:rsidRDefault="00BD11D8" w:rsidP="00BD11D8">
      <w:r>
        <w:lastRenderedPageBreak/>
        <w:t>Vlada je sklenila, da se v svetu javnega zavoda Centralna tehniška knjižnica Univerze v Ljubljani razreši član Vladimir Kukavica, predstavnik ustanovitelja, imenovan na predlog ministrstva, pristojnega za visoko šolstvo. Za preostanek mandata je na predlog ministrstva, pristojnega za visoko šolstvo, v svet zavoda imenovan član Boris Bobek.</w:t>
      </w:r>
    </w:p>
    <w:p w14:paraId="3A33E605" w14:textId="77777777" w:rsidR="00BD11D8" w:rsidRDefault="00BD11D8" w:rsidP="00BD11D8">
      <w:pPr>
        <w:pStyle w:val="Vir"/>
      </w:pPr>
      <w:r>
        <w:t>Vir: Ministrstvo za visoko šolstvo, znanost in inovacije</w:t>
      </w:r>
    </w:p>
    <w:p w14:paraId="029AC877" w14:textId="553551CA" w:rsidR="008B4ADF" w:rsidRDefault="008B4ADF" w:rsidP="008B4ADF">
      <w:pPr>
        <w:pStyle w:val="Naslov2"/>
      </w:pPr>
      <w:r>
        <w:t>Vlada imenovala predstavnika ustanovitelja v svet javnega zavoda Center za dopisno izobraževanje Univerzum</w:t>
      </w:r>
    </w:p>
    <w:p w14:paraId="03B02330" w14:textId="77777777" w:rsidR="008B4ADF" w:rsidRDefault="008B4ADF" w:rsidP="008B4ADF">
      <w:r>
        <w:t>Vlada je v svet javnega zavoda Center za dopisno izobraževanje Univerzum za mandatno dobo štirih let, od ustanovitvene seje z možnostjo ponovnega imenovanja, kot predstavnika ustanovitelja imenovala Alberta Štrancarja in Igorja Stojanova.</w:t>
      </w:r>
    </w:p>
    <w:p w14:paraId="17428D85" w14:textId="77777777" w:rsidR="008B4ADF" w:rsidRDefault="008B4ADF" w:rsidP="008B4ADF">
      <w:pPr>
        <w:pStyle w:val="Vir"/>
      </w:pPr>
      <w:r>
        <w:t>Vir: Ministrstvo za vzgojo in izobraževanje</w:t>
      </w:r>
    </w:p>
    <w:p w14:paraId="6A74BF93" w14:textId="00F76C7D" w:rsidR="00E227AA" w:rsidRDefault="008A425B" w:rsidP="008A425B">
      <w:pPr>
        <w:pStyle w:val="Naslov2"/>
      </w:pPr>
      <w:r>
        <w:t>S</w:t>
      </w:r>
      <w:r w:rsidR="00E227AA">
        <w:t>klep o stalni delegaciji Republike Slovenije v Mednarodni zvezi za spomin na holokavst</w:t>
      </w:r>
    </w:p>
    <w:p w14:paraId="36CB6ADD" w14:textId="77777777" w:rsidR="008A425B" w:rsidRDefault="008A425B" w:rsidP="008A425B">
      <w:r>
        <w:t xml:space="preserve">Slovenija od leta 2011 deluje v Mednarodni zveza za spomin na holokavst (International </w:t>
      </w:r>
      <w:proofErr w:type="spellStart"/>
      <w:r>
        <w:t>Holocaust</w:t>
      </w:r>
      <w:proofErr w:type="spellEnd"/>
      <w:r>
        <w:t xml:space="preserve"> </w:t>
      </w:r>
      <w:proofErr w:type="spellStart"/>
      <w:r>
        <w:t>Remembrance</w:t>
      </w:r>
      <w:proofErr w:type="spellEnd"/>
      <w:r>
        <w:t xml:space="preserve"> Alliance – v nadaljevanju IHRA), ki je bila ustanovljena leta 1998 z namenom zagotoviti politično in družbeno podporo prizadevanjem za poučevanje o holokavstu, ohranjanje spomina nanj in njegovo  raziskovanje na nacionalni in mednarodni ravni. </w:t>
      </w:r>
    </w:p>
    <w:p w14:paraId="1E769695" w14:textId="77777777" w:rsidR="008A425B" w:rsidRDefault="008A425B" w:rsidP="008A425B"/>
    <w:p w14:paraId="34CF7AA6" w14:textId="77777777" w:rsidR="008A425B" w:rsidRDefault="008A425B" w:rsidP="008A425B">
      <w:r>
        <w:t>Naloga stalne delegacije RS je aktivna udeležba na zasedanjih Mednarodne zveze za spomin na holokavst in aktivnosti Republike Slovenije v zvezi z izobraževanjem, spominjanjem in raziskovanjem holokavsta ter genocida nad Romi.</w:t>
      </w:r>
    </w:p>
    <w:p w14:paraId="649A2C0B" w14:textId="77777777" w:rsidR="008A425B" w:rsidRDefault="008A425B" w:rsidP="008A425B"/>
    <w:p w14:paraId="16A10E65" w14:textId="327243A7" w:rsidR="008A425B" w:rsidRDefault="008A425B" w:rsidP="008A425B">
      <w:r>
        <w:t>Člani Stalne delegacije Republike Slovenije v Mednarodni zvezi za spomin na holokavst so:</w:t>
      </w:r>
    </w:p>
    <w:p w14:paraId="3BB1F53C" w14:textId="48904899" w:rsidR="008A425B" w:rsidRDefault="008A425B" w:rsidP="008A425B">
      <w:pPr>
        <w:pStyle w:val="Odstavekseznama"/>
        <w:numPr>
          <w:ilvl w:val="0"/>
          <w:numId w:val="12"/>
        </w:numPr>
      </w:pPr>
      <w:r>
        <w:t>dr. Marko Rakovec, Ministrstvo za zunanje in evropske zadeve, vodja,</w:t>
      </w:r>
    </w:p>
    <w:p w14:paraId="3519CFA5" w14:textId="789BDFC0" w:rsidR="008A425B" w:rsidRDefault="008A425B" w:rsidP="008A425B">
      <w:pPr>
        <w:pStyle w:val="Odstavekseznama"/>
        <w:numPr>
          <w:ilvl w:val="0"/>
          <w:numId w:val="12"/>
        </w:numPr>
      </w:pPr>
      <w:r>
        <w:t xml:space="preserve">veleposlanik Peter Japelj, Ministrstvo za zunanje  in evropske zadeve, namestnik vodje, </w:t>
      </w:r>
    </w:p>
    <w:p w14:paraId="3A3FC668" w14:textId="218AED96" w:rsidR="008A425B" w:rsidRDefault="008A425B" w:rsidP="008A425B">
      <w:pPr>
        <w:pStyle w:val="Odstavekseznama"/>
        <w:numPr>
          <w:ilvl w:val="0"/>
          <w:numId w:val="12"/>
        </w:numPr>
      </w:pPr>
      <w:r>
        <w:t xml:space="preserve">dr. Irena Šumi, Fakulteta za socialno delo, Univerza v Ljubljani, članica, </w:t>
      </w:r>
    </w:p>
    <w:p w14:paraId="3BAB58FA" w14:textId="56626CD1" w:rsidR="008A425B" w:rsidRDefault="008A425B" w:rsidP="008A425B">
      <w:pPr>
        <w:pStyle w:val="Odstavekseznama"/>
        <w:numPr>
          <w:ilvl w:val="0"/>
          <w:numId w:val="12"/>
        </w:numPr>
      </w:pPr>
      <w:r>
        <w:t>dr. Vera Klopčič, Inštitut za narodnostna vprašanja, članica,</w:t>
      </w:r>
    </w:p>
    <w:p w14:paraId="37813674" w14:textId="2C0E8E0A" w:rsidR="008A425B" w:rsidRDefault="008A425B" w:rsidP="008A425B">
      <w:pPr>
        <w:pStyle w:val="Odstavekseznama"/>
        <w:numPr>
          <w:ilvl w:val="0"/>
          <w:numId w:val="12"/>
        </w:numPr>
      </w:pPr>
      <w:r>
        <w:t xml:space="preserve">dr. Alenka Janko Spreizer, Univerza na Primorskem, članica, </w:t>
      </w:r>
    </w:p>
    <w:p w14:paraId="7312CC7D" w14:textId="1DC54217" w:rsidR="008A425B" w:rsidRDefault="008A425B" w:rsidP="008A425B">
      <w:pPr>
        <w:pStyle w:val="Odstavekseznama"/>
        <w:numPr>
          <w:ilvl w:val="0"/>
          <w:numId w:val="12"/>
        </w:numPr>
      </w:pPr>
      <w:r>
        <w:t xml:space="preserve">dr. Renato Podbersič, Študijski center za narodno spravo, član, </w:t>
      </w:r>
    </w:p>
    <w:p w14:paraId="333BDB23" w14:textId="60B98DFB" w:rsidR="008A425B" w:rsidRDefault="008A425B" w:rsidP="008A425B">
      <w:pPr>
        <w:pStyle w:val="Odstavekseznama"/>
        <w:numPr>
          <w:ilvl w:val="0"/>
          <w:numId w:val="12"/>
        </w:numPr>
      </w:pPr>
      <w:r>
        <w:t xml:space="preserve">Žan Valentin Govekar, Ministrstvo za vzgojo in izobraževanje, član, </w:t>
      </w:r>
    </w:p>
    <w:p w14:paraId="1A528DC8" w14:textId="67C447BB" w:rsidR="008A425B" w:rsidRDefault="008A425B" w:rsidP="008A425B">
      <w:pPr>
        <w:pStyle w:val="Odstavekseznama"/>
        <w:numPr>
          <w:ilvl w:val="0"/>
          <w:numId w:val="12"/>
        </w:numPr>
      </w:pPr>
      <w:r>
        <w:t xml:space="preserve">Vojko Kunaver, Zavod RS za šolstvo, član, </w:t>
      </w:r>
    </w:p>
    <w:p w14:paraId="6C15F0BE" w14:textId="0F27D36E" w:rsidR="008A425B" w:rsidRDefault="008A425B" w:rsidP="008A425B">
      <w:pPr>
        <w:pStyle w:val="Odstavekseznama"/>
        <w:numPr>
          <w:ilvl w:val="0"/>
          <w:numId w:val="12"/>
        </w:numPr>
      </w:pPr>
      <w:r>
        <w:t>Matjaž Špat, Zveza združenj borcev – Koordinacija taboriščnih odborov Ravensbrück, član,</w:t>
      </w:r>
    </w:p>
    <w:p w14:paraId="20C1A6FB" w14:textId="71A66AFC" w:rsidR="008A425B" w:rsidRDefault="008A425B" w:rsidP="008A425B">
      <w:pPr>
        <w:pStyle w:val="Odstavekseznama"/>
        <w:numPr>
          <w:ilvl w:val="0"/>
          <w:numId w:val="12"/>
        </w:numPr>
      </w:pPr>
      <w:r>
        <w:t>Robert Waltl, direktor Judovskega kulturnega centra Ljubljana in predsednik Liberalne  judovske skupnosti  Slovenije, član</w:t>
      </w:r>
    </w:p>
    <w:p w14:paraId="402FABB2" w14:textId="4C41F49C" w:rsidR="008A425B" w:rsidRDefault="008A425B" w:rsidP="008A425B">
      <w:pPr>
        <w:pStyle w:val="Odstavekseznama"/>
        <w:numPr>
          <w:ilvl w:val="0"/>
          <w:numId w:val="12"/>
        </w:numPr>
      </w:pPr>
      <w:r>
        <w:t xml:space="preserve">mag. Marko Lemaić, Ministrstvo za pravosodje, član, </w:t>
      </w:r>
    </w:p>
    <w:p w14:paraId="7FDAB48F" w14:textId="670BE776" w:rsidR="008A425B" w:rsidRDefault="008A425B" w:rsidP="008A425B">
      <w:pPr>
        <w:pStyle w:val="Odstavekseznama"/>
        <w:numPr>
          <w:ilvl w:val="0"/>
          <w:numId w:val="12"/>
        </w:numPr>
      </w:pPr>
      <w:r>
        <w:t xml:space="preserve">Irena Lačen Benedičič, Ministrstvo za kulturo, članica, </w:t>
      </w:r>
    </w:p>
    <w:p w14:paraId="044DDD8B" w14:textId="5C3838E9" w:rsidR="008A425B" w:rsidRDefault="008A425B" w:rsidP="008A425B">
      <w:pPr>
        <w:pStyle w:val="Odstavekseznama"/>
        <w:numPr>
          <w:ilvl w:val="0"/>
          <w:numId w:val="12"/>
        </w:numPr>
      </w:pPr>
      <w:r>
        <w:t>dr. Monika Kokalj Kočevar, Muzej novejše zgodovine Slovenije, članica,</w:t>
      </w:r>
    </w:p>
    <w:p w14:paraId="3A38E042" w14:textId="2304601C" w:rsidR="008A425B" w:rsidRDefault="008A425B" w:rsidP="008A425B">
      <w:pPr>
        <w:pStyle w:val="Odstavekseznama"/>
        <w:numPr>
          <w:ilvl w:val="0"/>
          <w:numId w:val="12"/>
        </w:numPr>
      </w:pPr>
      <w:r>
        <w:t>Boris Hajdinjak, Center judovske kulturne dediščine Sinagoga Maribor, član,</w:t>
      </w:r>
    </w:p>
    <w:p w14:paraId="330017BF" w14:textId="4086294A" w:rsidR="008A425B" w:rsidRDefault="008A425B" w:rsidP="008A425B">
      <w:pPr>
        <w:pStyle w:val="Odstavekseznama"/>
        <w:numPr>
          <w:ilvl w:val="0"/>
          <w:numId w:val="12"/>
        </w:numPr>
      </w:pPr>
      <w:r>
        <w:t>Marjetka Bedrač, Center judovske kulturne dediščine Sinagoga Maribor, članica,</w:t>
      </w:r>
    </w:p>
    <w:p w14:paraId="259BD713" w14:textId="77777777" w:rsidR="008A425B" w:rsidRDefault="008A425B" w:rsidP="008A425B"/>
    <w:p w14:paraId="6696C1D3" w14:textId="77777777" w:rsidR="008A425B" w:rsidRDefault="008A425B" w:rsidP="008A425B">
      <w:r>
        <w:t xml:space="preserve">Člani so organizirani v skladu z delovnimi skupinami, ki delujejo v okviru IHRA in sicer: </w:t>
      </w:r>
    </w:p>
    <w:p w14:paraId="4096B842" w14:textId="176C5D45" w:rsidR="008A425B" w:rsidRDefault="008A425B" w:rsidP="008A425B">
      <w:pPr>
        <w:pStyle w:val="Odstavekseznama"/>
        <w:numPr>
          <w:ilvl w:val="0"/>
          <w:numId w:val="13"/>
        </w:numPr>
      </w:pPr>
      <w:r>
        <w:t>Akademska delovna skupina: dr. Vera Klopčič, dr. Irena Šumi,  dr. Alenka Janko Spreizer, dr. Renato Podbersič.</w:t>
      </w:r>
    </w:p>
    <w:p w14:paraId="7127986F" w14:textId="7E0CC80B" w:rsidR="008A425B" w:rsidRDefault="008A425B" w:rsidP="008A425B">
      <w:pPr>
        <w:pStyle w:val="Odstavekseznama"/>
        <w:numPr>
          <w:ilvl w:val="0"/>
          <w:numId w:val="13"/>
        </w:numPr>
      </w:pPr>
      <w:r>
        <w:t>Delovna skupina za izobraževanje: Vojko Kunaver, Žan Valentin Govekar, Matjaž Špat, Robert Waltl, mag. Marko Lemaić.</w:t>
      </w:r>
    </w:p>
    <w:p w14:paraId="170FE013" w14:textId="74A85F8D" w:rsidR="008A425B" w:rsidRDefault="008A425B" w:rsidP="008A425B">
      <w:pPr>
        <w:pStyle w:val="Odstavekseznama"/>
        <w:numPr>
          <w:ilvl w:val="0"/>
          <w:numId w:val="13"/>
        </w:numPr>
      </w:pPr>
      <w:r>
        <w:t>Muzejska delovna skupina: Irena Lačen Benedičič, dr. Monika Kokalj Kočevar,  Boris Hajdinjak, Marjetka Bedrač.</w:t>
      </w:r>
    </w:p>
    <w:p w14:paraId="5713F538" w14:textId="77777777" w:rsidR="008A425B" w:rsidRDefault="008A425B" w:rsidP="008A425B"/>
    <w:p w14:paraId="33B347A7" w14:textId="77777777" w:rsidR="008A425B" w:rsidRDefault="008A425B" w:rsidP="008A425B">
      <w:r>
        <w:lastRenderedPageBreak/>
        <w:t>Stalna delegacija pri svojem delu sodeluje s predstavniki drugih ministrstev, neodvisnimi strokovnjaki in predstavniki civilne družbe.</w:t>
      </w:r>
    </w:p>
    <w:p w14:paraId="26E53C06" w14:textId="7FD09121" w:rsidR="008A425B" w:rsidRDefault="008A425B" w:rsidP="008A425B">
      <w:pPr>
        <w:pStyle w:val="Vir"/>
      </w:pPr>
      <w:r>
        <w:t>Vir: Ministrstvo za zunanje in evropske zadeve</w:t>
      </w:r>
    </w:p>
    <w:p w14:paraId="7C17AAD1" w14:textId="4A002BCC" w:rsidR="001E180C" w:rsidRDefault="001E180C" w:rsidP="001E180C">
      <w:pPr>
        <w:pStyle w:val="Naslov2"/>
      </w:pPr>
      <w:r>
        <w:t>Vlada je sprejela sklep o spremembi Sklepa o imenovanju članov Komisije za standardizacijo zemljepisnih imen</w:t>
      </w:r>
    </w:p>
    <w:p w14:paraId="4D0ED4E8" w14:textId="77777777" w:rsidR="001E180C" w:rsidRDefault="001E180C" w:rsidP="001E180C">
      <w:r>
        <w:t xml:space="preserve">V Komisijo za standardizacijo zemljepisnih imen se imenujejo: </w:t>
      </w:r>
    </w:p>
    <w:p w14:paraId="4D0AB1EE" w14:textId="56482801" w:rsidR="001E180C" w:rsidRDefault="001E180C" w:rsidP="001E180C">
      <w:pPr>
        <w:pStyle w:val="Odstavekseznama"/>
        <w:numPr>
          <w:ilvl w:val="0"/>
          <w:numId w:val="11"/>
        </w:numPr>
      </w:pPr>
      <w:r>
        <w:t xml:space="preserve">dr. Matjaž Geršič, Znanstvenoraziskovalni center Slovenske akademije znanosti in umetnosti, Geografski inštitut Antona Melika, predsednik; </w:t>
      </w:r>
    </w:p>
    <w:p w14:paraId="2E58D5A6" w14:textId="0AAF23E0" w:rsidR="001E180C" w:rsidRDefault="001E180C" w:rsidP="001E180C">
      <w:pPr>
        <w:pStyle w:val="Odstavekseznama"/>
        <w:numPr>
          <w:ilvl w:val="0"/>
          <w:numId w:val="11"/>
        </w:numPr>
      </w:pPr>
      <w:r>
        <w:t xml:space="preserve">dr. Primož Pipan, Znanstvenoraziskovalni center Slovenske akademije znanosti in umetnosti, Geografski inštitut Antona Melika, član; </w:t>
      </w:r>
    </w:p>
    <w:p w14:paraId="21090125" w14:textId="4A9C22EA" w:rsidR="001E180C" w:rsidRDefault="001E180C" w:rsidP="001E180C">
      <w:pPr>
        <w:pStyle w:val="Odstavekseznama"/>
        <w:numPr>
          <w:ilvl w:val="0"/>
          <w:numId w:val="11"/>
        </w:numPr>
      </w:pPr>
      <w:r>
        <w:t>dr. Drago Perko, Znanstvenoraziskovalni center Slovenske akademije znanosti in umetnosti, Geografski inštitut Antona Melika, član;</w:t>
      </w:r>
    </w:p>
    <w:p w14:paraId="717DB8FD" w14:textId="477E0AC5" w:rsidR="001E180C" w:rsidRDefault="001E180C" w:rsidP="001E180C">
      <w:pPr>
        <w:pStyle w:val="Odstavekseznama"/>
        <w:numPr>
          <w:ilvl w:val="0"/>
          <w:numId w:val="11"/>
        </w:numPr>
      </w:pPr>
      <w:r>
        <w:t>dr. Metka Furlan, Znanstvenoraziskovalni center Slovenske akademije znanosti in umetnosti, Inštitut za slovenski jezik Frana Ramovša, članica;</w:t>
      </w:r>
    </w:p>
    <w:p w14:paraId="7F2EA5DC" w14:textId="5FDA8229" w:rsidR="001E180C" w:rsidRDefault="001E180C" w:rsidP="001E180C">
      <w:pPr>
        <w:pStyle w:val="Odstavekseznama"/>
        <w:numPr>
          <w:ilvl w:val="0"/>
          <w:numId w:val="11"/>
        </w:numPr>
      </w:pPr>
      <w:r>
        <w:t>dr. Helena Dobrovoljc, Znanstvenoraziskovalni center Slovenske akademije znanosti in umetnosti, Inštitut za slovenski jezik Frana Ramovša, članica;</w:t>
      </w:r>
    </w:p>
    <w:p w14:paraId="3B9DF51D" w14:textId="62F0ABCF" w:rsidR="001E180C" w:rsidRDefault="001E180C" w:rsidP="001E180C">
      <w:pPr>
        <w:pStyle w:val="Odstavekseznama"/>
        <w:numPr>
          <w:ilvl w:val="0"/>
          <w:numId w:val="11"/>
        </w:numPr>
      </w:pPr>
      <w:r>
        <w:t>Irena Grahek, Ministrstvo za kulturo, Služba za slovenski jezik, članica;</w:t>
      </w:r>
    </w:p>
    <w:p w14:paraId="35D12DAE" w14:textId="469EBE58" w:rsidR="001E180C" w:rsidRDefault="001E180C" w:rsidP="001E180C">
      <w:pPr>
        <w:pStyle w:val="Odstavekseznama"/>
        <w:numPr>
          <w:ilvl w:val="0"/>
          <w:numId w:val="11"/>
        </w:numPr>
      </w:pPr>
      <w:r>
        <w:t>Nataša Zupančič, Ministrstvo za zunanje in evropske zadeve, članica;</w:t>
      </w:r>
    </w:p>
    <w:p w14:paraId="34D24560" w14:textId="1FEFE64A" w:rsidR="001E180C" w:rsidRDefault="001E180C" w:rsidP="001E180C">
      <w:pPr>
        <w:pStyle w:val="Odstavekseznama"/>
        <w:numPr>
          <w:ilvl w:val="0"/>
          <w:numId w:val="11"/>
        </w:numPr>
      </w:pPr>
      <w:r>
        <w:t xml:space="preserve">Marija Brnot, Geodetska uprava Republike Slovenije, članica; </w:t>
      </w:r>
    </w:p>
    <w:p w14:paraId="01BC5390" w14:textId="13AE7DF5" w:rsidR="001E180C" w:rsidRDefault="001E180C" w:rsidP="001E180C">
      <w:pPr>
        <w:pStyle w:val="Odstavekseznama"/>
        <w:numPr>
          <w:ilvl w:val="0"/>
          <w:numId w:val="11"/>
        </w:numPr>
      </w:pPr>
      <w:r>
        <w:t>dr. Irma Potočnik Slavič, Filozofska fakulteta, Oddelek za geografijo, članica;</w:t>
      </w:r>
    </w:p>
    <w:p w14:paraId="30DE6D11" w14:textId="0975DDC6" w:rsidR="001E180C" w:rsidRDefault="001E180C" w:rsidP="001E180C">
      <w:pPr>
        <w:pStyle w:val="Odstavekseznama"/>
        <w:numPr>
          <w:ilvl w:val="0"/>
          <w:numId w:val="11"/>
        </w:numPr>
      </w:pPr>
      <w:r>
        <w:t xml:space="preserve">dr. Matej Šekli, Filozofska fakulteta, Oddelek za slavistiko, član; </w:t>
      </w:r>
    </w:p>
    <w:p w14:paraId="600AF008" w14:textId="6E1EACA4" w:rsidR="001E180C" w:rsidRDefault="001E180C" w:rsidP="001E180C">
      <w:pPr>
        <w:pStyle w:val="Odstavekseznama"/>
        <w:numPr>
          <w:ilvl w:val="0"/>
          <w:numId w:val="11"/>
        </w:numPr>
      </w:pPr>
      <w:r>
        <w:t>Primož Kete, Geodetski inštitut Slovenije, član.</w:t>
      </w:r>
    </w:p>
    <w:p w14:paraId="1EA73EFF" w14:textId="77777777" w:rsidR="001E180C" w:rsidRDefault="001E180C" w:rsidP="001E180C"/>
    <w:p w14:paraId="1E240B60" w14:textId="1128792F" w:rsidR="00E227AA" w:rsidRDefault="001E180C" w:rsidP="001E180C">
      <w:pPr>
        <w:pStyle w:val="Vir"/>
      </w:pPr>
      <w:r>
        <w:t>Vir: Ministrstvo za naravne vire in prostor</w:t>
      </w:r>
    </w:p>
    <w:p w14:paraId="781EE725" w14:textId="0E75A397" w:rsidR="00E227AA" w:rsidRDefault="00E722AD" w:rsidP="00E722AD">
      <w:pPr>
        <w:pStyle w:val="Naslov2"/>
      </w:pPr>
      <w:r>
        <w:t>S</w:t>
      </w:r>
      <w:r w:rsidR="00E227AA">
        <w:t>prememb</w:t>
      </w:r>
      <w:r>
        <w:t>a</w:t>
      </w:r>
      <w:r w:rsidR="00E227AA">
        <w:t xml:space="preserve"> </w:t>
      </w:r>
      <w:r>
        <w:t>s</w:t>
      </w:r>
      <w:r w:rsidR="00E227AA">
        <w:t>klepa o ustanovitvi Usmerjevalnega odbora za izvajanje finančnih instrumentov v programskem obdobju 2021–2027</w:t>
      </w:r>
    </w:p>
    <w:p w14:paraId="15907CA3" w14:textId="4AE036E4" w:rsidR="00E722AD" w:rsidRDefault="00E722AD" w:rsidP="00E722AD">
      <w:r>
        <w:t xml:space="preserve">Vlada je dala soglasje k spremembi v Usmerjevalnem odboru za izvajanje finančnih instrumentov v programskem obdobju 2021–2027. Z mesta člana se razreši Rok Klemenčič in namesto njega kot predstavnico Ministrstva za naravne vire in prostor imenuje Natašo Brisko. </w:t>
      </w:r>
    </w:p>
    <w:p w14:paraId="630A2FB0" w14:textId="77777777" w:rsidR="00E722AD" w:rsidRDefault="00E722AD" w:rsidP="00E722AD"/>
    <w:p w14:paraId="18D44ECD" w14:textId="77777777" w:rsidR="00E722AD" w:rsidRDefault="00E722AD" w:rsidP="00E722AD">
      <w:r>
        <w:t>Usmerjevalni odbor je posvetovalno telo za finančne instrumente, ki se financirajo s sredstvi evropske kohezijske politike. Člani Usmerjevalnega odbora so v skladu z 29. členom uredbe predstavniki posredniškega telesa, pristojnega za finančne instrumente, sodelujočih ministrstev, organa upravljanja, Ministrstva za finance in Združenja mestnih občin Slovenije. S strani omenjenih organov je Ministrstvo za gospodarstvo, turizem in šport, ki je pristojno za izvajanje finančnih instrumentov, prejelo predloge članic in članov ter njihovih namestnic in namestnikov.</w:t>
      </w:r>
    </w:p>
    <w:p w14:paraId="23DFDC7A" w14:textId="77777777" w:rsidR="00E722AD" w:rsidRDefault="00E722AD" w:rsidP="00E722AD"/>
    <w:p w14:paraId="5E19EB2B" w14:textId="5D41D72B" w:rsidR="00E722AD" w:rsidRDefault="00E722AD" w:rsidP="00E722AD">
      <w:r>
        <w:t>Ministrstvo za naravne vire in prostor, ki je v Usmerjevalnem odboru sodelujoče ministrstvo, je na Ministrstvo za gospodarstvo, turizem in šport dne 7. januarja 2025 posredovalo predlog za zamenjavo člana Usmerjevalnega odbora, pri čemer je predlagalo, da Roka Klemenčiča zamenja Nataša Brisko.</w:t>
      </w:r>
    </w:p>
    <w:p w14:paraId="768796EE" w14:textId="27E1C521" w:rsidR="00E227AA" w:rsidRDefault="00E722AD" w:rsidP="00E722AD">
      <w:pPr>
        <w:pStyle w:val="Vir"/>
      </w:pPr>
      <w:r>
        <w:t>Vir: Ministrstvo za gospodarstvo, turizem in šport</w:t>
      </w:r>
    </w:p>
    <w:p w14:paraId="7A3574CA" w14:textId="77777777" w:rsidR="00035CD0" w:rsidRDefault="00035CD0" w:rsidP="00035CD0">
      <w:pPr>
        <w:pStyle w:val="Naslov2"/>
      </w:pPr>
      <w:r>
        <w:t>Vlada razrešila Roka Capla z mesta direktorja Javne agencije SPIRIT Slovenija in za vršilko dolžnosti direktorice imenovala Tamaro Zajec Balažič</w:t>
      </w:r>
    </w:p>
    <w:p w14:paraId="6B858469" w14:textId="77777777" w:rsidR="00035CD0" w:rsidRDefault="00035CD0" w:rsidP="00035CD0">
      <w:r>
        <w:lastRenderedPageBreak/>
        <w:t>Vlada je izdala odločbo o razrešitvi Roka Capla z mesta direktorja SPIRIT Slovenija in za vršilko dolžnosti direktorice za največ šest mesecev imenovala Tamaro Zajec Balažič, kot je predlagal svet javne agencije na svoji seji 12. februarja 2025.</w:t>
      </w:r>
    </w:p>
    <w:p w14:paraId="7C35AEC5" w14:textId="77777777" w:rsidR="00035CD0" w:rsidRDefault="00035CD0" w:rsidP="00035CD0"/>
    <w:p w14:paraId="327EBADF" w14:textId="20A84AF2" w:rsidR="00035CD0" w:rsidRDefault="00035CD0" w:rsidP="00035CD0">
      <w:r>
        <w:t xml:space="preserve">Sklep o ustanovitvi SPIRIT Slovenija določa, da lahko vlada, če direktorju preneha funkcija na predlog sveta agencije, do imenovanja novega direktorja, vendar najdlje za šest mesecev, brez javnega natečaja imenuje vršilca dolžnosti direktorja. </w:t>
      </w:r>
    </w:p>
    <w:p w14:paraId="42D3C7DE" w14:textId="77777777" w:rsidR="00035CD0" w:rsidRDefault="00035CD0" w:rsidP="00035CD0"/>
    <w:p w14:paraId="51A754BB" w14:textId="77777777" w:rsidR="00035CD0" w:rsidRDefault="00035CD0" w:rsidP="00035CD0">
      <w:r>
        <w:t xml:space="preserve">Zajec Balažič ima več kot 20 let delovnih izkušenj, od tega več kot 10 let izkušenj z vodenjem velikih timov, vodenja projektov, mednarodnega sodelovanja in strateškega svetovanja. Delovala je v svetovalnih družbah EY </w:t>
      </w:r>
      <w:proofErr w:type="spellStart"/>
      <w:r>
        <w:t>Parthenon</w:t>
      </w:r>
      <w:proofErr w:type="spellEnd"/>
      <w:r>
        <w:t>, Kearney in domačih in tujih finančnih institucijah, predvsem na področjih upravljanja kadrov, organizacijskih in digitalnih transformacij, optimizacije procesov in oblikovanja strategij. Po izobrazbi je magistrica socialnih in ekonomskih znanosti (Ekonomska univerza na Dunaju).</w:t>
      </w:r>
    </w:p>
    <w:p w14:paraId="1B6A75E8" w14:textId="77777777" w:rsidR="00035CD0" w:rsidRDefault="00035CD0" w:rsidP="00035CD0"/>
    <w:p w14:paraId="5E3A154E" w14:textId="77777777" w:rsidR="00035CD0" w:rsidRDefault="00035CD0" w:rsidP="00035CD0">
      <w:r>
        <w:t>Tamara Zajec Balažič se je javni agenciji pridružila septembra lani kot namestnica direktorja, odgovorna za strategijo, digitalizacijo in internacionalizacijo, pri postopkih izvajanja javnih razpisov doslej ni sodelovala.</w:t>
      </w:r>
    </w:p>
    <w:p w14:paraId="75502ADF" w14:textId="77777777" w:rsidR="00035CD0" w:rsidRDefault="00035CD0" w:rsidP="00035CD0"/>
    <w:p w14:paraId="1F89AF8A" w14:textId="77777777" w:rsidR="00035CD0" w:rsidRDefault="00035CD0" w:rsidP="00035CD0">
      <w:r>
        <w:t>Minister za gospodarstvo, turizem in šport Matjaž Han je sicer zaradi spoznanj in okoliščin pri izvedbi javnega razpisa javni agenciji SPIRIT včeraj predlagal razveljavitev Javnega razpisa za spodbujanje investicij za gospodarsko prestrukturiranje v Zasavski in Savinjsko – Šaleški premogovni regiji v okviru Sklada za pravični prehod v obdobju 2024 – 2027.</w:t>
      </w:r>
    </w:p>
    <w:p w14:paraId="1E501FBF" w14:textId="77777777" w:rsidR="00035CD0" w:rsidRDefault="00035CD0" w:rsidP="00035CD0">
      <w:pPr>
        <w:pStyle w:val="Vir"/>
      </w:pPr>
      <w:r>
        <w:t>Vir: Ministrstvo za gospodarstvo, turizem in šport</w:t>
      </w:r>
    </w:p>
    <w:p w14:paraId="02DE9CD6" w14:textId="77777777" w:rsidR="00035CD0" w:rsidRDefault="00035CD0" w:rsidP="00035CD0"/>
    <w:p w14:paraId="69E0DA8C" w14:textId="77777777" w:rsidR="00DE1B54" w:rsidRDefault="00DE1B54" w:rsidP="00DE1B54"/>
    <w:p w14:paraId="450AAB54" w14:textId="77777777" w:rsidR="00DE1B54" w:rsidRPr="00DE1B54" w:rsidRDefault="00DE1B54" w:rsidP="00DE1B54"/>
    <w:p w14:paraId="6AE3D8E7" w14:textId="77777777" w:rsidR="007F6EF7" w:rsidRDefault="007F6EF7" w:rsidP="007F6EF7"/>
    <w:p w14:paraId="57739D7D" w14:textId="77777777" w:rsidR="007F6EF7" w:rsidRPr="007F6EF7" w:rsidRDefault="007F6EF7" w:rsidP="007F6EF7"/>
    <w:sectPr w:rsidR="007F6EF7" w:rsidRPr="007F6EF7"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0068"/>
    <w:multiLevelType w:val="hybridMultilevel"/>
    <w:tmpl w:val="7C5A10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C26285"/>
    <w:multiLevelType w:val="hybridMultilevel"/>
    <w:tmpl w:val="0930F3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B53CB6"/>
    <w:multiLevelType w:val="hybridMultilevel"/>
    <w:tmpl w:val="0F4AD5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9EB1064"/>
    <w:multiLevelType w:val="hybridMultilevel"/>
    <w:tmpl w:val="B33EF54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11"/>
  </w:num>
  <w:num w:numId="2" w16cid:durableId="984821814">
    <w:abstractNumId w:val="8"/>
  </w:num>
  <w:num w:numId="3" w16cid:durableId="150218247">
    <w:abstractNumId w:val="1"/>
  </w:num>
  <w:num w:numId="4" w16cid:durableId="1026903286">
    <w:abstractNumId w:val="9"/>
  </w:num>
  <w:num w:numId="5" w16cid:durableId="231817878">
    <w:abstractNumId w:val="4"/>
  </w:num>
  <w:num w:numId="6" w16cid:durableId="2110814889">
    <w:abstractNumId w:val="12"/>
  </w:num>
  <w:num w:numId="7" w16cid:durableId="695153758">
    <w:abstractNumId w:val="5"/>
  </w:num>
  <w:num w:numId="8" w16cid:durableId="853298866">
    <w:abstractNumId w:val="7"/>
  </w:num>
  <w:num w:numId="9" w16cid:durableId="1789348953">
    <w:abstractNumId w:val="3"/>
  </w:num>
  <w:num w:numId="10" w16cid:durableId="747462822">
    <w:abstractNumId w:val="0"/>
  </w:num>
  <w:num w:numId="11" w16cid:durableId="486946527">
    <w:abstractNumId w:val="10"/>
  </w:num>
  <w:num w:numId="12" w16cid:durableId="1922792977">
    <w:abstractNumId w:val="6"/>
  </w:num>
  <w:num w:numId="13" w16cid:durableId="719942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35CD0"/>
    <w:rsid w:val="00040A53"/>
    <w:rsid w:val="00076DF7"/>
    <w:rsid w:val="00085D04"/>
    <w:rsid w:val="00087069"/>
    <w:rsid w:val="000901BB"/>
    <w:rsid w:val="00091137"/>
    <w:rsid w:val="00097B85"/>
    <w:rsid w:val="000D25D0"/>
    <w:rsid w:val="000D37D5"/>
    <w:rsid w:val="00110B8F"/>
    <w:rsid w:val="0013016C"/>
    <w:rsid w:val="001357A1"/>
    <w:rsid w:val="001602C9"/>
    <w:rsid w:val="001673A5"/>
    <w:rsid w:val="001B01DD"/>
    <w:rsid w:val="001B42F9"/>
    <w:rsid w:val="001C3560"/>
    <w:rsid w:val="001E180C"/>
    <w:rsid w:val="001F51BC"/>
    <w:rsid w:val="00203F5F"/>
    <w:rsid w:val="00215140"/>
    <w:rsid w:val="00231021"/>
    <w:rsid w:val="002501CE"/>
    <w:rsid w:val="0032428F"/>
    <w:rsid w:val="003317AA"/>
    <w:rsid w:val="0034654C"/>
    <w:rsid w:val="00346E22"/>
    <w:rsid w:val="00357DC0"/>
    <w:rsid w:val="00361255"/>
    <w:rsid w:val="00381018"/>
    <w:rsid w:val="003847C8"/>
    <w:rsid w:val="003877EB"/>
    <w:rsid w:val="00390DF7"/>
    <w:rsid w:val="0039662C"/>
    <w:rsid w:val="003D2C9E"/>
    <w:rsid w:val="003D64D8"/>
    <w:rsid w:val="003E17B6"/>
    <w:rsid w:val="003E6170"/>
    <w:rsid w:val="00415527"/>
    <w:rsid w:val="004403EC"/>
    <w:rsid w:val="00447B57"/>
    <w:rsid w:val="00460370"/>
    <w:rsid w:val="004A7CAD"/>
    <w:rsid w:val="004B4753"/>
    <w:rsid w:val="004B7346"/>
    <w:rsid w:val="004E74C0"/>
    <w:rsid w:val="00522637"/>
    <w:rsid w:val="00527AA5"/>
    <w:rsid w:val="005314D7"/>
    <w:rsid w:val="00546CA6"/>
    <w:rsid w:val="005515BD"/>
    <w:rsid w:val="0059143B"/>
    <w:rsid w:val="005B5886"/>
    <w:rsid w:val="005C1523"/>
    <w:rsid w:val="005E1ABB"/>
    <w:rsid w:val="00603A3F"/>
    <w:rsid w:val="006046EF"/>
    <w:rsid w:val="00614FFD"/>
    <w:rsid w:val="006274BB"/>
    <w:rsid w:val="00634EFA"/>
    <w:rsid w:val="0066249C"/>
    <w:rsid w:val="00671144"/>
    <w:rsid w:val="0067375D"/>
    <w:rsid w:val="006A2CB6"/>
    <w:rsid w:val="006C1B31"/>
    <w:rsid w:val="007018C9"/>
    <w:rsid w:val="007130E1"/>
    <w:rsid w:val="00717E59"/>
    <w:rsid w:val="0073796B"/>
    <w:rsid w:val="00750D01"/>
    <w:rsid w:val="007669A3"/>
    <w:rsid w:val="00781030"/>
    <w:rsid w:val="00781345"/>
    <w:rsid w:val="007B0ADD"/>
    <w:rsid w:val="007E198F"/>
    <w:rsid w:val="007F1128"/>
    <w:rsid w:val="007F6EF7"/>
    <w:rsid w:val="0083327B"/>
    <w:rsid w:val="008336E7"/>
    <w:rsid w:val="00847AD3"/>
    <w:rsid w:val="008624E8"/>
    <w:rsid w:val="0089301A"/>
    <w:rsid w:val="008A425B"/>
    <w:rsid w:val="008B4ADF"/>
    <w:rsid w:val="008B6C1C"/>
    <w:rsid w:val="008B7AF2"/>
    <w:rsid w:val="008E52E4"/>
    <w:rsid w:val="00905C96"/>
    <w:rsid w:val="00906661"/>
    <w:rsid w:val="0091435E"/>
    <w:rsid w:val="009174DA"/>
    <w:rsid w:val="00930CED"/>
    <w:rsid w:val="009540E4"/>
    <w:rsid w:val="00962544"/>
    <w:rsid w:val="00974186"/>
    <w:rsid w:val="00983241"/>
    <w:rsid w:val="009900DE"/>
    <w:rsid w:val="009A41AA"/>
    <w:rsid w:val="009B5BF9"/>
    <w:rsid w:val="009B6AD3"/>
    <w:rsid w:val="009C2C98"/>
    <w:rsid w:val="009C2D77"/>
    <w:rsid w:val="009C562E"/>
    <w:rsid w:val="009D10D1"/>
    <w:rsid w:val="009D35E8"/>
    <w:rsid w:val="00A023F3"/>
    <w:rsid w:val="00A06971"/>
    <w:rsid w:val="00A30052"/>
    <w:rsid w:val="00A34FC4"/>
    <w:rsid w:val="00A445DF"/>
    <w:rsid w:val="00A5415F"/>
    <w:rsid w:val="00A60A37"/>
    <w:rsid w:val="00A67305"/>
    <w:rsid w:val="00A67B57"/>
    <w:rsid w:val="00A7412B"/>
    <w:rsid w:val="00A77718"/>
    <w:rsid w:val="00AB1DC2"/>
    <w:rsid w:val="00AD1AFD"/>
    <w:rsid w:val="00AE6CD6"/>
    <w:rsid w:val="00B022E5"/>
    <w:rsid w:val="00B47F61"/>
    <w:rsid w:val="00B60F58"/>
    <w:rsid w:val="00B70F5B"/>
    <w:rsid w:val="00B753A8"/>
    <w:rsid w:val="00B81E66"/>
    <w:rsid w:val="00B84862"/>
    <w:rsid w:val="00BA743D"/>
    <w:rsid w:val="00BB1111"/>
    <w:rsid w:val="00BB52EF"/>
    <w:rsid w:val="00BB73C0"/>
    <w:rsid w:val="00BD11D8"/>
    <w:rsid w:val="00BE5C43"/>
    <w:rsid w:val="00C0597D"/>
    <w:rsid w:val="00C3152B"/>
    <w:rsid w:val="00C354D9"/>
    <w:rsid w:val="00C458C2"/>
    <w:rsid w:val="00C845BA"/>
    <w:rsid w:val="00C9100E"/>
    <w:rsid w:val="00C96375"/>
    <w:rsid w:val="00CA5624"/>
    <w:rsid w:val="00CC3123"/>
    <w:rsid w:val="00CC37B3"/>
    <w:rsid w:val="00D06523"/>
    <w:rsid w:val="00D10EB4"/>
    <w:rsid w:val="00D14EEC"/>
    <w:rsid w:val="00D60A92"/>
    <w:rsid w:val="00D650E2"/>
    <w:rsid w:val="00D7373E"/>
    <w:rsid w:val="00D87C09"/>
    <w:rsid w:val="00D9208E"/>
    <w:rsid w:val="00D95BC6"/>
    <w:rsid w:val="00DE199D"/>
    <w:rsid w:val="00DE1B54"/>
    <w:rsid w:val="00DE27BA"/>
    <w:rsid w:val="00E02AB3"/>
    <w:rsid w:val="00E14AAE"/>
    <w:rsid w:val="00E2036F"/>
    <w:rsid w:val="00E227AA"/>
    <w:rsid w:val="00E3507E"/>
    <w:rsid w:val="00E543BD"/>
    <w:rsid w:val="00E7132A"/>
    <w:rsid w:val="00E71E5E"/>
    <w:rsid w:val="00E722AD"/>
    <w:rsid w:val="00E737C4"/>
    <w:rsid w:val="00E83E60"/>
    <w:rsid w:val="00E86C78"/>
    <w:rsid w:val="00E948BD"/>
    <w:rsid w:val="00EC012E"/>
    <w:rsid w:val="00EC71AD"/>
    <w:rsid w:val="00EE4558"/>
    <w:rsid w:val="00F01966"/>
    <w:rsid w:val="00F21123"/>
    <w:rsid w:val="00F23144"/>
    <w:rsid w:val="00F763F7"/>
    <w:rsid w:val="00F93A56"/>
    <w:rsid w:val="00FA792D"/>
    <w:rsid w:val="00FC2D38"/>
    <w:rsid w:val="00FD6F1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7681</Words>
  <Characters>43784</Characters>
  <Application>Microsoft Office Word</Application>
  <DocSecurity>0</DocSecurity>
  <Lines>364</Lines>
  <Paragraphs>102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2025-02-12T08:58:00Z</dcterms:created>
  <dcterms:modified xsi:type="dcterms:W3CDTF">2025-02-13T15:18:00Z</dcterms:modified>
</cp:coreProperties>
</file>