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499C1A1F" w:rsidR="0073796B" w:rsidRPr="0039662C" w:rsidRDefault="00D10EB4" w:rsidP="0039662C">
      <w:pPr>
        <w:pStyle w:val="Naslov1"/>
      </w:pPr>
      <w:r>
        <w:t>14</w:t>
      </w:r>
      <w:r w:rsidR="00B202ED">
        <w:t>2</w:t>
      </w:r>
      <w:r w:rsidR="0073796B" w:rsidRPr="0039662C">
        <w:t>. redna seja Vlade Republike Slovenije</w:t>
      </w:r>
    </w:p>
    <w:p w14:paraId="27F30B92" w14:textId="53C5E3ED" w:rsidR="0073796B" w:rsidRDefault="00B202ED" w:rsidP="008B7AF2">
      <w:pPr>
        <w:pStyle w:val="DatumSZJ"/>
      </w:pPr>
      <w:r>
        <w:t>20</w:t>
      </w:r>
      <w:r w:rsidR="00D10EB4">
        <w:t>.</w:t>
      </w:r>
      <w:r w:rsidR="0073796B" w:rsidRPr="008B7AF2">
        <w:t xml:space="preserve"> </w:t>
      </w:r>
      <w:r w:rsidR="00D10EB4">
        <w:t>febr</w:t>
      </w:r>
      <w:r w:rsidR="00F21123">
        <w:t>uar</w:t>
      </w:r>
      <w:r w:rsidR="0073796B" w:rsidRPr="008B7AF2">
        <w:t xml:space="preserve"> 202</w:t>
      </w:r>
      <w:r w:rsidR="00F21123">
        <w:t>5</w:t>
      </w:r>
    </w:p>
    <w:p w14:paraId="1AF6C45B" w14:textId="52E86BB9" w:rsidR="00FF2FB5" w:rsidRDefault="00FF2FB5" w:rsidP="00FF2FB5">
      <w:pPr>
        <w:pStyle w:val="Naslov2"/>
      </w:pPr>
      <w:r>
        <w:t>Tudi letos višje nadomestilo za bolniško odsotnost samozaposlenih v kulturi</w:t>
      </w:r>
    </w:p>
    <w:p w14:paraId="07D78E36" w14:textId="77777777" w:rsidR="00FF2FB5" w:rsidRDefault="00FF2FB5" w:rsidP="00FF2FB5">
      <w:r>
        <w:t>Vlada je na redni seji izdala uredbo, ki določa višino nadomestila za čas zadržanosti od dela zaradi bolezni za samozaposlene v kulturi za polni delovni čas za leto 2025.</w:t>
      </w:r>
    </w:p>
    <w:p w14:paraId="1C2025EF" w14:textId="77777777" w:rsidR="00FF2FB5" w:rsidRDefault="00FF2FB5" w:rsidP="00FF2FB5"/>
    <w:p w14:paraId="7377551A" w14:textId="2DDD4155" w:rsidR="00FF2FB5" w:rsidRDefault="00FF2FB5" w:rsidP="00FF2FB5">
      <w:r>
        <w:t>Za leto 2025 je Vlada na predlog Ministrstva za kulturo višino nadomestila dvignila na 39,56 evrov oziroma 4,7% več kot je znašalo v letu 2024. Višina dnevnega nadomestila upošteva povišanje povprečne mesečne neto plače v obdobju od januarja do oktobra leta 2024 v primerjavi z enakim obdobjem v letu 2023. Po podatkih SURS je slednja v omenjenem obdobju v letu 2023 dosegala 1.421,62 evra, v letu 2024 pa 1.488,99 evra, kar pomeni povišanje za 4,7 % oziroma 39,56 evra.</w:t>
      </w:r>
    </w:p>
    <w:p w14:paraId="4408BC15" w14:textId="77777777" w:rsidR="00FF2FB5" w:rsidRDefault="00FF2FB5" w:rsidP="00FF2FB5">
      <w:r>
        <w:t>Na predlog Ministrstva za kulturo je bilo dnevno nadomestilo že v letu 2023 določeno v višini 37 evrov, kar je pomenilo za 50 odstotkov višje dnevno nadomestilo kot leto prej, ko je znašalo 25 evrov.</w:t>
      </w:r>
    </w:p>
    <w:p w14:paraId="1E24525D" w14:textId="77777777" w:rsidR="00FF2FB5" w:rsidRDefault="00FF2FB5" w:rsidP="00FF2FB5">
      <w:r>
        <w:t>Za leto 2024 je nato Vlada na predlog Ministrstva za kulturo višino nadomestila dvignila na 37,78 evra za dnevno nadomestilo za delovne dni do vključno 30. delovnega dne bolezni, ki ga samozaposleni v kulturi prejme v primeru zadržanosti z dela zaradi bolezni, ki traja najmanj 31 delovnih dni.</w:t>
      </w:r>
    </w:p>
    <w:p w14:paraId="62136467" w14:textId="13E17409" w:rsidR="00823B14" w:rsidRDefault="00FF2FB5" w:rsidP="00FF2FB5">
      <w:pPr>
        <w:pStyle w:val="Vir"/>
      </w:pPr>
      <w:r>
        <w:t>Vir: Ministrstvo za kulturo</w:t>
      </w:r>
    </w:p>
    <w:p w14:paraId="48AEF760" w14:textId="2836B27B" w:rsidR="00F165DD" w:rsidRDefault="00F165DD" w:rsidP="00F165DD">
      <w:pPr>
        <w:pStyle w:val="Naslov2"/>
      </w:pPr>
      <w:r>
        <w:t>Vlada izdala uredbo za nadomestilo občinam zaradi nadzora na notranjih mejah</w:t>
      </w:r>
    </w:p>
    <w:p w14:paraId="057F1B5B" w14:textId="77777777" w:rsidR="00F165DD" w:rsidRDefault="00F165DD" w:rsidP="00F165DD">
      <w:r>
        <w:t>Vlada Republike Slovenije je izdala Uredbo o metodologiji za izračun najvišje višine finančnega nadomestila občinam zaradi začasne ponovne uvedbe nadzora na notranjih mejah in jo objavi v Uradnem listu Republike Slovenije.</w:t>
      </w:r>
    </w:p>
    <w:p w14:paraId="78491E7D" w14:textId="77777777" w:rsidR="00F165DD" w:rsidRDefault="00F165DD" w:rsidP="00F165DD"/>
    <w:p w14:paraId="2823969A" w14:textId="77777777" w:rsidR="00F165DD" w:rsidRDefault="00F165DD" w:rsidP="00F165DD">
      <w:r>
        <w:t>Zakon o nadzoru državne meje ureja finančno nadomestilo občinam zaradi začasne ponovne uvedbe nadzora na notranjih mejah. Uredbo, s katero se določi podrobnejša metodologija za izračun višine nadomestila, pa sprejme vlada.</w:t>
      </w:r>
    </w:p>
    <w:p w14:paraId="785548B7" w14:textId="77777777" w:rsidR="00F165DD" w:rsidRDefault="00F165DD" w:rsidP="00F165DD"/>
    <w:p w14:paraId="7AD38C36" w14:textId="77777777" w:rsidR="00F165DD" w:rsidRDefault="00F165DD" w:rsidP="00F165DD">
      <w:r>
        <w:t xml:space="preserve">Pri izračunu višine finančnega nadomestila se upoštevajo naslednja merila: </w:t>
      </w:r>
    </w:p>
    <w:p w14:paraId="20B6FE03" w14:textId="4B620CCB" w:rsidR="00F165DD" w:rsidRDefault="00F165DD" w:rsidP="00F165DD">
      <w:pPr>
        <w:pStyle w:val="Odstavekseznama"/>
        <w:numPr>
          <w:ilvl w:val="0"/>
          <w:numId w:val="10"/>
        </w:numPr>
      </w:pPr>
      <w:r>
        <w:t>število nedovoljenih vstopov tujcev v državo na območju posamezne občine,</w:t>
      </w:r>
    </w:p>
    <w:p w14:paraId="273B7F73" w14:textId="50C7E4F9" w:rsidR="00F165DD" w:rsidRDefault="00F165DD" w:rsidP="00F165DD">
      <w:pPr>
        <w:pStyle w:val="Odstavekseznama"/>
        <w:numPr>
          <w:ilvl w:val="0"/>
          <w:numId w:val="10"/>
        </w:numPr>
      </w:pPr>
      <w:r>
        <w:t>dolžina državne meje na območju posamezne občine,</w:t>
      </w:r>
    </w:p>
    <w:p w14:paraId="309527C2" w14:textId="5BADBEA7" w:rsidR="00F165DD" w:rsidRDefault="00F165DD" w:rsidP="00F165DD">
      <w:pPr>
        <w:pStyle w:val="Odstavekseznama"/>
        <w:numPr>
          <w:ilvl w:val="0"/>
          <w:numId w:val="10"/>
        </w:numPr>
      </w:pPr>
      <w:r>
        <w:t>število prebivalcev občine,</w:t>
      </w:r>
    </w:p>
    <w:p w14:paraId="6523142B" w14:textId="3B613411" w:rsidR="00F165DD" w:rsidRDefault="00F165DD" w:rsidP="00F165DD">
      <w:pPr>
        <w:pStyle w:val="Odstavekseznama"/>
        <w:numPr>
          <w:ilvl w:val="0"/>
          <w:numId w:val="10"/>
        </w:numPr>
      </w:pPr>
      <w:r>
        <w:t>število mejnih prehodov na območju občine, kjer je začasno znova uveden nadzor na notranjih mejah.</w:t>
      </w:r>
    </w:p>
    <w:p w14:paraId="0DC99588" w14:textId="77777777" w:rsidR="00F165DD" w:rsidRDefault="00F165DD" w:rsidP="00F165DD"/>
    <w:p w14:paraId="097A4911" w14:textId="77777777" w:rsidR="00F165DD" w:rsidRDefault="00F165DD" w:rsidP="00F165DD">
      <w:r>
        <w:t>Pri določanju višine najvišjega finančnega nadomestila se upošteva tudi obdobje, v katerem je bil na območju občine v preteklem letu začasno ponovno uveden nadzor na notranjih mejah. Višina finančnega nadomestila za posamezno občino se tako izračuna v sorazmernem delu.</w:t>
      </w:r>
    </w:p>
    <w:p w14:paraId="3351CFAB" w14:textId="77777777" w:rsidR="00F165DD" w:rsidRDefault="00F165DD" w:rsidP="00F165DD"/>
    <w:p w14:paraId="64989954" w14:textId="77777777" w:rsidR="00F165DD" w:rsidRDefault="00F165DD" w:rsidP="00F165DD">
      <w:r>
        <w:t>Občine bodo morale za izplačilo finančnega nadomestila vložiti zahtevo najkasneje do 15. novembra tekočega leta. Finančno nadomestilo se bo občini izplačalo v višini izkazanih upravičenih stroškov na podlagi zahtevka, ki so mu predloženi računi in dokazila o plačilu ter utemeljitev namenske porabe, vendar ne več, kot pa je za tekoče leto predvideno z ugotovitvenim sklepom vlade. Za leto 2025 je za ta namen načrtovanih dva milijona evrov.</w:t>
      </w:r>
    </w:p>
    <w:p w14:paraId="4D3F0CEC" w14:textId="77777777" w:rsidR="00F165DD" w:rsidRDefault="00F165DD" w:rsidP="00F165DD"/>
    <w:p w14:paraId="06DF98AC" w14:textId="77777777" w:rsidR="00F165DD" w:rsidRDefault="00F165DD" w:rsidP="00F165DD">
      <w:r>
        <w:lastRenderedPageBreak/>
        <w:t>Uredba začne veljati naslednji dan po objavi v uradnem listu.</w:t>
      </w:r>
    </w:p>
    <w:p w14:paraId="1A4E4474" w14:textId="0FB412DC" w:rsidR="00823B14" w:rsidRDefault="00F165DD" w:rsidP="00F165DD">
      <w:pPr>
        <w:pStyle w:val="Vir"/>
      </w:pPr>
      <w:r>
        <w:t>Vir: Ministrstvo za notranje zadeve</w:t>
      </w:r>
    </w:p>
    <w:p w14:paraId="71340F9C" w14:textId="3188EED0" w:rsidR="00722E44" w:rsidRDefault="00722E44" w:rsidP="00722E44">
      <w:pPr>
        <w:pStyle w:val="Naslov2"/>
      </w:pPr>
      <w:r>
        <w:t>Vlada sprejela Program za odpravo posledic poplav v Psihiatrični bolnišnici Begunje</w:t>
      </w:r>
    </w:p>
    <w:p w14:paraId="5D8FC19A" w14:textId="039ADD92" w:rsidR="00722E44" w:rsidRDefault="00722E44" w:rsidP="00722E44">
      <w:r>
        <w:t>Na podlagi Zakona o odpravi posledic naravnih nesreč je Ministrstvo za zdravje pripravilo Program odprave posledic neposredne škode na stvareh zaradi poplav 4. avgusta 2023 na področju zdravstva, ki ga je Vlada danes potrdila. Predmet obnove so stavbe Psihiatrične bolnišnice Begunje, ki so bile prizadete zaradi poplav. Gre za glavno stavbo – grad Katzenstein in dva pomožna objekta, zagotovljena sredstva, ki bodo porabljena v dveh letih, pa znašajo 8.719.550 evrov.</w:t>
      </w:r>
    </w:p>
    <w:p w14:paraId="561A9F01" w14:textId="6F03295A" w:rsidR="00823B14" w:rsidRDefault="00722E44" w:rsidP="00722E44">
      <w:pPr>
        <w:pStyle w:val="Vir"/>
      </w:pPr>
      <w:r>
        <w:t>Vir: Ministrstvo za zdravje</w:t>
      </w:r>
    </w:p>
    <w:p w14:paraId="7842C047" w14:textId="49603A24" w:rsidR="008B0D16" w:rsidRDefault="008B0D16" w:rsidP="008B0D16">
      <w:pPr>
        <w:pStyle w:val="Naslov2"/>
      </w:pPr>
      <w:r>
        <w:t xml:space="preserve">Vlada potrdila oceno škode na trajnih nasadih po pozebi aprila lani </w:t>
      </w:r>
    </w:p>
    <w:p w14:paraId="68B1048E" w14:textId="77777777" w:rsidR="008B0D16" w:rsidRDefault="008B0D16" w:rsidP="008B0D16">
      <w:r>
        <w:t xml:space="preserve">Vlada je danes potrdila oceno neposredne škode na trajnih nasadih zaradi posledic pozebe med 17. in 22. aprilom lani, ki je povzročila škodo v višini 32.681.399,06 evra. </w:t>
      </w:r>
    </w:p>
    <w:p w14:paraId="6A08A755" w14:textId="77777777" w:rsidR="008B0D16" w:rsidRDefault="008B0D16" w:rsidP="008B0D16"/>
    <w:p w14:paraId="6908495C" w14:textId="77777777" w:rsidR="008B0D16" w:rsidRDefault="008B0D16" w:rsidP="008B0D16">
      <w:r>
        <w:t xml:space="preserve">Ocenjena neposredna škoda zaradi posledic pozebe med 17. in 22. aprilom lani presega 0,3 promila načrtovanih prihodkov državnega proračuna za leto 2024, s čimer je skladno z Zakonom o odpravi posledic naravnih nesreč dosežen limit za državno pomoč. </w:t>
      </w:r>
    </w:p>
    <w:p w14:paraId="7DF33452" w14:textId="77777777" w:rsidR="008B0D16" w:rsidRDefault="008B0D16" w:rsidP="008B0D16"/>
    <w:p w14:paraId="762B2F30" w14:textId="77777777" w:rsidR="008B0D16" w:rsidRDefault="008B0D16" w:rsidP="008B0D16">
      <w:r>
        <w:t>Ministrstvo za kmetijstvo, gozdarstvo in prehrano bo na podlagi neposredne ocenjene škode pripravilo program za odpravo posledic škode, pri čemer bo upoštevalo ocene ter druge podatke iz prilog ocene. Podatke o obsegu prizadetih kmetijskih površin in vrsti kultur bo navedeno ministrstvo uskladilo s podatki, ki so jih oškodovanci posredovali Agenciji Republike Slovenije za kmetijske trge in razvoj podeželja, ter z drugimi predpisanimi evidencami; predvsem rodnost, register pridelovalcev grozdja, register pridelovalcev jabolk in izpad pridelka ter drugimi, ki jih ni bilo mogoče preveriti v postopkih ocenjevanja škode. Uprava Republike Slovenije za zaščito in reševanje (URSZR)  bo skladno s sklepom vlade dokumentacijo o oceni škode digitalno predala Agenciji Republike Slovenije za kmetijske trge in razvoj podeželja.</w:t>
      </w:r>
    </w:p>
    <w:p w14:paraId="71BE38F3" w14:textId="77777777" w:rsidR="008B0D16" w:rsidRDefault="008B0D16" w:rsidP="008B0D16"/>
    <w:p w14:paraId="299BAD80" w14:textId="77777777" w:rsidR="008B0D16" w:rsidRDefault="008B0D16" w:rsidP="008B0D16">
      <w:r>
        <w:t>Vlada je potrdila tudi stroške ocenjevanja navedene škode, ki so jo opravile občinske komisije in URSZR v skupni višini 4.828 evrov in bodo povrnjeni iz proračunske rezerve.</w:t>
      </w:r>
    </w:p>
    <w:p w14:paraId="545BDEA4" w14:textId="77777777" w:rsidR="008B0D16" w:rsidRDefault="008B0D16" w:rsidP="008B0D16">
      <w:pPr>
        <w:pStyle w:val="Vir"/>
      </w:pPr>
      <w:r>
        <w:t>Vir: Ministrstvo za obrambo</w:t>
      </w:r>
    </w:p>
    <w:p w14:paraId="256C1338" w14:textId="5064821C" w:rsidR="00105414" w:rsidRDefault="00105414" w:rsidP="00105414">
      <w:pPr>
        <w:pStyle w:val="Naslov2"/>
      </w:pPr>
      <w:r>
        <w:t>Vlada o posojilu Razvojne banke Sveta Evrope Slovenski izvozni in razvojni banki</w:t>
      </w:r>
    </w:p>
    <w:p w14:paraId="6E3837E7" w14:textId="77777777" w:rsidR="00105414" w:rsidRDefault="00105414" w:rsidP="00105414">
      <w:r>
        <w:t>Vlada soglaša z odobritvijo kredita Razvojne banke Sveta Evrope Slovenski izvozni in razvojni banki d.d. (SID banka) v višini 50 milijonov evrov.</w:t>
      </w:r>
    </w:p>
    <w:p w14:paraId="7DC5996B" w14:textId="77777777" w:rsidR="00105414" w:rsidRDefault="00105414" w:rsidP="00105414"/>
    <w:p w14:paraId="209B8B7E" w14:textId="77777777" w:rsidR="00105414" w:rsidRDefault="00105414" w:rsidP="00105414">
      <w:r>
        <w:t>Posojilo je namenjeno za izvajanje mandatov SID banke in sicer za financiranje infrastrukturnih, okolijskih in socialnih projektov na občinski ravni. Navedena zadolžitev bo omogočila financiranje v skladu z zakonsko opredeljenimi dejavnostmi SID banke na področju spodbujanja gospodarstva, s posebnim poudarkom na gospodarski in javni infrastrukturi ter občinskem pokrajinskem razvoju, varovanju okolja in energetski učinkovitosti ter poslanstvom SID banke za spodbujanje konkurenčnosti gospodarstva, odpiranja delovnih mest ter trajnostnega razvoja Slovenije.</w:t>
      </w:r>
    </w:p>
    <w:p w14:paraId="5932E5AB" w14:textId="0A4330BA" w:rsidR="00823B14" w:rsidRDefault="00105414" w:rsidP="00105414">
      <w:pPr>
        <w:pStyle w:val="Vir"/>
      </w:pPr>
      <w:r>
        <w:t>Vir: Ministrstvo za finance</w:t>
      </w:r>
    </w:p>
    <w:p w14:paraId="1E746B91" w14:textId="3EC2B49E" w:rsidR="00574B33" w:rsidRDefault="00574B33" w:rsidP="00574B33">
      <w:pPr>
        <w:pStyle w:val="Naslov2"/>
      </w:pPr>
      <w:r>
        <w:lastRenderedPageBreak/>
        <w:t>Vlada se je seznanila s študijo variant in utemeljitvijo rešitve ter predinvesticijsko zasnovo v postopku državnega prostorskega načrtovanja za ureditev platoja Karavanke</w:t>
      </w:r>
    </w:p>
    <w:p w14:paraId="402CECBE" w14:textId="77777777" w:rsidR="00574B33" w:rsidRDefault="00574B33" w:rsidP="00574B33">
      <w:r>
        <w:t>Načrtovane ureditve na platoju Karavanke posegajo na območje že obstoječega platoja Karavanke, ki je umeščen pred vstopom v predor Karavanke. Razširitev platoja je predvidena proti severu, v smeri reke Save.</w:t>
      </w:r>
    </w:p>
    <w:p w14:paraId="1682FF5B" w14:textId="77777777" w:rsidR="00574B33" w:rsidRDefault="00574B33" w:rsidP="00574B33"/>
    <w:p w14:paraId="3A8B00BA" w14:textId="77777777" w:rsidR="00574B33" w:rsidRDefault="00574B33" w:rsidP="00574B33">
      <w:r>
        <w:t>Območje Državnega prostorskega načrta za AC predor Karavanke in predvideno območje Državnega prostorskega načrta za plato Karavanke se delno prekrivata na območju novo načrtovanega krožišča na območju med AC bazo Hrušica in cestninsko postajo Hrušica in na območje načrtovanih ureditev GJI, ki poteka po severni strani platoja in se naveže na plato.</w:t>
      </w:r>
    </w:p>
    <w:p w14:paraId="01A7C208" w14:textId="77777777" w:rsidR="00574B33" w:rsidRDefault="00574B33" w:rsidP="00574B33"/>
    <w:p w14:paraId="1BCB53F2" w14:textId="77777777" w:rsidR="00574B33" w:rsidRDefault="00574B33" w:rsidP="00574B33">
      <w:r>
        <w:t>Glavni investitor prostorske ureditve in naročnik gradiv za prostorsko ureditev je Družba za avtoceste v Republiki Sloveniji d. d (DARS). Pobudnik priprave Državnega prostorskega načrta za plato Karavanke je Ministrstvo za infrastrukturo.</w:t>
      </w:r>
    </w:p>
    <w:p w14:paraId="626036BE" w14:textId="77777777" w:rsidR="00574B33" w:rsidRDefault="00574B33" w:rsidP="00574B33"/>
    <w:p w14:paraId="2020F579" w14:textId="77777777" w:rsidR="00574B33" w:rsidRDefault="00574B33" w:rsidP="00574B33">
      <w:r>
        <w:t>Sprejem uredbe o državnem prostorskem načrtu je predviden v letu 2025. DARS pa načrtuje, da se bo projektna dokumentacija izdelovala v letih 2025 do 2026, odkupi in odškodnine pa v letih 2025 do 2027.</w:t>
      </w:r>
    </w:p>
    <w:p w14:paraId="290264AF" w14:textId="6553B39A" w:rsidR="00823B14" w:rsidRDefault="00574B33" w:rsidP="00574B33">
      <w:pPr>
        <w:pStyle w:val="Vir"/>
      </w:pPr>
      <w:r>
        <w:t>Vir: Ministrstvo za naravne vire in prostor</w:t>
      </w:r>
    </w:p>
    <w:p w14:paraId="222088CE" w14:textId="1A2195FB" w:rsidR="00EF1741" w:rsidRDefault="00EF1741" w:rsidP="00EF1741">
      <w:pPr>
        <w:pStyle w:val="Naslov2"/>
      </w:pPr>
      <w:r>
        <w:t>Vlada seznanjena z lanskimi dejavnostmi podpore gašenju iz zraka</w:t>
      </w:r>
    </w:p>
    <w:p w14:paraId="3B8E2996" w14:textId="77777777" w:rsidR="00EF1741" w:rsidRDefault="00EF1741" w:rsidP="00EF1741">
      <w:r>
        <w:t xml:space="preserve">Vlada se je na današnji seji seznanila z Informacijo o izvajanju dejavnosti podpore gašenju iz zraka kot državne aktivnosti v letalstvu v letu 2024. </w:t>
      </w:r>
    </w:p>
    <w:p w14:paraId="57DE301D" w14:textId="77777777" w:rsidR="00EF1741" w:rsidRDefault="00EF1741" w:rsidP="00EF1741"/>
    <w:p w14:paraId="01E8B376" w14:textId="77777777" w:rsidR="00EF1741" w:rsidRDefault="00EF1741" w:rsidP="00EF1741">
      <w:r>
        <w:t xml:space="preserve">Podporo gašenju iz zraka (PGZ) kot dejavnost v javnem interesu v okviru Uprave Republike Slovenije za zaščito in reševanje (URSZR) izvaja Sektor za izvajanje podpore gašenju iz zraka. Ta je vzdrževanje letal, zagotavljanje usposobljenih pilotov ter določene naloge PGZ v podporo osnovni aktivnosti lani izvajal s pomočjo zunanjih izvajalcev. Prav tako je usposobljeni zunanji izvajalec izvajal šolanje in usposabljanje kadra, ki sodeluje v zahtevnih koordinacijskih in izvedbenih aktivnostih za izvajanje in delovanje PGZ. </w:t>
      </w:r>
    </w:p>
    <w:p w14:paraId="5739710F" w14:textId="77777777" w:rsidR="00EF1741" w:rsidRDefault="00EF1741" w:rsidP="00EF1741"/>
    <w:p w14:paraId="51B33952" w14:textId="77777777" w:rsidR="00EF1741" w:rsidRDefault="00EF1741" w:rsidP="00EF1741">
      <w:r>
        <w:t xml:space="preserve">V letu 2024 so bila vsa štiri gasilska letala Air </w:t>
      </w:r>
      <w:proofErr w:type="spellStart"/>
      <w:r>
        <w:t>Tractor</w:t>
      </w:r>
      <w:proofErr w:type="spellEnd"/>
      <w:r>
        <w:t xml:space="preserve"> AT-802F (dve dvosedi in dve enosedi različici) po dobavi registrirana v slovenskem letalskem registru. Na vodni površinah v Sloveniji in sosednjih državah je bilo opredeljenih 17 točk za zajemanje vode, upoštevajoč bazično požarno ogroženost v zahodnem delu Republike Slovenije. Letala so v času lanske požarne sezone, to je od 15. julija do 15. septembra, izvajala preventivne lete in gašenje v 19 letalnih dnevih, pri čemer so skupaj naletela 120 ur, izvedla 200 zajemov vode ter odvrgla več kot 600 m3 vode. Vsa štiri letala so do konca leta 2024 skupaj naletela 393,67 ur. Za dejavnost PGZ je bilo v lanskem letu porabljenih 3.883.379 evrov. </w:t>
      </w:r>
    </w:p>
    <w:p w14:paraId="63AAECB5" w14:textId="77777777" w:rsidR="00EF1741" w:rsidRDefault="00EF1741" w:rsidP="00EF1741"/>
    <w:p w14:paraId="2F47C781" w14:textId="77777777" w:rsidR="00EF1741" w:rsidRDefault="00EF1741" w:rsidP="00EF1741">
      <w:r>
        <w:t>V okviru izvajanja nalog PGZ v letu 2024 so ugotovitve:</w:t>
      </w:r>
    </w:p>
    <w:p w14:paraId="6FBD5AFB" w14:textId="79167797" w:rsidR="00EF1741" w:rsidRDefault="00EF1741" w:rsidP="00EF1741">
      <w:pPr>
        <w:pStyle w:val="Odstavekseznama"/>
        <w:numPr>
          <w:ilvl w:val="0"/>
          <w:numId w:val="11"/>
        </w:numPr>
      </w:pPr>
      <w:r>
        <w:t>hiter odzivni čas letal in enote za PGZ (prvi odmet vode v času od 25 do 35 min po aktivaciji);</w:t>
      </w:r>
    </w:p>
    <w:p w14:paraId="4E583516" w14:textId="3F347E9D" w:rsidR="00EF1741" w:rsidRDefault="00EF1741" w:rsidP="00EF1741">
      <w:pPr>
        <w:pStyle w:val="Odstavekseznama"/>
        <w:numPr>
          <w:ilvl w:val="0"/>
          <w:numId w:val="11"/>
        </w:numPr>
      </w:pPr>
      <w:r>
        <w:t>dobro sodelovanje z gasilci in drugimi strukturami zaščite, reševanja in pomoči, Slovensko vojsko in Policijo;</w:t>
      </w:r>
    </w:p>
    <w:p w14:paraId="28F96808" w14:textId="095ECEB3" w:rsidR="00EF1741" w:rsidRDefault="00EF1741" w:rsidP="00EF1741">
      <w:pPr>
        <w:pStyle w:val="Odstavekseznama"/>
        <w:numPr>
          <w:ilvl w:val="0"/>
          <w:numId w:val="11"/>
        </w:numPr>
      </w:pPr>
      <w:r>
        <w:t>na vseh intervencijah kot posledica hitrega in učinkovitega odziva letal in gasilcev je povprečna pogorela površina zelo majhna, največkrat do nekaj hektarov;</w:t>
      </w:r>
    </w:p>
    <w:p w14:paraId="0318C8FC" w14:textId="2AD3F8A9" w:rsidR="00EF1741" w:rsidRDefault="00EF1741" w:rsidP="00EF1741">
      <w:pPr>
        <w:pStyle w:val="Odstavekseznama"/>
        <w:numPr>
          <w:ilvl w:val="0"/>
          <w:numId w:val="11"/>
        </w:numPr>
      </w:pPr>
      <w:r>
        <w:t>taktično odlično sodelovanje in velika učinkovitost v primeru požara pri kombinaciji AT-808 F in helikopterjev Slovenske vojske;</w:t>
      </w:r>
    </w:p>
    <w:p w14:paraId="68E3295C" w14:textId="77777777" w:rsidR="00EF1741" w:rsidRDefault="00EF1741" w:rsidP="00EF1741">
      <w:r>
        <w:t>veliko manjše obremenjevanje gasilskih enot;</w:t>
      </w:r>
    </w:p>
    <w:p w14:paraId="6DB6A901" w14:textId="7884204C" w:rsidR="00EF1741" w:rsidRDefault="00EF1741" w:rsidP="00EF1741">
      <w:pPr>
        <w:pStyle w:val="Odstavekseznama"/>
        <w:numPr>
          <w:ilvl w:val="0"/>
          <w:numId w:val="12"/>
        </w:numPr>
      </w:pPr>
      <w:r>
        <w:t xml:space="preserve">tudi v prihodnje ostaja potreba po zagotavljanju tujih pilotov, saj so njihove strokovne izkušnje, taktični pristopi, varnostni napotki in usmerjanje naših pilotov neprecenljivi; </w:t>
      </w:r>
    </w:p>
    <w:p w14:paraId="137E8281" w14:textId="05595484" w:rsidR="00EF1741" w:rsidRDefault="00EF1741" w:rsidP="00EF1741">
      <w:pPr>
        <w:pStyle w:val="Odstavekseznama"/>
        <w:numPr>
          <w:ilvl w:val="0"/>
          <w:numId w:val="12"/>
        </w:numPr>
      </w:pPr>
      <w:r>
        <w:lastRenderedPageBreak/>
        <w:t>pokazali sta se potrebi po primerni oziroma s Slovensko vojsko in Policijo primerljivi umestitvi delovnih mest v plačni sistem ter po kadrovskem popolnjevanju Državne enote za podporo gašenju iz zraka URSZR.</w:t>
      </w:r>
    </w:p>
    <w:p w14:paraId="77613B25" w14:textId="77777777" w:rsidR="00EF1741" w:rsidRDefault="00EF1741" w:rsidP="00EF1741"/>
    <w:p w14:paraId="6826E1B1" w14:textId="77777777" w:rsidR="00EF1741" w:rsidRDefault="00EF1741" w:rsidP="00EF1741">
      <w:r>
        <w:t xml:space="preserve">V letu 2025 bo Državna enote za podporo gašenju iz zraka nadaljevala z aktivno politiko zaposlovanja pilotov in podpornega osebja ter z izgradnjo sistema letalskih standardov tako pri zemeljskih operacijah kot pri letalskih operacijah gašenja iz zraka. Poleg tega je nujno nadaljevanje vzpostavitve domače baze na Letališču dr. Jože Pučnik Ljubljana z zagotovitvijo infrastrukture za </w:t>
      </w:r>
      <w:proofErr w:type="spellStart"/>
      <w:r>
        <w:t>hangariranje</w:t>
      </w:r>
      <w:proofErr w:type="spellEnd"/>
      <w:r>
        <w:t xml:space="preserve"> in oskrbo letal. </w:t>
      </w:r>
    </w:p>
    <w:p w14:paraId="36AD28D4" w14:textId="77777777" w:rsidR="00EF1741" w:rsidRDefault="00EF1741" w:rsidP="00EF1741"/>
    <w:p w14:paraId="2C042B94" w14:textId="77777777" w:rsidR="00EF1741" w:rsidRDefault="00EF1741" w:rsidP="00EF1741">
      <w:r>
        <w:t xml:space="preserve">Skladno z zastavljenim ciljem ob nastajanju namenske flote za podporo gašenju iz zraka je končni cilj, da do leta 2028 vzpostavimo enoto z lastnimi piloti ter pripadajočo podporo, kar bo omogočalo njeno  avtonomno in učinkovito delovanje. </w:t>
      </w:r>
    </w:p>
    <w:p w14:paraId="0B5A6B1A" w14:textId="37088915" w:rsidR="00823B14" w:rsidRDefault="00EF1741" w:rsidP="00EF1741">
      <w:r>
        <w:t>Vir: Ministrstvo za obrambo</w:t>
      </w:r>
    </w:p>
    <w:p w14:paraId="26CB87A8" w14:textId="77777777" w:rsidR="00823B14" w:rsidRDefault="00823B14" w:rsidP="00823B14"/>
    <w:p w14:paraId="6AC53122" w14:textId="420B7FEC" w:rsidR="00197BCF" w:rsidRDefault="00197BCF" w:rsidP="00197BCF">
      <w:pPr>
        <w:pStyle w:val="Naslov2"/>
      </w:pPr>
      <w:r>
        <w:t xml:space="preserve">Mnenje Vlade Republike Slovenije o zahtevi posameznih občin za oceno ustavnosti 21. člena Zakona o ukrepih za obvladovanje kriznih razmer na področju oskrbe z energijo (ZUOKPOE) </w:t>
      </w:r>
    </w:p>
    <w:p w14:paraId="1998A683" w14:textId="3160B28F" w:rsidR="00197BCF" w:rsidRDefault="00197BCF" w:rsidP="00197BCF">
      <w:r>
        <w:t>Vlada je sprejela mnenje o zahtevi za oceno ustavnosti 21. člena Zakona o ukrepih za obvladovanje kriznih razmer na področju oskrbe z energijo (ZUOKPOE) in ga pošlje Državnemu zboru ter Ustavnemu sodišču Republike Slovenije.</w:t>
      </w:r>
    </w:p>
    <w:p w14:paraId="10389E33" w14:textId="77777777" w:rsidR="00197BCF" w:rsidRDefault="00197BCF" w:rsidP="00197BCF"/>
    <w:p w14:paraId="6719BD40" w14:textId="5787AFFA" w:rsidR="00197BCF" w:rsidRDefault="00197BCF" w:rsidP="00197BCF">
      <w:r>
        <w:t>Državni zbor Republike Slovenije je 13. januarja 2025 pozval vlado, da poda mnenje o zahtevi posameznih občin za oceno ustavnosti 21. člena Zakona o ukrepih za obvladovanje kriznih razmer na področju oskrbe z energijo (ZUOKPOE). Zahtevo za oceno ustavnosti so vložile Občina Brežice, Občina Duplek, Občina Gorišnica, Občina Hajdina, Mestna občina Krško, Občina Lovrenc na Pohorju, Mestna občina Maribor, Občina Markovci, Občina Miklavž na Dravskem polju, Občina Muta, Občina Ormož, Občina Podvelka, Mestna občina Ptuj, Občina Radeče, Občina Radlje ob Dravi, Občina Ruše, Občina Selnica ob Dravi, Občina Sevnica, Občina Starše, Občina Vuzenica in Občina Zavrč, ki jih po pooblastilih zastopa Odvetniška pisarna Mužina, Žvipelj in partnerji d. o. o.</w:t>
      </w:r>
    </w:p>
    <w:p w14:paraId="617E3F54" w14:textId="77777777" w:rsidR="00197BCF" w:rsidRDefault="00197BCF" w:rsidP="00197BCF"/>
    <w:p w14:paraId="435055C1" w14:textId="6D2223E1" w:rsidR="00197BCF" w:rsidRDefault="00197BCF" w:rsidP="00197BCF">
      <w:r>
        <w:t>Po mnenju vlade ureditev, kot jo določa 21. člen ZUOKPOE, ne posega v položaj vlagateljic, kot ga opredeljuje Ustava. Vlada meni, da je ureditev v 21. členu ZUOKPOE ustavno skladna, zato predlaga, da se zahteva vlagateljic zavrže oziroma da se vsi predlogi vlagateljic v celoti zavrnejo. Odprava zadevne določbe bi tudi vplivala na ceno energije, to pa bi poslabšalo ekonomski položaj slovenskih državljanov in podjetij, ki poslujejo v našem poslovnem okolju, kar bi neposredno vplivalo na ekonomsko blaginjo v Sloveniji.</w:t>
      </w:r>
    </w:p>
    <w:p w14:paraId="06162CD8" w14:textId="7BF69797" w:rsidR="00823B14" w:rsidRDefault="00197BCF" w:rsidP="00197BCF">
      <w:pPr>
        <w:pStyle w:val="Vir"/>
      </w:pPr>
      <w:r>
        <w:t>Vir: Ministrstvo za okolje, podnebje in energijo</w:t>
      </w:r>
    </w:p>
    <w:p w14:paraId="5092B733" w14:textId="0A2EE3D4" w:rsidR="0023218C" w:rsidRDefault="0023218C" w:rsidP="0023218C">
      <w:pPr>
        <w:pStyle w:val="Naslov2"/>
      </w:pPr>
      <w:r>
        <w:t>Stališče Republike Slovenije do Predloga uredbe Evropskega parlamenta in Sveta o spremembi uredb glede krepitve položaja kmetov v verigi preskrbe z živilskimi proizvodi</w:t>
      </w:r>
    </w:p>
    <w:p w14:paraId="1A341552" w14:textId="77777777" w:rsidR="0023218C" w:rsidRDefault="0023218C" w:rsidP="0023218C">
      <w:r>
        <w:t>Vlada je sprejela stališče Republike Slovenije do predloga Uredbe Evropskega parlamenta in Sveta o spremembi uredb (EU) št. 1308/2013, (EU) 2021/2115 in (EU) 2021/2116 glede krepitve položaja kmetov v verigi preskrbe z živilskimi proizvodi.</w:t>
      </w:r>
    </w:p>
    <w:p w14:paraId="5B22BB56" w14:textId="77777777" w:rsidR="0023218C" w:rsidRDefault="0023218C" w:rsidP="0023218C"/>
    <w:p w14:paraId="5E79B632" w14:textId="77777777" w:rsidR="0023218C" w:rsidRDefault="0023218C" w:rsidP="0023218C">
      <w:r>
        <w:t xml:space="preserve">Slovenija pozdravlja predlagane spremembe uredbe o skupni ureditvi trgov (SUT), s katerimi se želi okrepiti možnost sodelovanja za kmetov za večjo pogajalsko moč in s tem pridobitev boljših pogodbenih pogojev v odnosih z drugimi akterji v verigi preskrbe s hrano. </w:t>
      </w:r>
    </w:p>
    <w:p w14:paraId="7E4F81D7" w14:textId="77777777" w:rsidR="0023218C" w:rsidRDefault="0023218C" w:rsidP="0023218C"/>
    <w:p w14:paraId="4B35019A" w14:textId="77777777" w:rsidR="0023218C" w:rsidRDefault="0023218C" w:rsidP="0023218C">
      <w:r>
        <w:lastRenderedPageBreak/>
        <w:t>Strinja se zlasti s pristopom, da se upoštevajo posebnosti organiziranja in delovanja že vzpostavljenih struktur po državah članicah. Za državo je pomembna možnost hkratnega priznanja zadrug kot organizacij proizvajalcev za različne sektorje.</w:t>
      </w:r>
    </w:p>
    <w:p w14:paraId="4B8B4B62" w14:textId="77777777" w:rsidR="0023218C" w:rsidRDefault="0023218C" w:rsidP="0023218C"/>
    <w:p w14:paraId="39D7D1A8" w14:textId="77777777" w:rsidR="0023218C" w:rsidRDefault="0023218C" w:rsidP="0023218C">
      <w:r>
        <w:t>Slovenija pozdravlja krepitev določb glede obveznih pogodb med kmeti in kupci, zlasti boljše upoštevanje razvoja trga in vhodnih stroškov pri dolgoročnih pogodbah. Izpostavlja, da bo treba tekom obravnave nasloviti določena odprta vprašanja, med drugim vzpostavitev mehanizma mediacije, izjeme od obveznih pisnih pogodb.</w:t>
      </w:r>
    </w:p>
    <w:p w14:paraId="2792F8D1" w14:textId="77777777" w:rsidR="0023218C" w:rsidRDefault="0023218C" w:rsidP="0023218C"/>
    <w:p w14:paraId="4C603B26" w14:textId="77777777" w:rsidR="0023218C" w:rsidRDefault="0023218C" w:rsidP="0023218C">
      <w:r>
        <w:t xml:space="preserve">Pozdravlja namero, da se bolj jasno opredli pogoje za uporabo neobveznih rezerviranih navedb »poštene« odnose v verigi in »kratke dobavne verige« kmetijskih proizvodov za opis organizacije dobavne verige pri trženju kmetijskih proizvodov. Za Slovenijo je pomembno, da se omogoči upoštevanje nacionalne specifike, npr. odkup s strani zadrug. </w:t>
      </w:r>
    </w:p>
    <w:p w14:paraId="277EB19E" w14:textId="22C9F6C0" w:rsidR="00823B14" w:rsidRDefault="0023218C" w:rsidP="0023218C">
      <w:pPr>
        <w:pStyle w:val="Vir"/>
      </w:pPr>
      <w:r>
        <w:t>Vir: Ministrstvo za kmetijstvo, gozdarstvo in prehrano</w:t>
      </w:r>
    </w:p>
    <w:p w14:paraId="48D0EB65" w14:textId="3DC06938" w:rsidR="003F2195" w:rsidRDefault="003F2195" w:rsidP="003F2195">
      <w:pPr>
        <w:pStyle w:val="Naslov2"/>
      </w:pPr>
      <w:r>
        <w:t>Stališče Slovenije do predloga uredbe Evropskega parlamenta in Sveta o sodelovanju izvršilnih organov, odgovornih za izvrševanje Direktive o nepoštenih trgovinskih praksah med podjetji v verigi preskrbe s kmetijskimi in živilskimi proizvodi</w:t>
      </w:r>
    </w:p>
    <w:p w14:paraId="1307AB1F" w14:textId="77777777" w:rsidR="003F2195" w:rsidRDefault="003F2195" w:rsidP="003F2195">
      <w:r>
        <w:t>Vlada je sprejela stališče Republike Slovenije glede Predloga uredbe Evropskega parlamenta in Sveta o sodelovanju izvršilnih organov, odgovornih za izvrševanje Direktive (EU) 2019/633 o nepoštenih trgovinskih praksah med podjetji v verigi preskrbe s kmetijskimi in živilskimi proizvodi.</w:t>
      </w:r>
    </w:p>
    <w:p w14:paraId="283C8E25" w14:textId="77777777" w:rsidR="003F2195" w:rsidRDefault="003F2195" w:rsidP="003F2195"/>
    <w:p w14:paraId="3625D8AA" w14:textId="77777777" w:rsidR="003F2195" w:rsidRDefault="003F2195" w:rsidP="003F2195">
      <w:r>
        <w:t>Slovenija pozdravlja nadgraditev določil direktive o nepoštenih trgovinskih praksah med podjetji v verigi preskrbe s kmetijskimi in živilskimi proizvodi v smeri krepitve sposobnosti nadzornih organov za sodelovanje pri obravnavanju nepoštenih trgovinskih praks s čezmejno razsežnostjo, saj menimo, da dosedanji predpis ni celostno opredelil kršitev, ki se dogajajo pri mednarodnem trgovanju med podjetji iz različnih držav EU. Strinja se tudi z ureditvijo zakonodajnega okvira v obliki uredbe, kar bo zagotovilo enotno izvajanje pravil oziroma onemogočenje različnih pristopov, ki bi lahko spodkopali pravno varnost, povzročili dolgotrajne postopke in ustvarili zmedo pri sodelovanju med izvršilnimi organi. Poleg tega Slovenija opozarja na potrebo, da morajo imeti izvršilni organi ustrezna pooblastila, da drug drugemu zagotovijo dokaze v skladu s svojo nacionalno zakonodajo, vključno z zaupnimi informacijami. Pri tem pa je pomembno, da imajo ti organi  možnost odločitve, da sprejmejo ali zavrnejo zagotovitev dokazov glede na podano zahtevo izvršilnega organa druge države. Potrebni so tudi ustrezni zaščitni ukrepi v zvezi s pravicami kupcev do obrambe, vključno s pravico do zaslišanja in pravico do učinkovitega pravnega sredstva.</w:t>
      </w:r>
    </w:p>
    <w:p w14:paraId="64F5C693" w14:textId="77777777" w:rsidR="003F2195" w:rsidRDefault="003F2195" w:rsidP="003F2195"/>
    <w:p w14:paraId="43CFE6EB" w14:textId="77777777" w:rsidR="003F2195" w:rsidRDefault="003F2195" w:rsidP="003F2195">
      <w:r>
        <w:t>Slovenija opozarja tudi na odprto vprašanje glede rokov za odziv na poslane pobude organov drugih držav. Prav tako opozarja na stroške izvršilnih organov, ki bodo posledica zahtevkov izvršilnih organov drugih držav.</w:t>
      </w:r>
    </w:p>
    <w:p w14:paraId="7D1DBEBE" w14:textId="19DAA655" w:rsidR="00823B14" w:rsidRDefault="003F2195" w:rsidP="003F2195">
      <w:pPr>
        <w:pStyle w:val="Vir"/>
      </w:pPr>
      <w:r>
        <w:t>Vir: Ministrstvo za kmetijstvo, gozdarstvo in prehrano</w:t>
      </w:r>
    </w:p>
    <w:p w14:paraId="1095FC74" w14:textId="1F6C0CB8" w:rsidR="008C0649" w:rsidRDefault="008C0649" w:rsidP="008C0649">
      <w:pPr>
        <w:pStyle w:val="Naslov2"/>
      </w:pPr>
      <w:r>
        <w:t>K</w:t>
      </w:r>
      <w:r w:rsidR="00823B14">
        <w:t>andidatur</w:t>
      </w:r>
      <w:r>
        <w:t>a</w:t>
      </w:r>
      <w:r w:rsidR="00823B14">
        <w:t xml:space="preserve"> Republike Slovenije v Organizacijski odbor Komisije za izgradnjo miru za leto 2025</w:t>
      </w:r>
    </w:p>
    <w:p w14:paraId="69D7C97C" w14:textId="49E41C6C" w:rsidR="008C0649" w:rsidRDefault="008C0649" w:rsidP="008C0649">
      <w:r>
        <w:t xml:space="preserve">Vlada Republike Slovenije je odločila, da Slovenija kandidira v Organizacijski odbor Komisije za izgradnjo miru za leto 2025. Komisija, ki sta jo ustanovila Generalna skupščina in Varnostni svet Organizacije združenih narodov (OZN) leta 2005, je svetovalni organ OZN v podporo mirovnim prizadevanjem, organizacijski odbor pa je glavno odločevalsko telo. V Organizacijskem odboru Komisije za obdobje 2025-2026 ostaja nezasedeno mesto v Vzhodnoevropski skupini, katere članica </w:t>
      </w:r>
      <w:r>
        <w:lastRenderedPageBreak/>
        <w:t>je Slovenija, in sicer v kategoriji ECOSOC. Slovenija, kot trenutna članica ECOSOC (2023-2025), bi z izvolitvijo zapolnila nezasedeno mesto do konca leta 2025.</w:t>
      </w:r>
    </w:p>
    <w:p w14:paraId="7859BB99" w14:textId="77777777" w:rsidR="008C0649" w:rsidRDefault="008C0649" w:rsidP="008C0649"/>
    <w:p w14:paraId="16597C95" w14:textId="13BDEDD5" w:rsidR="008C0649" w:rsidRDefault="008C0649" w:rsidP="008C0649">
      <w:r>
        <w:t xml:space="preserve">Članstvo v Organizacijskem odboru Komisije Republiki Sloveniji odpira možnosti za dodatno angažiranje na tematikah, glede katerih je slovenska diplomacija že aktivna, vključno v okviru Varnostnega sveta. Gre za teme, kot so: gradnja in ohranjanje miru v Afriki, participacija žensk in mladih v mirovnih procesih (ženske, mir in varnost ter mladi, mir in varnost), podnebje, mir in varnost, ter povezovanje razvojnih, človekovih pravic in mirovnih vprašanj. Slovenija že prispeva tudi v Sklad za izgradnjo miru (UNPBF – United </w:t>
      </w:r>
      <w:proofErr w:type="spellStart"/>
      <w:r>
        <w:t>Nations</w:t>
      </w:r>
      <w:proofErr w:type="spellEnd"/>
      <w:r>
        <w:t xml:space="preserve"> Peace Building Fund).</w:t>
      </w:r>
    </w:p>
    <w:p w14:paraId="67C9E5E7" w14:textId="020D0E24" w:rsidR="00823B14" w:rsidRDefault="008C0649" w:rsidP="008C0649">
      <w:pPr>
        <w:pStyle w:val="Vir"/>
      </w:pPr>
      <w:r>
        <w:t>Vir: Ministrstvo za zunanje in evropske zadeve</w:t>
      </w:r>
      <w:r w:rsidR="00823B14">
        <w:t xml:space="preserve"> </w:t>
      </w:r>
    </w:p>
    <w:p w14:paraId="4A1D75B3" w14:textId="1A94A981" w:rsidR="00823B14" w:rsidRDefault="00272E07" w:rsidP="00272E07">
      <w:pPr>
        <w:pStyle w:val="Naslov2"/>
      </w:pPr>
      <w:r>
        <w:t>S</w:t>
      </w:r>
      <w:r w:rsidR="00823B14">
        <w:t>klep o sodelovanju Republike Slovenije v postopku za izdajo svetovalnega mnenja Meddržavnega sodišča v Haagu o obveznostih Izraela glede prisotnosti in delovanja Združenih narodov, drugih mednarodnih organizacij in tretjih držav na zasedenem palestinskem ozemlju</w:t>
      </w:r>
    </w:p>
    <w:p w14:paraId="2340BD06" w14:textId="5CDD23FF" w:rsidR="00272E07" w:rsidRDefault="00272E07" w:rsidP="00272E07">
      <w:r>
        <w:t>Vlada  je sklenila, da Slovenija sodeluje v postopku za izdajo svetovalnega mnenja Meddržavnega sodišča v Haagu o obveznostih Izraela glede prisotnosti in delovanja Združenih narodov, drugih mednarodnih organizacij in tretjih držav na zasedenem palestinskem ozemlju. Celotno zastopanje Republike Slovenije bo usklajevalo oziroma vodilo Ministrstvo za zunanje in evropske zadeve Republike Slovenije.</w:t>
      </w:r>
    </w:p>
    <w:p w14:paraId="5C830DF9" w14:textId="77777777" w:rsidR="00272E07" w:rsidRDefault="00272E07" w:rsidP="00272E07"/>
    <w:p w14:paraId="05A05C82" w14:textId="1AF1C43D" w:rsidR="00272E07" w:rsidRDefault="00272E07" w:rsidP="00272E07">
      <w:r>
        <w:t>Generalna skupščina ZN je 19. decembra 2024 sprejela Resolucijo 79/232, s katero je Meddržavno sodišče v Haagu (ICJ) zaprosila za svetovalno mnenje o obveznostih Izraela glede prisotnosti in dejavnosti ZN, drugih organizacij in tretjih držav na zasedenem palestinskem ozemlju. Predsednik sodišča je za rok za predložitev vlog določil 28. februar 2025.</w:t>
      </w:r>
    </w:p>
    <w:p w14:paraId="7409AC15" w14:textId="77777777" w:rsidR="00272E07" w:rsidRDefault="00272E07" w:rsidP="00272E07">
      <w:r>
        <w:t xml:space="preserve">Norveška je za usklajevanja predloga resolucije v New Yorku oblikovala jedrno skupino, v kateri so poleg Norveške še Slovenija, Irska, Španija, Palestina, Egipt, Jordanija, </w:t>
      </w:r>
      <w:proofErr w:type="spellStart"/>
      <w:r>
        <w:t>Saudova</w:t>
      </w:r>
      <w:proofErr w:type="spellEnd"/>
      <w:r>
        <w:t xml:space="preserve"> Arabija, Indonezija, Malezija, Gvajana, Čile, Južna Afrika, Katar, Namibija. Te države so tudi glavne </w:t>
      </w:r>
      <w:proofErr w:type="spellStart"/>
      <w:r>
        <w:t>kosponzorice</w:t>
      </w:r>
      <w:proofErr w:type="spellEnd"/>
      <w:r>
        <w:t xml:space="preserve"> predloga resolucije.</w:t>
      </w:r>
    </w:p>
    <w:p w14:paraId="15EC0B32" w14:textId="77777777" w:rsidR="00272E07" w:rsidRDefault="00272E07" w:rsidP="00272E07"/>
    <w:p w14:paraId="321B9F0F" w14:textId="48022902" w:rsidR="00272E07" w:rsidRDefault="00272E07" w:rsidP="00272E07">
      <w:r>
        <w:t xml:space="preserve">Slovenija mora do 28. februarja 2025 posredovati svojo pisno vlogo, ustna obravnava se bo začela 28. aprila v Haagu, točen datum nastopa Slovenije pa bo znan po 18. marcu, ki je skrajni rok za napoved sodelovanja držav na obravnavi. </w:t>
      </w:r>
    </w:p>
    <w:p w14:paraId="1B5DA9CE" w14:textId="0AC44FE7" w:rsidR="00272E07" w:rsidRDefault="00272E07" w:rsidP="00272E07">
      <w:pPr>
        <w:pStyle w:val="Vir"/>
      </w:pPr>
      <w:r>
        <w:t>Vir: Ministrstvo za zunanje in evropske zadeve</w:t>
      </w:r>
    </w:p>
    <w:p w14:paraId="3C0C1AD3" w14:textId="30FF13CF" w:rsidR="00154301" w:rsidRDefault="00154301" w:rsidP="00154301">
      <w:pPr>
        <w:pStyle w:val="Naslov2"/>
      </w:pPr>
      <w:r>
        <w:t xml:space="preserve">Obrazložitev predloga za včlanitev Republike Slovenije v Shemo donatorskega sklada mreže </w:t>
      </w:r>
      <w:proofErr w:type="spellStart"/>
      <w:r>
        <w:t>Integrate</w:t>
      </w:r>
      <w:proofErr w:type="spellEnd"/>
      <w:r>
        <w:t xml:space="preserve"> (The </w:t>
      </w:r>
      <w:proofErr w:type="spellStart"/>
      <w:r>
        <w:t>Integrate</w:t>
      </w:r>
      <w:proofErr w:type="spellEnd"/>
      <w:r>
        <w:t xml:space="preserve"> </w:t>
      </w:r>
      <w:proofErr w:type="spellStart"/>
      <w:r>
        <w:t>Network</w:t>
      </w:r>
      <w:proofErr w:type="spellEnd"/>
      <w:r>
        <w:t xml:space="preserve"> </w:t>
      </w:r>
      <w:proofErr w:type="spellStart"/>
      <w:r>
        <w:t>Multi</w:t>
      </w:r>
      <w:proofErr w:type="spellEnd"/>
      <w:r>
        <w:t xml:space="preserve">-Donor Trust Fund – </w:t>
      </w:r>
      <w:proofErr w:type="spellStart"/>
      <w:r>
        <w:t>short</w:t>
      </w:r>
      <w:proofErr w:type="spellEnd"/>
      <w:r>
        <w:t xml:space="preserve">: </w:t>
      </w:r>
      <w:proofErr w:type="spellStart"/>
      <w:r>
        <w:t>Integrate</w:t>
      </w:r>
      <w:proofErr w:type="spellEnd"/>
      <w:r>
        <w:t xml:space="preserve"> </w:t>
      </w:r>
      <w:proofErr w:type="spellStart"/>
      <w:r>
        <w:t>Network</w:t>
      </w:r>
      <w:proofErr w:type="spellEnd"/>
      <w:r>
        <w:t>)</w:t>
      </w:r>
    </w:p>
    <w:p w14:paraId="0D8D83AD" w14:textId="77A7DE5C" w:rsidR="00154301" w:rsidRDefault="00154301" w:rsidP="00154301">
      <w:r>
        <w:t xml:space="preserve">Vlada je sprejela sklep, da soglaša z včlanitvijo Republike Slovenije v Shemo donatorskega sklada mreže </w:t>
      </w:r>
      <w:proofErr w:type="spellStart"/>
      <w:r>
        <w:t>Integrate</w:t>
      </w:r>
      <w:proofErr w:type="spellEnd"/>
      <w:r>
        <w:t xml:space="preserve"> (The </w:t>
      </w:r>
      <w:proofErr w:type="spellStart"/>
      <w:r>
        <w:t>Integrate</w:t>
      </w:r>
      <w:proofErr w:type="spellEnd"/>
      <w:r>
        <w:t xml:space="preserve"> </w:t>
      </w:r>
      <w:proofErr w:type="spellStart"/>
      <w:r>
        <w:t>Network</w:t>
      </w:r>
      <w:proofErr w:type="spellEnd"/>
      <w:r>
        <w:t xml:space="preserve"> </w:t>
      </w:r>
      <w:proofErr w:type="spellStart"/>
      <w:r>
        <w:t>Multi</w:t>
      </w:r>
      <w:proofErr w:type="spellEnd"/>
      <w:r>
        <w:t xml:space="preserve">-Donor Trust Fund – </w:t>
      </w:r>
      <w:proofErr w:type="spellStart"/>
      <w:r>
        <w:t>short</w:t>
      </w:r>
      <w:proofErr w:type="spellEnd"/>
      <w:r>
        <w:t xml:space="preserve">: </w:t>
      </w:r>
      <w:proofErr w:type="spellStart"/>
      <w:r>
        <w:t>Integrate</w:t>
      </w:r>
      <w:proofErr w:type="spellEnd"/>
      <w:r>
        <w:t xml:space="preserve"> </w:t>
      </w:r>
      <w:proofErr w:type="spellStart"/>
      <w:r>
        <w:t>Network</w:t>
      </w:r>
      <w:proofErr w:type="spellEnd"/>
      <w:r>
        <w:t>).</w:t>
      </w:r>
    </w:p>
    <w:p w14:paraId="4B3CD443" w14:textId="77777777" w:rsidR="00154301" w:rsidRDefault="00154301" w:rsidP="00154301"/>
    <w:p w14:paraId="09012FD6" w14:textId="206B30D3" w:rsidR="00154301" w:rsidRDefault="00154301" w:rsidP="00154301">
      <w:r>
        <w:t xml:space="preserve">Namen Sheme donatorskega sklada Mreže </w:t>
      </w:r>
      <w:proofErr w:type="spellStart"/>
      <w:r>
        <w:t>Integrate</w:t>
      </w:r>
      <w:proofErr w:type="spellEnd"/>
      <w:r>
        <w:t xml:space="preserve"> (v nadaljevanju: Mreža </w:t>
      </w:r>
      <w:proofErr w:type="spellStart"/>
      <w:r>
        <w:t>Integrate</w:t>
      </w:r>
      <w:proofErr w:type="spellEnd"/>
      <w:r>
        <w:t xml:space="preserve">) je podpora aktivnostim Evropskega inštituta za gozdove (v angleščini </w:t>
      </w:r>
      <w:proofErr w:type="spellStart"/>
      <w:r>
        <w:t>European</w:t>
      </w:r>
      <w:proofErr w:type="spellEnd"/>
      <w:r>
        <w:t xml:space="preserve"> Forest Institute - v nadaljnjem besedilu: EFI), ki skrbi za promocijo vključevanja varstva biotske raznovrstnosti v gospodarjenje z gozdovi na ravni politike, prakse in raziskav. Gre za zavezništvo predstavnikov trenutno 11 različnih evropskih držav, ki naslavlja izzive pri upravljanju gozdov, povezanih z varstvom narave. Mreža </w:t>
      </w:r>
      <w:proofErr w:type="spellStart"/>
      <w:r>
        <w:t>Integrate</w:t>
      </w:r>
      <w:proofErr w:type="spellEnd"/>
      <w:r>
        <w:t xml:space="preserve"> spodbuja izmenjavo uspešnih praks in izkušenj med člani, pri tem pa EFI v vlogi sekretariata spremlja proces in zbira znanstvene ter praktične dokaze o uspešni uporabi, usposabljanju in komuniciranju integrativnih pristopov k upravljanju gozdov.</w:t>
      </w:r>
    </w:p>
    <w:p w14:paraId="715D9F63" w14:textId="77777777" w:rsidR="00154301" w:rsidRDefault="00154301" w:rsidP="00154301"/>
    <w:p w14:paraId="0D94C9C3" w14:textId="7E0A6F52" w:rsidR="00154301" w:rsidRDefault="00154301" w:rsidP="00154301">
      <w:r>
        <w:lastRenderedPageBreak/>
        <w:t xml:space="preserve">Slovenija se lahko ob plačilu članarine še naprej aktivno udeležuje srečanj Mreže </w:t>
      </w:r>
      <w:proofErr w:type="spellStart"/>
      <w:r>
        <w:t>Integrate</w:t>
      </w:r>
      <w:proofErr w:type="spellEnd"/>
      <w:r>
        <w:t xml:space="preserve"> spremlja in sooblikuje razprave o načinih upravljanja z gozdovi na evropski ravni, je v stikih s političnimi odločevalci (Evropsko komisijo, predstavniki ministrstev evropskih držav in strokovnjaki drugih držav), hkrati pa se lahko v razpravi odziva in zagovarja svoja stališča.</w:t>
      </w:r>
    </w:p>
    <w:p w14:paraId="760C8C1B" w14:textId="200CE6FA" w:rsidR="00823B14" w:rsidRDefault="00154301" w:rsidP="00154301">
      <w:pPr>
        <w:pStyle w:val="Vir"/>
      </w:pPr>
      <w:r>
        <w:t>Vir: Ministrstvo za kmetijstvo, gozdarstvo in prehrano</w:t>
      </w:r>
    </w:p>
    <w:p w14:paraId="615E6845" w14:textId="0B781C4E" w:rsidR="008E07FE" w:rsidRDefault="008E07FE" w:rsidP="008E07FE">
      <w:pPr>
        <w:pStyle w:val="Naslov2"/>
      </w:pPr>
      <w:r>
        <w:t>Vlada sprejela Mnenje o Predlogu zakona o dopolnitvah Zakona o zdravstvenem varstvu in zdravstvenem zavarovanju</w:t>
      </w:r>
    </w:p>
    <w:p w14:paraId="7DD31AC5" w14:textId="77777777" w:rsidR="008E07FE" w:rsidRDefault="008E07FE" w:rsidP="008E07FE">
      <w:r>
        <w:t xml:space="preserve">Vlada Republike Slovenije je v Državni zbor poslala Mnenje k Predlogu zakona o dopolnitvah Zakona o zdravstvenem varstvu in zdravstvenem zavarovanju (predlog zakona), ki ga je Državnemu zboru  predložila skupina poslank in poslancev s prvopodpisanim poslancem Janezom Ciglerjem Kraljem. </w:t>
      </w:r>
    </w:p>
    <w:p w14:paraId="26B6F380" w14:textId="77777777" w:rsidR="008E07FE" w:rsidRDefault="008E07FE" w:rsidP="008E07FE"/>
    <w:p w14:paraId="53A839C2" w14:textId="77777777" w:rsidR="008E07FE" w:rsidRDefault="008E07FE" w:rsidP="008E07FE">
      <w:r>
        <w:t>Vlada meni, da gre za vsebinsko popolnoma enak predlog zakona, kot ga je ista skupina poslank in poslancev vložila že v letu 2023, januarja leta 2024 in septembra leta 2024. Vsi navedeni zakonodajni postopki so bili končani, po tem ko členi predloga tega zakona na Odboru za zdravstvo Državnega zbora niso bili sprejeti.</w:t>
      </w:r>
    </w:p>
    <w:p w14:paraId="77BCB385" w14:textId="77777777" w:rsidR="008E07FE" w:rsidRDefault="008E07FE" w:rsidP="008E07FE"/>
    <w:p w14:paraId="1D3FF2AD" w14:textId="77777777" w:rsidR="008E07FE" w:rsidRDefault="008E07FE" w:rsidP="008E07FE">
      <w:r>
        <w:t>Vlada glede na navedeno tudi tega predloga zakona ne podpira, niti glede ciljev in njegovih vsebinskih rešitev, saj še vedno meni, da je predlagana rešitev nesistemska, posega v obstoječo mrežo javne zdravstvene službe in je vsebinsko povsem nedorečena.</w:t>
      </w:r>
    </w:p>
    <w:p w14:paraId="2FCE8628" w14:textId="394D85FA" w:rsidR="00823B14" w:rsidRDefault="008E07FE" w:rsidP="008E07FE">
      <w:pPr>
        <w:pStyle w:val="Vir"/>
      </w:pPr>
      <w:r>
        <w:t>Vir: Ministrstvo za zdravje</w:t>
      </w:r>
    </w:p>
    <w:p w14:paraId="3583DF0D" w14:textId="39415524" w:rsidR="006B1672" w:rsidRDefault="006B1672" w:rsidP="006B1672">
      <w:pPr>
        <w:pStyle w:val="Naslov2"/>
      </w:pPr>
      <w:r>
        <w:t>Vlada sprejela predlog novega Zakona o javnih uslužbencih</w:t>
      </w:r>
    </w:p>
    <w:p w14:paraId="61C6E6B1" w14:textId="77777777" w:rsidR="006B1672" w:rsidRDefault="006B1672" w:rsidP="006B1672">
      <w:r>
        <w:t xml:space="preserve">Vlada Republike Slovenije je določila besedilo predloga Zakona o javnih uslužbencih (ZJU-1) in ga posreduje Državnemu zboru Republike Slovenije. </w:t>
      </w:r>
    </w:p>
    <w:p w14:paraId="268CFC87" w14:textId="77777777" w:rsidR="006B1672" w:rsidRDefault="006B1672" w:rsidP="006B1672"/>
    <w:p w14:paraId="09C093EC" w14:textId="77777777" w:rsidR="006B1672" w:rsidRDefault="006B1672" w:rsidP="006B1672">
      <w:r>
        <w:t xml:space="preserve">Državna uprava je ustavna kategorija in je eden ključnih temeljev funkcioniranja izvršilne veje oblasti, v okviru katere pa so seveda ključni motivirani in usposobljeni javni uslužbenci. Veljavni Zakon o javnih uslužbencih je bil uveljavljen leta 2003 in predstavlja trden temelj sistema javnih uslužbencev, vendar pa so po dvajsetih letih uporabe potrebne posodobitve. Ne le zaradi nekaterih pomanjkljivosti, ki jih je skozi leta pokazala praksa, pač pa tudi zaradi spreminjajoče se družbene realnosti. </w:t>
      </w:r>
    </w:p>
    <w:p w14:paraId="3BF78626" w14:textId="77777777" w:rsidR="006B1672" w:rsidRDefault="006B1672" w:rsidP="006B1672"/>
    <w:p w14:paraId="21E2293D" w14:textId="77777777" w:rsidR="006B1672" w:rsidRDefault="006B1672" w:rsidP="006B1672">
      <w:r>
        <w:t xml:space="preserve">Predlog zakona je pripravljen v luči večje učinkovitosti uslužbenskega sistema in posledično storitev javne uprave, usmerjen predvsem v dodatno krepitev strokovnosti in neodvisnosti javnih uslužbencev ter v večjo fleksibilnost pri ravnanju s kadri v javni upravi. </w:t>
      </w:r>
    </w:p>
    <w:p w14:paraId="7C54BCEF" w14:textId="77777777" w:rsidR="006B1672" w:rsidRDefault="006B1672" w:rsidP="006B1672"/>
    <w:p w14:paraId="59E10A5E" w14:textId="77777777" w:rsidR="006B1672" w:rsidRDefault="006B1672" w:rsidP="006B1672">
      <w:r>
        <w:t xml:space="preserve">Najpomembnejša novost, ki jo prinaša zakon, je vzpostavitev Centra za kadre, ki bo na enem mestu skrbel za ravnanje z zaposlenimi v organih državne uprave. </w:t>
      </w:r>
    </w:p>
    <w:p w14:paraId="2957A792" w14:textId="77777777" w:rsidR="006B1672" w:rsidRDefault="006B1672" w:rsidP="006B1672"/>
    <w:p w14:paraId="22C44357" w14:textId="77777777" w:rsidR="006B1672" w:rsidRDefault="006B1672" w:rsidP="006B1672">
      <w:r>
        <w:t xml:space="preserve">Naloge Centra za kadre bodo skrb za razvoj kompetenc zaposlenih v organih državne uprave, izvajanje prenovljenih izbirnih postopkov za uradniška delovna mesta in podeljevanje štipendij ter pomoč organom pri izvedbi delovnopravnih postopkov. Center bo izvajal izbirne postopke za uradniška delovna mesta tudi za druge državne organe (na primer Državni zbor, Državni svet, Državno revizijsko komisijo, Komisijo za preprečevanje korupcije, Računsko sodišče) in uprave lokalnih skupnosti, ki bodo pristopile k internemu trgu dela. Zaradi specifik delovnega področja pa se postopek ne bo uporabljal za Policijo in pooblaščene uradne osebe v Upravi za izvrševanje kazenskih sankcij in druge javne uslužbence, če je tako določeno v njihovih specialnih predpisih (na primer vojaške osebe, uslužbence obveščevalnih služb). </w:t>
      </w:r>
    </w:p>
    <w:p w14:paraId="5E581607" w14:textId="77777777" w:rsidR="006B1672" w:rsidRDefault="006B1672" w:rsidP="006B1672"/>
    <w:p w14:paraId="7451F7EF" w14:textId="77777777" w:rsidR="006B1672" w:rsidRDefault="006B1672" w:rsidP="006B1672">
      <w:r>
        <w:lastRenderedPageBreak/>
        <w:t>V okviru prenovljenega izbirnega postopka bo Center za kadre predstavljal enotno vstopno točko, s čimer bo prispeval k poenotenemu in transparentnemu presojanju sposobnosti kandidatov v prvem delu izbirnega postopka. Prenovljen izbirni postopek zaposlovanja bo tudi digitaliziran, kar bo poenostavilo in posledično pohitrilo izbirne postopke. Center bo vzpostavljen znotraj Ministrstva za javno upravo in bo opravil prvi del izbirnega postopka (objava javnega natečaja, sprejem prijav, preverjanje izpolnjevanja pogojev in pisni preizkus znanja ter presoja temeljnih kompetenc). Kandidati, ki bodo uspešni v prvem delu izbirnega postopka, se bodo uvrstili v drugi del, ki ga bo izvedel organ sam.</w:t>
      </w:r>
    </w:p>
    <w:p w14:paraId="07A19386" w14:textId="77777777" w:rsidR="006B1672" w:rsidRDefault="006B1672" w:rsidP="006B1672"/>
    <w:p w14:paraId="5CA52D5B" w14:textId="77777777" w:rsidR="006B1672" w:rsidRDefault="006B1672" w:rsidP="006B1672">
      <w:r>
        <w:t>Sistem je primerljiv s postopki zaposlovanja, kakršne so že uvedle nekatere druge države Evropske unije (na primer Italija, Portugalska, Ciper, Luksemburg, Španija, Irska), v lanskem letu tudi sosednja Hrvaška.</w:t>
      </w:r>
    </w:p>
    <w:p w14:paraId="47C9E64F" w14:textId="77777777" w:rsidR="006B1672" w:rsidRDefault="006B1672" w:rsidP="006B1672"/>
    <w:p w14:paraId="27952DE8" w14:textId="77777777" w:rsidR="006B1672" w:rsidRDefault="006B1672" w:rsidP="006B1672">
      <w:r>
        <w:t>ZJU-1 tako poleg krepitve strokovnosti in neodvisnosti javnih uslužbencev prinaša tudi spremembe na področju usposabljanja in izpopolnjevanja v smislu stalne nadgradnje strokovnosti javnih uslužbencev ter posledično povečanje kakovosti storitev javne uprave, večjo fleksibilnost pri ravnanju s kadri, vključno s spodbujanjem mobilnosti javnih uslužbencev. Zaradi soočanja z vse večjim kadrovskim primanjkljajem pa zakon predvideva tudi ponovno uvedbo štipendij za zaposlitev v državni upravi.</w:t>
      </w:r>
    </w:p>
    <w:p w14:paraId="34B7AE9F" w14:textId="210EE284" w:rsidR="00823B14" w:rsidRDefault="006B1672" w:rsidP="006B1672">
      <w:pPr>
        <w:pStyle w:val="Vir"/>
      </w:pPr>
      <w:r>
        <w:t>Vir: Ministrstvo za javno upravo</w:t>
      </w:r>
    </w:p>
    <w:p w14:paraId="39468E25" w14:textId="3BDF841B" w:rsidR="006B1672" w:rsidRPr="00B716BC" w:rsidRDefault="006B1672" w:rsidP="00D03DC9">
      <w:pPr>
        <w:pStyle w:val="Naslov2"/>
      </w:pPr>
      <w:r>
        <w:t>Predlog Zakona o funkcionarjih</w:t>
      </w:r>
    </w:p>
    <w:p w14:paraId="4A9D1871" w14:textId="77777777" w:rsidR="00CC255C" w:rsidRDefault="00CC255C" w:rsidP="00CC255C">
      <w:pPr>
        <w:pStyle w:val="Vir"/>
      </w:pPr>
      <w:r>
        <w:t>Vlada Republike Slovenije je določila besedilo predloga Zakona o funkcionarjih in ga posreduje Državnemu zboru Republike Slovenije. Predlog zakona ureja pogoje za opravljanje funkcije ter pravice funkcionarjev in funkcionark v državnih organih in v samoupravnih lokalnih skupnostih v Sloveniji. Predlog zakona je sistemske narave in ureja pravni položaj tako poklicnih kot tudi nepoklicnih funkcionarjev.</w:t>
      </w:r>
    </w:p>
    <w:p w14:paraId="56EBF194" w14:textId="77777777" w:rsidR="00CC255C" w:rsidRDefault="00CC255C" w:rsidP="00CC255C">
      <w:pPr>
        <w:pStyle w:val="Vir"/>
      </w:pPr>
      <w:r>
        <w:t xml:space="preserve">Veljavna ureditev pravic in obveznosti funkcionarjev med opravljanjem funkcije in po njenem prenehanju temelji na različnih zakonih. Področje ureja Zakon o funkcionarjih v državnih organih iz leta 1990 ter številni posamezni področni zakoni. Ker so bile rešitve sprejete v različnih časovnih obdobjih, se med seboj razlikujejo, zaradi česar so tudi funkcionarji med trajanjem in po prenehanju mandata lahko v različnem položaju. </w:t>
      </w:r>
    </w:p>
    <w:p w14:paraId="6BF1CF00" w14:textId="77777777" w:rsidR="00CC255C" w:rsidRDefault="00CC255C" w:rsidP="00CC255C">
      <w:pPr>
        <w:pStyle w:val="Vir"/>
      </w:pPr>
      <w:r>
        <w:t xml:space="preserve">Predlog zakona večinoma povzema že veljavno ureditev pravic. Njegov namen je predvsem jasna določitev pravic in obveznosti funkcionarjev, obenem pa izenačuje pravice v zvezi s povračili stroškov s pravicami, ki veljajo za javne uslužbence. Predlog zakona tako ureja pravice funkcionarjev med opravljanjem funkcije, kot na primer povračilo stroškov v zvezi z opravljanjem funkcije, nadomestilo plače, letni dopust, plačano odsotnost zaradi osebnih okoliščin, pravno pomoč, usposabljanje in izpopolnjevanje, plača za poklicne funkcionarje pa je že urejena v Zakonu o skupnih temeljih sistema plač v javnem sektorju. Predlog zakona nadalje ureja tudi pravice po prenehanju mandata kot na primer pravico do vrnitve na prejšnje delo, pravico do pravne pomoči in možnost uveljavljanja pravice do nadomestila plače po prenehanju funkcije, čas prejemanja nadomestila in višino nadomestila ter pogoje in pravila, ki jih mora funkcionar v času prejemanja nadomestila upoštevati. </w:t>
      </w:r>
    </w:p>
    <w:p w14:paraId="3164F30C" w14:textId="12291E56" w:rsidR="00CC255C" w:rsidRDefault="00CC255C" w:rsidP="00CC255C">
      <w:pPr>
        <w:pStyle w:val="Vir"/>
      </w:pPr>
      <w:r>
        <w:t>Predlagane rešitve praviloma sledijo usmeritvi, da se v primerih, ko to ne vpliva na samostojnost posameznih vej oblasti ter na samostojno in zakonito izvajanje funkcije, določene pravice funkcionarjev določajo v obsegu in višini, kot to velja za javne uslužbence v državni upravi, seveda ob upoštevanju specifike oziroma posebnosti izvajanja določene funkcije.</w:t>
      </w:r>
    </w:p>
    <w:p w14:paraId="4C10502A" w14:textId="24D8EF66" w:rsidR="006B1672" w:rsidRPr="001F14AF" w:rsidRDefault="006B1672" w:rsidP="006B1672">
      <w:pPr>
        <w:pStyle w:val="Vir"/>
        <w:rPr>
          <w:rFonts w:cs="Arial"/>
          <w:szCs w:val="20"/>
        </w:rPr>
      </w:pPr>
      <w:r>
        <w:t>Vir: Ministrstvo za javno upravo</w:t>
      </w:r>
    </w:p>
    <w:p w14:paraId="2F90041F" w14:textId="139BECC2" w:rsidR="00EA218C" w:rsidRDefault="00EA218C" w:rsidP="00EA218C">
      <w:pPr>
        <w:pStyle w:val="Naslov2"/>
      </w:pPr>
      <w:r>
        <w:lastRenderedPageBreak/>
        <w:t>Vlada določila besedilo predloga novele Zakona o delovnem času in obveznih počitkih mobilnih delavcev ter o zapisovalni opremi v cestnih prevozih</w:t>
      </w:r>
    </w:p>
    <w:p w14:paraId="2DE2971B" w14:textId="77777777" w:rsidR="0027448B" w:rsidRDefault="0027448B" w:rsidP="0027448B">
      <w:pPr>
        <w:pStyle w:val="Vir"/>
      </w:pPr>
      <w:r>
        <w:t>Vlada Republike Slovenije je določila besedilo Predloga zakona o spremembah in dopolnitvah Zakona o delovnem času in obveznih počitkih mobilnih delavcev ter o zapisovalni opremi v cestnih prevozih (ZDCOPMD). Predlog novele ZDCOPMD prinaša večjo prilagodljivost pri izvajanju mednarodnih prevozov za prevoznike ter višjo stopnjo socialne varnosti za mobilne delavce - poklicne voznike.</w:t>
      </w:r>
    </w:p>
    <w:p w14:paraId="6BA7921A" w14:textId="77777777" w:rsidR="0027448B" w:rsidRDefault="0027448B" w:rsidP="0027448B">
      <w:pPr>
        <w:pStyle w:val="Vir"/>
      </w:pPr>
      <w:r>
        <w:t>Evropska komisija je leta 2020 sprejela »Mobilnostni paket«, s katerim je dopolnila pravila o časih vožnje, odmorih in počitkih poklicnih voznikov. Prav tako je uvedla uporabo pametnih tahografov, ki so obvezni pri opravljanju mednarodnih cestnih prevozov od avgusta 2024. »Mobilnostni paket« je bil tudi podlaga za dopolnitev skupne klasifikacije hujših kršitev pravil v cestnem prometu glede časov vožnje, odmorov, počitkov in uporabe tahografov. Vse države članice Evropske unije, tako tudi Slovenija, so morale v nacionalni zakonodaji uskladiti in posodobiti kršitve in kazenske določbe, ki izhajajo iz »Mobilnostnega paketa«, kar ureja tudi predlog novele ZDCOPMD.</w:t>
      </w:r>
    </w:p>
    <w:p w14:paraId="1E2F5EA4" w14:textId="77777777" w:rsidR="0027448B" w:rsidRDefault="0027448B" w:rsidP="0027448B">
      <w:pPr>
        <w:pStyle w:val="Vir"/>
      </w:pPr>
      <w:r>
        <w:t xml:space="preserve">Veljavni ZDCOPMD določa tudi pravila glede delovnega časa, nočnega dela in odmorov za poklicne voznike. Predlog novele ZDCOPMD opredeljuje, da pravila glede polnega delovnega časa, časa nadurnega dela, načina razporejanja delovnega časa in plačila za čas odmora med dnevnim delom določa Zakon o delovnih razmerjih. </w:t>
      </w:r>
    </w:p>
    <w:p w14:paraId="51E4F3C7" w14:textId="77777777" w:rsidR="0027448B" w:rsidRDefault="0027448B" w:rsidP="0027448B">
      <w:pPr>
        <w:pStyle w:val="Vir"/>
      </w:pPr>
      <w:r>
        <w:t>Med izvajanjem inšpekcijskih nadzorov pravil o časih vožnje, odmorih in počitkih ter uporabe tahografa so se v praksi pokazale nekatere težave in pomanjkljivosti. Združenji cestnih prevoznikov in sindikati, ki zastopajo voznike, so predlagali jasnejšo opredelitev pristojnosti med inšpekcijskimi organi pri izvajanju nadzora delovnega časa poklicnih voznikov in vodenju evidence o izrabi njihovega delovnega časa. V praksi namreč prihaja do dvojnega vodenja evidenc o izrabi delovnega časa, kar predlog novele ZDCOPMD odpravlja.</w:t>
      </w:r>
    </w:p>
    <w:p w14:paraId="4E3BD449" w14:textId="710A8819" w:rsidR="0027448B" w:rsidRDefault="0027448B" w:rsidP="0027448B">
      <w:pPr>
        <w:pStyle w:val="Vir"/>
      </w:pPr>
      <w:r>
        <w:t>Veljavni ZDCOPMD v Sloveniji ureja tudi izjeme od spoštovanja pravil o časih vožnje za določene prevoze, ki so opredeljeni v 13. členu Uredbe 561/2006/EU. To posledično pomeni, da se pri izvajanju teh prevozov ne uporablja tahograf, vozniki pa bi vseeno morali takšen prevoz zabeležiti v tahograf kot drugo delo. V praksi se je pri inšpekcijskih nadzorih izkazalo, da se pri teh prevozih te obveze namenoma ne spoštuje, kar zmanjšuje varnost v cestnem prometu, pogoje dela in pogoje konkurence med prevoznimi podjetji. Predlog novele ZDCOPMD takšne anomalije za določene vrste prevozov, ki so izjeme odpravlja in zmanjšuje število izjem, pri katerih uporaba tahografa ni obvezna.</w:t>
      </w:r>
    </w:p>
    <w:p w14:paraId="63809B48" w14:textId="6A4AAF81" w:rsidR="00823B14" w:rsidRDefault="00EA218C" w:rsidP="00EA218C">
      <w:pPr>
        <w:pStyle w:val="Vir"/>
      </w:pPr>
      <w:r>
        <w:t>Vir: Ministrstvo za infrastrukturo</w:t>
      </w:r>
    </w:p>
    <w:p w14:paraId="31EE3C36" w14:textId="2F8F0D27" w:rsidR="00953838" w:rsidRDefault="00953838" w:rsidP="00953838">
      <w:pPr>
        <w:pStyle w:val="Naslov2"/>
      </w:pPr>
      <w:r>
        <w:t>Vlada določila besedilo novele Kazenskega zakonika</w:t>
      </w:r>
    </w:p>
    <w:p w14:paraId="635B36E7" w14:textId="77777777" w:rsidR="00953838" w:rsidRDefault="00953838" w:rsidP="00953838">
      <w:r>
        <w:t>Vlada je na današnji seji določila besedilo Predloga Zakona o spremembah in dopolnitvah Kazenskega zakonika in ga pošlje v obravnavo Državnemu zboru Republike Slovenije po skrajšanem zakonodajnem postopku.</w:t>
      </w:r>
    </w:p>
    <w:p w14:paraId="3D563A79" w14:textId="77777777" w:rsidR="00953838" w:rsidRDefault="00953838" w:rsidP="00953838">
      <w:r>
        <w:t>Predlog zakona vsebuje dodatne uskladitve in dopolnitve z določbami:</w:t>
      </w:r>
    </w:p>
    <w:p w14:paraId="300E05C8" w14:textId="01BC85EC" w:rsidR="00953838" w:rsidRDefault="00953838" w:rsidP="00953838">
      <w:pPr>
        <w:pStyle w:val="Odstavekseznama"/>
        <w:numPr>
          <w:ilvl w:val="0"/>
          <w:numId w:val="13"/>
        </w:numPr>
      </w:pPr>
      <w:r>
        <w:t>evropske Direktive o boju proti spolni zlorabi in spolnem izkoriščanju otrok ter otroški pornografiji in Istanbulske konvencije - gre za spremembe, ki se nanašajo na veljavnost Kazenskega zakonika oziroma pristojnost slovenskih sodišč v primerih kaznivih dejanj zoper spolno nedotakljivost, storjenih v tujini, hkrati pa v primerih takih kaznivih dejanj, storjenih v zakonski ali zunajzakonski skupnosti za pregon storilca ne bo več potreben predlog oškodovanca/ke;</w:t>
      </w:r>
    </w:p>
    <w:p w14:paraId="25008A9F" w14:textId="74C0112B" w:rsidR="00953838" w:rsidRDefault="00953838" w:rsidP="00953838">
      <w:pPr>
        <w:pStyle w:val="Odstavekseznama"/>
        <w:numPr>
          <w:ilvl w:val="0"/>
          <w:numId w:val="13"/>
        </w:numPr>
      </w:pPr>
      <w:r>
        <w:t xml:space="preserve">evropske Direktive o boju proti goljufijam, ki škodijo finančnim interesom Unije, z uporabo kazenskega prava - predlagana sprememba pomeni, da tudi za kazniva dejanja zoper finančne interese Unije, storjena v tujini, v primeru, ko bo kazenskih postopek potekal v </w:t>
      </w:r>
      <w:r>
        <w:lastRenderedPageBreak/>
        <w:t>Sloveniji, ne bosta več potrebna tako imenovana dvojna kaznivost in predlog oškodovanca, četudi bi bil tak pogoj določen v državi storitve;</w:t>
      </w:r>
    </w:p>
    <w:p w14:paraId="20D2BBBF" w14:textId="0E7034DC" w:rsidR="00953838" w:rsidRDefault="00953838" w:rsidP="00953838">
      <w:pPr>
        <w:pStyle w:val="Odstavekseznama"/>
        <w:numPr>
          <w:ilvl w:val="0"/>
          <w:numId w:val="13"/>
        </w:numPr>
      </w:pPr>
      <w:r>
        <w:t xml:space="preserve">Mednarodne konvencije o zatiranju financiranja terorizma na podlagi priporočila odbora Sveta Evrope MONEYVAL - predlagane spremembe pomenijo uskladitve z nekaterimi starimi konvencijami iz Aneksa k navedeni Mednarodni konvenciji, ki jih je Slovenija večinoma prevzela od bivše SFRJ in </w:t>
      </w:r>
    </w:p>
    <w:p w14:paraId="4F795AE3" w14:textId="3744B02A" w:rsidR="00953838" w:rsidRDefault="00953838" w:rsidP="00953838">
      <w:pPr>
        <w:pStyle w:val="Odstavekseznama"/>
        <w:numPr>
          <w:ilvl w:val="0"/>
          <w:numId w:val="13"/>
        </w:numPr>
      </w:pPr>
      <w:r>
        <w:t>z Odločbo Ustavnega sodišča Republike Slovenije št. Up-410/21 in U-I-79/24 z dne 20. 11. 2024 – predlagana dopolnitev pomeni, da se bo čas preizkusne dobe v pogojni obsodbi, ki je potekel do razveljavitve pravnomočne sodne odločbe, vštel v preizkusno dobo v izrečeni pogojni obsodbi in pogojni obsodbi z varstvenim nadzorstvom za isto kaznivo dejanje.</w:t>
      </w:r>
    </w:p>
    <w:p w14:paraId="57D21430" w14:textId="7DA0A1C2" w:rsidR="00823B14" w:rsidRDefault="00953838" w:rsidP="00953838">
      <w:pPr>
        <w:pStyle w:val="Vir"/>
      </w:pPr>
      <w:r>
        <w:t>Vir: Ministrstvo za pravosodje</w:t>
      </w:r>
    </w:p>
    <w:p w14:paraId="116D4051" w14:textId="64092C5A" w:rsidR="00852FF3" w:rsidRDefault="00852FF3" w:rsidP="00852FF3">
      <w:pPr>
        <w:pStyle w:val="Naslov2"/>
      </w:pPr>
      <w:r>
        <w:t>Vlada sprejela predlog novele Zakona o javnih financah</w:t>
      </w:r>
    </w:p>
    <w:p w14:paraId="3B4AFEB8" w14:textId="77777777" w:rsidR="00852FF3" w:rsidRDefault="00852FF3" w:rsidP="00852FF3">
      <w:r>
        <w:t>Vlada je danes sprejela predlog novele Zakona o javnih financah in ga posredovala v državni zbor. Predlog dopolnjuje prejšnji teden sprejeti predlog novega Zakona o fiskalnem pravilu.</w:t>
      </w:r>
    </w:p>
    <w:p w14:paraId="471AA4AC" w14:textId="77777777" w:rsidR="00852FF3" w:rsidRDefault="00852FF3" w:rsidP="00852FF3">
      <w:r>
        <w:t xml:space="preserve"> </w:t>
      </w:r>
    </w:p>
    <w:p w14:paraId="642C2D6E" w14:textId="77777777" w:rsidR="00852FF3" w:rsidRDefault="00852FF3" w:rsidP="00852FF3">
      <w:r>
        <w:t xml:space="preserve">Z izvajanjem veljavnega Zakona o fiskalnem pravilu je tesno povezano poglavje Zakona o javnih financah, ki ureja srednjeročno načrtovanje fiskalne politike in fiskalno disciplino. Po sprejemu novega Zakona o fiskalnem pravilu to poglavje ne bo več ustrezno. </w:t>
      </w:r>
    </w:p>
    <w:p w14:paraId="0DD7B1BA" w14:textId="77777777" w:rsidR="00852FF3" w:rsidRDefault="00852FF3" w:rsidP="00852FF3">
      <w:r>
        <w:t xml:space="preserve"> </w:t>
      </w:r>
    </w:p>
    <w:p w14:paraId="26C9DB1A" w14:textId="77777777" w:rsidR="00852FF3" w:rsidRDefault="00852FF3" w:rsidP="00852FF3">
      <w:r>
        <w:t xml:space="preserve">Predlog novele Zakona o javnih financah zato določa novo poglavje o srednjeročnem fiskalnem načrtovanju, ki ureja obveznost Urada Republike Slovenije za makroekonomske analize in razvoj glede priprave makroekonomske napovedi, ki jo Ministrstvo za finance uporabi pri pripravi fiskalnih dokumentov. Predlog ureja tudi pripravo srednjeročnih proračunskih projekcij in dokumentov ter obveznosti Statističnega urada Republike Slovenije in Ministrstva za finance glede objave različnih fiskalnih podatkov, skladnih z evropsko metodologijo ESA. </w:t>
      </w:r>
    </w:p>
    <w:p w14:paraId="28E74692" w14:textId="77777777" w:rsidR="00852FF3" w:rsidRDefault="00852FF3" w:rsidP="00852FF3">
      <w:r>
        <w:t xml:space="preserve"> </w:t>
      </w:r>
    </w:p>
    <w:p w14:paraId="4B8B0583" w14:textId="77777777" w:rsidR="00852FF3" w:rsidRDefault="00852FF3" w:rsidP="00852FF3">
      <w:r>
        <w:t xml:space="preserve">Predlog novele posodablja tudi del veljavnega zakona, ki ureja pripravo letnih proračunskih dokumentov v povezavi z novimi srednjeročnimi fiskalnimi dokumenti.  </w:t>
      </w:r>
    </w:p>
    <w:p w14:paraId="2F5F4E74" w14:textId="77777777" w:rsidR="00852FF3" w:rsidRDefault="00852FF3" w:rsidP="00852FF3">
      <w:r>
        <w:t xml:space="preserve"> </w:t>
      </w:r>
    </w:p>
    <w:p w14:paraId="76518623" w14:textId="77777777" w:rsidR="00852FF3" w:rsidRDefault="00852FF3" w:rsidP="00852FF3">
      <w:r>
        <w:t xml:space="preserve">Prenovljeni Zakon o javnih financah bo tako dopolnil okvir fiskalnega načrtovanja, kot ga predvideva novi Zakon o fiskalnem pravilu, hkrati pa bomo z njim v slovenski pravni red delno prenesli nedavno spremenjeno direktivo Evropske unije o proračunskih okvirih.    </w:t>
      </w:r>
    </w:p>
    <w:p w14:paraId="3093F04A" w14:textId="77777777" w:rsidR="00852FF3" w:rsidRDefault="00852FF3" w:rsidP="00852FF3">
      <w:r>
        <w:t xml:space="preserve"> </w:t>
      </w:r>
    </w:p>
    <w:p w14:paraId="36761F39" w14:textId="77777777" w:rsidR="00852FF3" w:rsidRDefault="00852FF3" w:rsidP="00852FF3">
      <w:r>
        <w:t xml:space="preserve">Poleg tega so nekatere vsebine iz veljavnega Zakona o javnih financah, ki urejajo delovanje Fiskalnega sveta, na enem mestu urejene v novem Zakonu o fiskalnem pravilu, zato v Zakonu o javnih financah niso več predvidene. </w:t>
      </w:r>
    </w:p>
    <w:p w14:paraId="4FF2FD3D" w14:textId="6C98AD77" w:rsidR="001B6FE0" w:rsidRDefault="00852FF3" w:rsidP="00852FF3">
      <w:pPr>
        <w:pStyle w:val="Vir"/>
      </w:pPr>
      <w:r>
        <w:t>Vir: Ministrstvo za finance</w:t>
      </w:r>
    </w:p>
    <w:p w14:paraId="5283E7A6" w14:textId="3470A1F4" w:rsidR="00165A63" w:rsidRDefault="00165A63" w:rsidP="00165A63">
      <w:pPr>
        <w:pStyle w:val="Naslov2"/>
      </w:pPr>
      <w:r>
        <w:t>Spremembe uredbe o pomožni policiji</w:t>
      </w:r>
    </w:p>
    <w:p w14:paraId="1755B8E8" w14:textId="77777777" w:rsidR="00165A63" w:rsidRDefault="00165A63" w:rsidP="00165A63">
      <w:r>
        <w:t>Vlada Republike Slovenije je izdala Uredbo o spremembah Uredbe o pomožni policiji in jo objavi v Uradnem listu Republike Slovenije.</w:t>
      </w:r>
    </w:p>
    <w:p w14:paraId="4EA35DFE" w14:textId="77777777" w:rsidR="00165A63" w:rsidRDefault="00165A63" w:rsidP="00165A63"/>
    <w:p w14:paraId="6C59BE93" w14:textId="77777777" w:rsidR="00165A63" w:rsidRDefault="00165A63" w:rsidP="00165A63">
      <w:r>
        <w:t xml:space="preserve">Uredba o pomožni policiji se spreminja tako, da se kot osnova za plačilo kandidatom za pomožne policiste in pomožnim policistom za čas usposabljanja ter pomožnim policistom za čas opravljanja dela določi osnovna plača policista, ki je uvrščen v izhodiščni plačni razred delovnega mesta policist v V. tarifnem razredu, ki je imenovan v naziv petnajste stopnje. Namen spremembe je, da bo tudi po </w:t>
      </w:r>
      <w:r>
        <w:lastRenderedPageBreak/>
        <w:t>prenovi plačnega sistema in odpravi plačnih nesorazmerij plačilo pomožnim policistom primerljivo z osnovno plačo policista, ki zaseda delovno mesto policist v V. tarifnem razredu.</w:t>
      </w:r>
    </w:p>
    <w:p w14:paraId="49F0FD6B" w14:textId="77777777" w:rsidR="00165A63" w:rsidRDefault="00165A63" w:rsidP="00165A63"/>
    <w:p w14:paraId="3D36E0FE" w14:textId="77777777" w:rsidR="00165A63" w:rsidRDefault="00165A63" w:rsidP="00165A63">
      <w:r>
        <w:t>Z določitvijo osnove za obračun, ki po novem ni več določena s konkretnim plačnim razredom kot do sedaj, ampak se sklicuje na višino plače javnega uslužbenca na konkretnem delovnem mestu, se odpravljajo tudi administrativne ovire. Uredbe namreč ne bo več treba spreminjati vsakič, ko se bo spremenila uvrstitev delovnega mesta policist.</w:t>
      </w:r>
    </w:p>
    <w:p w14:paraId="7D62320F" w14:textId="77777777" w:rsidR="00165A63" w:rsidRDefault="00165A63" w:rsidP="00165A63"/>
    <w:p w14:paraId="3B2755B9" w14:textId="77777777" w:rsidR="00165A63" w:rsidRDefault="00165A63" w:rsidP="00165A63">
      <w:r>
        <w:t>Uredba začne veljati naslednji dan po objavi v uradnem listu.</w:t>
      </w:r>
    </w:p>
    <w:p w14:paraId="5015C0A8" w14:textId="6F105FD0" w:rsidR="001B6FE0" w:rsidRDefault="00165A63" w:rsidP="00165A63">
      <w:pPr>
        <w:pStyle w:val="Vir"/>
      </w:pPr>
      <w:r>
        <w:t>Vir: Ministrstvo za notranje zadeve</w:t>
      </w:r>
    </w:p>
    <w:p w14:paraId="4FDEB8FD" w14:textId="2D124D78" w:rsidR="00EC694C" w:rsidRDefault="00EC694C" w:rsidP="00EC694C">
      <w:pPr>
        <w:pStyle w:val="Naslov2"/>
      </w:pPr>
      <w:r>
        <w:t>Vlada sprejela sklep o določitvi objektov, katerih odstranitev je nujno potrebna in v javno korist, na območju Občine Šoštanj</w:t>
      </w:r>
    </w:p>
    <w:p w14:paraId="719082ED" w14:textId="77777777" w:rsidR="00EC694C" w:rsidRDefault="00EC694C" w:rsidP="00EC694C">
      <w:r>
        <w:t>Republiko Slovenijo je 4. avgusta 2023 prizadela naravna nesreča večjega obsega, ki je zaradi obsežnega deževja povzročila poplave in zemeljske plazove. V skladu z Zakonom o interventnih ukrepih za odpravo posledic poplav in zemeljskih plazov iz avgusta 2023 se zaradi visoke ogroženosti zaradi poplav, erozije, zemeljskega ali hribinskega plazu kot posledice poplav in plazov in s tem povezano visoko nevarnostjo porušitve ali znatnega poškodovanja objektov, s čimer bi lahko nastale škodljive posledice za življenje in zdravje ljudi, takšni objekti nujno odstranijo. S sklepom Vlada Republike Slovenije določi objekte za nujno odstranitev in ugotovi javne koristi z namenom odstranitve nepremičnine in nadomestitev z eno od zakonskih možnosti, vključno z nadomestitvenim objektom.</w:t>
      </w:r>
    </w:p>
    <w:p w14:paraId="4FFBC1AC" w14:textId="77777777" w:rsidR="00EC694C" w:rsidRDefault="00EC694C" w:rsidP="00EC694C"/>
    <w:p w14:paraId="0B34FA5A" w14:textId="0841BBD4" w:rsidR="00823B14" w:rsidRDefault="00EC694C" w:rsidP="00EC694C">
      <w:r>
        <w:t xml:space="preserve">Sklepi temeljijo na podlagi strokovnih mnenj, ki jih je pripravila Državna tehnična pisarna v okviru Službe Vlade Republike Slovenije za obnovo po poplavah in plazovih in jih je predhodno potrdil Svet Vlade RS za obnovo. Gradivo je bilo javno razgrnjeno od 29. novembra do vključno 15. decembra 2024. V okviru javne razgrnitve je imela javnost možnost dajanja pripomb in predlogov. Na vse prejete pripombe je Služba za obnovo po poplavah in plazovih po zaključku javne razgrnitve, odgovorila. Predmetni sklep se nanaša na 31 objektov v naselju </w:t>
      </w:r>
      <w:proofErr w:type="spellStart"/>
      <w:r>
        <w:t>Pohrastnik</w:t>
      </w:r>
      <w:proofErr w:type="spellEnd"/>
      <w:r>
        <w:t xml:space="preserve">. Za preostale objekte v naselju </w:t>
      </w:r>
      <w:proofErr w:type="spellStart"/>
      <w:r>
        <w:t>Pohrastnik</w:t>
      </w:r>
      <w:proofErr w:type="spellEnd"/>
      <w:r>
        <w:t xml:space="preserve"> se opravlja dodatna strokovna presoja. Objekti, za katere bo ugotovljeno, da je odstranitev nujno potrebna, bodo obravnavani v naslednjem sklopu.</w:t>
      </w:r>
    </w:p>
    <w:p w14:paraId="67A39E68" w14:textId="253260EA" w:rsidR="00EC694C" w:rsidRDefault="00EC694C" w:rsidP="00EC694C">
      <w:pPr>
        <w:pStyle w:val="Vir"/>
      </w:pPr>
      <w:r w:rsidRPr="00EC694C">
        <w:t>Vir: Služba vlade za obnovo po poplavah in plazovih</w:t>
      </w:r>
    </w:p>
    <w:p w14:paraId="15ACFEFC" w14:textId="77E85E88" w:rsidR="004B43C7" w:rsidRDefault="004B43C7" w:rsidP="004B43C7">
      <w:pPr>
        <w:pStyle w:val="Naslov2"/>
      </w:pPr>
      <w:r>
        <w:t>Sprememba vrednosti programskega projekta Tehnična pomoč kohezijske politike 2021–2027</w:t>
      </w:r>
    </w:p>
    <w:p w14:paraId="371BCFBA" w14:textId="77777777" w:rsidR="004B43C7" w:rsidRDefault="004B43C7" w:rsidP="004B43C7">
      <w:r>
        <w:t xml:space="preserve">Vlada je na današnji seji sprejela sklep, da se v veljavnem Načrtu razvojnih programov 2025–2028 spremeni vrednost programskega projekta 2180-24-2024 Tehnična pomoč kohezijske politike 2021–2027. </w:t>
      </w:r>
    </w:p>
    <w:p w14:paraId="40FCD329" w14:textId="77777777" w:rsidR="004B43C7" w:rsidRDefault="004B43C7" w:rsidP="004B43C7"/>
    <w:p w14:paraId="3E3D9566" w14:textId="34C13DDE" w:rsidR="004B43C7" w:rsidRDefault="004B43C7" w:rsidP="004B43C7">
      <w:r>
        <w:t xml:space="preserve">Ministrstvo za gospodarstvo, turizem in šport sodeluje kot posredniško telo pri izvajanju tehnične pomoči kohezijske politike v obdobju 2021–2027. Sredstva so v okviru projekta namenjena usposabljanju doma in v tujini (krepitev zmogljivosti za boljše upravljanje), organizaciji dogodkov oz. delovnih srečanj (seminarjev, delavnic, ipd.), pripravi analiz, študij in vrednotenj, komuniciranju (v skladu z Navodili Organa upravljanja na področju zagotavljanja prepoznavnosti, preglednosti in komuniciranja evropske kohezijske politike 2021–2027). </w:t>
      </w:r>
    </w:p>
    <w:p w14:paraId="5B994B29" w14:textId="77777777" w:rsidR="004B43C7" w:rsidRDefault="004B43C7" w:rsidP="004B43C7"/>
    <w:p w14:paraId="22E54D52" w14:textId="77777777" w:rsidR="004B43C7" w:rsidRDefault="004B43C7" w:rsidP="004B43C7">
      <w:r>
        <w:t xml:space="preserve">Vrednost programskega projekta 2180-24-2024 Tehnična pomoč kohezijske politike 2021–2027 se iz 1.263.450 evrov spremeni na 841.400 evrov, in sicer zaradi nižje realizacije sredstev v letu 2024, znižanja števila udeležb zaposlenih na usposabljanjih ter načrtovanja manjšega števila analiz, študij in vrednotenj. Investicija v vrednosti 841.400 evrov bo v celoti financirana iz integralnih sredstev proračuna, s proračunske postavke 231095 – EU 21-27 – EKP – Tehnična pomoč – integrala. </w:t>
      </w:r>
    </w:p>
    <w:p w14:paraId="51D40C11" w14:textId="77777777" w:rsidR="004B43C7" w:rsidRDefault="004B43C7" w:rsidP="004B43C7"/>
    <w:p w14:paraId="4EDFDABE" w14:textId="77777777" w:rsidR="004B43C7" w:rsidRDefault="004B43C7" w:rsidP="004B43C7">
      <w:r>
        <w:t>Vrednost programskega projekta znaša 841.400 evrov in je nižja za 422.050 evrov od prvotno načrtovane v vrednosti 1.263.450 evrov.</w:t>
      </w:r>
    </w:p>
    <w:p w14:paraId="7CD77A72" w14:textId="77777777" w:rsidR="004B43C7" w:rsidRDefault="004B43C7" w:rsidP="004B43C7"/>
    <w:p w14:paraId="718155EE" w14:textId="77777777" w:rsidR="004B43C7" w:rsidRDefault="004B43C7" w:rsidP="004B43C7">
      <w:r>
        <w:t>Programski projekt 2180-24-2024 se bo zaključil do 31. decembra 2029.</w:t>
      </w:r>
    </w:p>
    <w:p w14:paraId="64AE603E" w14:textId="39E9CFAE" w:rsidR="00A26DB8" w:rsidRDefault="004B43C7" w:rsidP="004B43C7">
      <w:pPr>
        <w:pStyle w:val="Vir"/>
      </w:pPr>
      <w:r>
        <w:t>Vir: Ministrstvo za gospodarstvo, turizem in šport</w:t>
      </w:r>
    </w:p>
    <w:p w14:paraId="012CF134" w14:textId="5978797D" w:rsidR="008F4BCA" w:rsidRDefault="008F4BCA" w:rsidP="008F4BCA">
      <w:pPr>
        <w:pStyle w:val="Naslov2"/>
      </w:pPr>
      <w:r>
        <w:t>Vlada dopolnila  Akt o ustanovitvi družbe 2TDK</w:t>
      </w:r>
    </w:p>
    <w:p w14:paraId="636BBE5B" w14:textId="7B2FB2BB" w:rsidR="008F4BCA" w:rsidRDefault="008F4BCA" w:rsidP="008F4BCA">
      <w:r>
        <w:t>Vlada Republike Slovenije kot ustanoviteljica in edina družbenica družbe 2TDK, Družba za razvoj projekta, d. o. o., sprejema spremembe in dopolnitve akta o ustanovitvi družbe in potrjuje prečiščeno besedila akta o ustanovitvi družbe 2TDK, d. o. o.</w:t>
      </w:r>
    </w:p>
    <w:p w14:paraId="3772A315" w14:textId="77777777" w:rsidR="008F4BCA" w:rsidRDefault="008F4BCA" w:rsidP="008F4BCA"/>
    <w:p w14:paraId="43E71BB8" w14:textId="77777777" w:rsidR="008F4BCA" w:rsidRDefault="008F4BCA" w:rsidP="008F4BCA">
      <w:r>
        <w:t xml:space="preserve">Akt o ustanovitvi družbe 2TDK, se poleg redakcijskih popravkov spreminja skladno s spremenjenimi določbami Zakona o spremembah in dopolnitvah Zakona o izgradnji, upravljanju in gospodarjenju z drugim tirom železniške proge Divača–Koper (ZIUGDT-A). Ta odpravlja pridobivanje poslovnih deležev tujih družbenikov. </w:t>
      </w:r>
    </w:p>
    <w:p w14:paraId="141F3970" w14:textId="77777777" w:rsidR="008F4BCA" w:rsidRDefault="008F4BCA" w:rsidP="008F4BCA"/>
    <w:p w14:paraId="0CEB3E21" w14:textId="77777777" w:rsidR="008F4BCA" w:rsidRDefault="008F4BCA" w:rsidP="008F4BCA">
      <w:r>
        <w:t>Republika Slovenija je tako edini družbenik družbe 2TDK. Na podlagi ZIUGDT-A so naloge izgradnje in gospodarjenja vzporednega levega tira Divača–Koper prešle v pristojnost družbe 2TDK.</w:t>
      </w:r>
    </w:p>
    <w:p w14:paraId="12C60A43" w14:textId="37BB338F" w:rsidR="00823B14" w:rsidRDefault="008F4BCA" w:rsidP="008F4BCA">
      <w:pPr>
        <w:pStyle w:val="Vir"/>
      </w:pPr>
      <w:r>
        <w:t>Vir: Ministrstvo za infrastrukturo</w:t>
      </w:r>
    </w:p>
    <w:p w14:paraId="11AB0826" w14:textId="50A37CC2" w:rsidR="00823B14" w:rsidRDefault="001E1A5F" w:rsidP="00DF2B80">
      <w:pPr>
        <w:pStyle w:val="Naslov2"/>
      </w:pPr>
      <w:r>
        <w:t>S</w:t>
      </w:r>
      <w:r w:rsidR="00823B14">
        <w:t>klep o določitvi predloga za odpoklic izrednega in pooblaščenega veleposlanika Republike Slovenije v Republiki Srbiji</w:t>
      </w:r>
    </w:p>
    <w:p w14:paraId="60BC3B42" w14:textId="5C6C5F6E" w:rsidR="001E1A5F" w:rsidRDefault="001E1A5F" w:rsidP="001E1A5F">
      <w:r>
        <w:t xml:space="preserve">Vlada  je določila predlog, da se Damjana Berganta z 28. 2. 2025 odpokliče z dolžnosti izrednega in pooblaščenega veleposlanika Republike Slovenije v Republiki Srbiji zaradi poteka časa razporeditve v tujini. </w:t>
      </w:r>
    </w:p>
    <w:p w14:paraId="696466C1" w14:textId="303A3A12" w:rsidR="00823B14" w:rsidRDefault="001E1A5F" w:rsidP="001E1A5F">
      <w:pPr>
        <w:pStyle w:val="Vir"/>
      </w:pPr>
      <w:r>
        <w:t>Vir: Ministrstvo za zunanje in evropske zadeve</w:t>
      </w:r>
    </w:p>
    <w:p w14:paraId="4BC6E8DB" w14:textId="1163F651" w:rsidR="00823B14" w:rsidRDefault="006F4E26" w:rsidP="006F4E26">
      <w:pPr>
        <w:pStyle w:val="Naslov2"/>
      </w:pPr>
      <w:r>
        <w:t>I</w:t>
      </w:r>
      <w:r w:rsidR="00823B14">
        <w:t>menovanj</w:t>
      </w:r>
      <w:r>
        <w:t>e</w:t>
      </w:r>
      <w:r w:rsidR="00823B14">
        <w:t xml:space="preserve"> guvernerja Republike Slovenije v Azijsko-evropsko fundacijo (ASEF - Asia-Europe Foundation)</w:t>
      </w:r>
    </w:p>
    <w:p w14:paraId="148E8389" w14:textId="56098A13" w:rsidR="006F4E26" w:rsidRDefault="006F4E26" w:rsidP="006F4E26">
      <w:r>
        <w:t xml:space="preserve">Vlada Republike Slovenije je imenovala Majo </w:t>
      </w:r>
      <w:proofErr w:type="spellStart"/>
      <w:r>
        <w:t>Kezunović</w:t>
      </w:r>
      <w:proofErr w:type="spellEnd"/>
      <w:r>
        <w:t xml:space="preserve"> Krašek, v. d. vodje Službe za javno diplomacijo, za guvernerko Republike Slovenije v Azijsko-evropski fundaciji (ASEF) za mandatno dobo treh let.</w:t>
      </w:r>
    </w:p>
    <w:p w14:paraId="559C4CAE" w14:textId="77777777" w:rsidR="006F4E26" w:rsidRDefault="006F4E26" w:rsidP="006F4E26"/>
    <w:p w14:paraId="3A58DC49" w14:textId="4702E873" w:rsidR="006F4E26" w:rsidRDefault="006F4E26" w:rsidP="006F4E26">
      <w:r>
        <w:t xml:space="preserve">Azijsko-evropsko fundacijo (ASEF) s sedežem v Singapurju so ustanovile države članice ASEM (Asia Europe </w:t>
      </w:r>
      <w:proofErr w:type="spellStart"/>
      <w:r>
        <w:t>Meeting</w:t>
      </w:r>
      <w:proofErr w:type="spellEnd"/>
      <w:r>
        <w:t>) leta 1997. V ASEF sodeluje 51 držav članic ter Evropska komisija in Sekretariat ASEAN. ASEF predstavlja edino delujočo ustanovo ASEM procesa. Z vstopom v Evropsko unijo je tudi Slovenija postala članica ASEF. ASEF si prizadeva k boljšemu razumevanju med civilnimi družbami Azije in Evrope z intelektualnimi, znanstvenimi, kulturnimi in medčloveškimi (</w:t>
      </w:r>
      <w:proofErr w:type="spellStart"/>
      <w:r>
        <w:t>people</w:t>
      </w:r>
      <w:proofErr w:type="spellEnd"/>
      <w:r>
        <w:t>-to-</w:t>
      </w:r>
      <w:proofErr w:type="spellStart"/>
      <w:r>
        <w:t>people</w:t>
      </w:r>
      <w:proofErr w:type="spellEnd"/>
      <w:r>
        <w:t>) izmenjavami. Fundacija ASEF se financira s prispevki vlad držav članic ter Evropske komisije. ASEF je v petindvajsetih letih delovanja izvedel več kot tisoč različnih projektov, sodeluje z različnimi javnimi in zasebnimi ustanovami.</w:t>
      </w:r>
    </w:p>
    <w:p w14:paraId="119DA4FE" w14:textId="09A690B1" w:rsidR="006F4E26" w:rsidRDefault="006F4E26" w:rsidP="006F4E26">
      <w:pPr>
        <w:pStyle w:val="Vir"/>
      </w:pPr>
      <w:r>
        <w:t>Vir: Ministrstvo za zunanje in evropske zadeve</w:t>
      </w:r>
    </w:p>
    <w:p w14:paraId="2FDE6CD0" w14:textId="53507FFF" w:rsidR="00092A00" w:rsidRDefault="00092A00" w:rsidP="00092A00">
      <w:pPr>
        <w:pStyle w:val="Naslov2"/>
      </w:pPr>
      <w:r>
        <w:t>Vlada v svet zavoda OI Ljubljana kot predstavnico ustanovitelja imenovala Bredo Krašna</w:t>
      </w:r>
    </w:p>
    <w:p w14:paraId="03012D06" w14:textId="76E15163" w:rsidR="00092A00" w:rsidRDefault="00092A00" w:rsidP="00092A00">
      <w:r>
        <w:lastRenderedPageBreak/>
        <w:t>Dr. Tomaž Pliberšek je podal odstopno izjavo, zato ga Vlada z 20. 2. 2025 kot predstavnika ustanovitelja odpoklicuje iz sveta javnega zdravstvenega zavoda Onkološki inštitut Ljubljana (Svet zavoda). Na predlog ministrice za zdravje je Vlada v Svet zavoda kot predstavnico ustanovitelja od 21. februarja 2025 do 6. novembra 2027 imenovala Bredo Krašna.</w:t>
      </w:r>
    </w:p>
    <w:p w14:paraId="353582F3" w14:textId="5F290144" w:rsidR="00823B14" w:rsidRDefault="00092A00" w:rsidP="00092A00">
      <w:pPr>
        <w:pStyle w:val="Vir"/>
      </w:pPr>
      <w:r>
        <w:t>Vir: Ministrstvo za zdravje</w:t>
      </w:r>
    </w:p>
    <w:p w14:paraId="75F42BBA" w14:textId="3A6BEEBB" w:rsidR="00001878" w:rsidRDefault="00001878" w:rsidP="00001878">
      <w:pPr>
        <w:pStyle w:val="Naslov2"/>
      </w:pPr>
      <w:r>
        <w:t>Razrešitev in imenovanje nadomestnega člana, predstavnika ustanovitelja, v upravni odbor Instituta »Jožef Stefan«</w:t>
      </w:r>
    </w:p>
    <w:p w14:paraId="7B67D394" w14:textId="77777777" w:rsidR="00001878" w:rsidRDefault="00001878" w:rsidP="00001878">
      <w:r>
        <w:t>Vlada je sklenila, da se v upravnem odboru javnega raziskovalnega zavoda Institut »Jožef Stefan« kot predstavnik ustanovitelja, imenovan na predlog ministrstva, pristojnega za gospodarstvo, razreši član dr. Jernej Štromajer. Za preostanek mandata se v upravni odbor zavoda kot predstavnica ustanovitelja, na predlog ministrstva, pristojnega za gospodarstvo, imenuje Katarina Goli.</w:t>
      </w:r>
    </w:p>
    <w:p w14:paraId="0EB93CDB" w14:textId="270A2A65" w:rsidR="00823B14" w:rsidRDefault="00001878" w:rsidP="00001878">
      <w:pPr>
        <w:pStyle w:val="Vir"/>
      </w:pPr>
      <w:r>
        <w:t>Vir: Ministrstvo za visoko šolstvo, znanost in inovacije</w:t>
      </w:r>
    </w:p>
    <w:p w14:paraId="41AC9B88" w14:textId="5055FA35" w:rsidR="00F67642" w:rsidRDefault="00F67642" w:rsidP="00F67642">
      <w:pPr>
        <w:pStyle w:val="Naslov2"/>
      </w:pPr>
      <w:r>
        <w:t>Vlada imenovala predstavnika ustanovitelja v svet Gimnazije Murska Sobota in razrešila ter imenovala predstavnika ustanovitelja v svet Gimnazije Moste</w:t>
      </w:r>
    </w:p>
    <w:p w14:paraId="09F07847" w14:textId="77777777" w:rsidR="00F67642" w:rsidRDefault="00F67642" w:rsidP="00F67642">
      <w:r>
        <w:t>Vlada je v svet javnega vzgojno-izobraževalnega zavoda Gimnazija Murska Sobota za mandatno dobo štirih let, od ustanovitvene seje z možnostjo ponovnega imenovanja, kot predstavnici ustanovitelja imenovala Ines Magdič in Martino Bauman.</w:t>
      </w:r>
    </w:p>
    <w:p w14:paraId="6942E6F3" w14:textId="77777777" w:rsidR="00F67642" w:rsidRDefault="00F67642" w:rsidP="00F67642"/>
    <w:p w14:paraId="46A2EA18" w14:textId="066062F8" w:rsidR="00F67642" w:rsidRDefault="00F67642" w:rsidP="00F67642">
      <w:r>
        <w:t>V svetu javnega vzgojno-izobraževalnega zavoda Gimnazija Moste pa je z 21. 2. 2025 kot predstavnico ustanovitelja razrešila članico Janjo Sunčič, ki je podala odstopno izjavo. Za preostanek mandata sveta javnega vzgojno-izobraževalnega zavoda Gimnazija Moste je vlada od 22. 2. 2025 do 29. 9. 2028 kot predstavnika ustanovitelja imenovala Janeza Kostanjevca.</w:t>
      </w:r>
    </w:p>
    <w:p w14:paraId="48D67760" w14:textId="72FB712F" w:rsidR="00F67642" w:rsidRPr="00F67642" w:rsidRDefault="00F67642" w:rsidP="00F67642">
      <w:pPr>
        <w:pStyle w:val="Vir"/>
      </w:pPr>
      <w:r>
        <w:t>Vir: Ministrstvo za vzgojo in izobraževanje</w:t>
      </w:r>
    </w:p>
    <w:p w14:paraId="7527F664" w14:textId="4E19E0E1" w:rsidR="007B4E7F" w:rsidRDefault="007B4E7F" w:rsidP="007B4E7F">
      <w:pPr>
        <w:pStyle w:val="Naslov2"/>
      </w:pPr>
      <w:r>
        <w:t xml:space="preserve">Vlada imenovala predstavnike v Odbor za razlago Kolektivne pogodbe za dejavnost vzgoje in izobraževanja v Republiki Sloveniji </w:t>
      </w:r>
    </w:p>
    <w:p w14:paraId="232A9FB9" w14:textId="77777777" w:rsidR="007B4E7F" w:rsidRDefault="007B4E7F" w:rsidP="007B4E7F">
      <w:r>
        <w:t xml:space="preserve">Vlada je v Odbor za razlago Kolektivne pogodbe za dejavnost vzgoje in izobraževanja v Republiki Sloveniji, ki sprejema razlage te kolektivne pogodbe in jih objavlja v Uradnem listu Republike Slovenije, kot predstavnika vlade imenovala Vanjo Mavri iz Ministrstva za vzgojo in izobraževanje in Luko Bulovića iz Ministrstva za visoko šolstvo, znanost in inovacije. Kot članico, ki jo vladna in sindikalna stran imenujeta sporazumno, pa je imenovala dr. Darjo Senčur Peček. </w:t>
      </w:r>
    </w:p>
    <w:p w14:paraId="4FD5662B" w14:textId="353E48EF" w:rsidR="00823B14" w:rsidRDefault="007B4E7F" w:rsidP="007B4E7F">
      <w:pPr>
        <w:pStyle w:val="Vir"/>
      </w:pPr>
      <w:r>
        <w:t>Vir: Ministrstvo za vzgojo in izobraževanje</w:t>
      </w:r>
    </w:p>
    <w:p w14:paraId="75A137A5" w14:textId="7DB8E30E" w:rsidR="00FF15D2" w:rsidRDefault="00FF15D2" w:rsidP="00FF15D2">
      <w:pPr>
        <w:pStyle w:val="Naslov2"/>
      </w:pPr>
      <w:r>
        <w:t>Vlada imenovala člane slovensko-hrvaške komisije za varstvo pred nesrečami</w:t>
      </w:r>
    </w:p>
    <w:p w14:paraId="7A0E0F92" w14:textId="77777777" w:rsidR="00FF15D2" w:rsidRDefault="00FF15D2" w:rsidP="00FF15D2">
      <w:r>
        <w:t>Vlada je sprejela nov Sklep o imenovanju slovenskega dela članov stalne slovensko-hrvaške mešane komisije za varstvo pred nesrečami za izvajanje Sporazuma med Vlado Republike Slovenije in Vlado Republike Hrvaške o sodelovanju pri varstvu pred naravnimi in civilizacijskimi nesrečami.</w:t>
      </w:r>
    </w:p>
    <w:p w14:paraId="087840B0" w14:textId="77777777" w:rsidR="00FF15D2" w:rsidRDefault="00FF15D2" w:rsidP="00FF15D2"/>
    <w:p w14:paraId="0856621A" w14:textId="77777777" w:rsidR="00FF15D2" w:rsidRDefault="00FF15D2" w:rsidP="00FF15D2">
      <w:r>
        <w:t>V Sporazumu med Vlado Republike Slovenije in Vlado Republike Hrvaške o sodelovanju pri varstvu pred naravnimi in civilizacijskimi nesrečami je določeno, da pogodbenici za izvajanje Sporazuma med Vlado Republike Slovenije in Vlado Republike Hrvaške o sodelovanju pri varstvu pred naravnimi in civilizacijskimi nesrečami imenujeta stalno mešano komisijo.</w:t>
      </w:r>
    </w:p>
    <w:p w14:paraId="74FE41D4" w14:textId="77777777" w:rsidR="00FF15D2" w:rsidRDefault="00FF15D2" w:rsidP="00FF15D2"/>
    <w:p w14:paraId="59305FAB" w14:textId="77777777" w:rsidR="00FF15D2" w:rsidRDefault="00FF15D2" w:rsidP="00FF15D2">
      <w:r>
        <w:lastRenderedPageBreak/>
        <w:t xml:space="preserve">Vlada je na predlog Uprave Republike Slovenije za zaščito in reševanje (URSZR) iz kadrovskih in organizacijskih razlogov sprejela sklep o spremembi pri imenovanju članov. Za vodjo stalne slovensko-hrvaške mešane komisije za varstvo pred nesrečami je vlada imenovala generalnega direktorja URSZR, za člane pa Olgo Andrejek, Boruta Horvata, mag. Martina Smodiša, Boštjana Breznikarja in mag. Lucijo Jereb, vsi iz URSZR. </w:t>
      </w:r>
    </w:p>
    <w:p w14:paraId="2FD3147D" w14:textId="77777777" w:rsidR="00FF15D2" w:rsidRDefault="00FF15D2" w:rsidP="00FF15D2">
      <w:pPr>
        <w:pStyle w:val="Vir"/>
      </w:pPr>
      <w:r>
        <w:t>Vir: Ministrstvo za obrambo</w:t>
      </w:r>
    </w:p>
    <w:p w14:paraId="3BB63C34" w14:textId="7229D50B" w:rsidR="008F6EB3" w:rsidRDefault="008F6EB3" w:rsidP="008F6EB3">
      <w:pPr>
        <w:pStyle w:val="Naslov2"/>
      </w:pPr>
      <w:r>
        <w:t>Vlada sprejela Sklep o spremembi Sklepa o imenovanju članov Medresorske komisije za kemijsko varnost</w:t>
      </w:r>
    </w:p>
    <w:p w14:paraId="5930700E" w14:textId="77777777" w:rsidR="008F6EB3" w:rsidRDefault="008F6EB3" w:rsidP="008F6EB3">
      <w:r>
        <w:t xml:space="preserve">Vlada Republike Slovenije je izdala Odlok o ustanovitvi, sestavi in načinu dela Medresorske komisije za kemijsko varnost in dne 7. 9. 2022 imenovala člane Medresorske komisije za kemijsko varnost. Komisijo sestavljajo predstavniki vladnih resorjev, gospodarstva, družbenih dejavnosti, nevladnih organizacij in drugih interesnih skupin, ki delujejo ali imajo pristojnosti na katerem koli področju življenjskega kroga kemikalij </w:t>
      </w:r>
    </w:p>
    <w:p w14:paraId="3247A8C5" w14:textId="77777777" w:rsidR="008F6EB3" w:rsidRDefault="008F6EB3" w:rsidP="008F6EB3"/>
    <w:p w14:paraId="022265B0" w14:textId="77777777" w:rsidR="008F6EB3" w:rsidRDefault="008F6EB3" w:rsidP="008F6EB3">
      <w:r>
        <w:t>Ministrstvo za infrastrukturo, Ministrstvo za delo, socialne zadeve in enake možnosti ter nevladne organizacije so Urad Republike Slovenije za kemikalije obvestile, da je treba določene člane oziroma namestnike članov razrešiti in na mesto njih imenovati nove člane oziroma namestnike članov, zato je Vlada v Medresorski komisiji za kemijsko varnost z mesta:</w:t>
      </w:r>
    </w:p>
    <w:p w14:paraId="7CA3B56D" w14:textId="474636E3" w:rsidR="008F6EB3" w:rsidRDefault="008F6EB3" w:rsidP="008F6EB3">
      <w:pPr>
        <w:pStyle w:val="Odstavekseznama"/>
        <w:numPr>
          <w:ilvl w:val="0"/>
          <w:numId w:val="16"/>
        </w:numPr>
      </w:pPr>
      <w:r>
        <w:t>namestnika članice razrešila Jožeta Hauko in namesto njega imenovala Matejo Gris, Ministrstvo za delo, družino, socialne zadeve in enake možnosti,</w:t>
      </w:r>
    </w:p>
    <w:p w14:paraId="2F74020C" w14:textId="0B2FEA9C" w:rsidR="008F6EB3" w:rsidRDefault="008F6EB3" w:rsidP="008F6EB3">
      <w:pPr>
        <w:pStyle w:val="Odstavekseznama"/>
        <w:numPr>
          <w:ilvl w:val="0"/>
          <w:numId w:val="16"/>
        </w:numPr>
      </w:pPr>
      <w:r>
        <w:t>člana razrešila mag. Mirka Komaca in namesto njega imenovala Alojza Habiča, Ministrstvo za infrastrukturo in</w:t>
      </w:r>
    </w:p>
    <w:p w14:paraId="107F630D" w14:textId="223007C1" w:rsidR="008F6EB3" w:rsidRDefault="008F6EB3" w:rsidP="008F6EB3">
      <w:pPr>
        <w:pStyle w:val="Odstavekseznama"/>
        <w:numPr>
          <w:ilvl w:val="0"/>
          <w:numId w:val="16"/>
        </w:numPr>
      </w:pPr>
      <w:r>
        <w:t>namestnika člana razrešila Martina Ivana Rahtena in namesto njega imenovala Karla Lipiča, predstavnika nevladnih organizacij.</w:t>
      </w:r>
    </w:p>
    <w:p w14:paraId="2A36D6A1" w14:textId="0207914A" w:rsidR="00823B14" w:rsidRDefault="008F6EB3" w:rsidP="008F6EB3">
      <w:pPr>
        <w:pStyle w:val="Vir"/>
      </w:pPr>
      <w:r>
        <w:t>Vir: Ministrstvo za zdravje</w:t>
      </w:r>
    </w:p>
    <w:p w14:paraId="26C51550" w14:textId="51E9FF66" w:rsidR="006015C3" w:rsidRDefault="00AA084E" w:rsidP="00AA084E">
      <w:pPr>
        <w:pStyle w:val="Naslov2"/>
      </w:pPr>
      <w:r>
        <w:t>I</w:t>
      </w:r>
      <w:r w:rsidR="006015C3">
        <w:t>menovanj</w:t>
      </w:r>
      <w:r>
        <w:t>e</w:t>
      </w:r>
      <w:r w:rsidR="006015C3">
        <w:t xml:space="preserve"> vršilke dolžnosti direktorja Direkcije Republike Slovenije za vode</w:t>
      </w:r>
    </w:p>
    <w:p w14:paraId="3634E7AF" w14:textId="2DD88F00" w:rsidR="00AA084E" w:rsidRDefault="00AA084E" w:rsidP="00AA084E">
      <w:r>
        <w:t>Vlada Republike Slovenije je izdala odločbo o imenovanju Urške Hočevar za vršilko dolžnosti  direktorja Direkcije Republike Slovenije za vode, organa v sestavi Ministrstva za naravne vire in prostor.</w:t>
      </w:r>
    </w:p>
    <w:p w14:paraId="26A90622" w14:textId="77777777" w:rsidR="00AA084E" w:rsidRDefault="00AA084E" w:rsidP="00AA084E"/>
    <w:p w14:paraId="4D843214" w14:textId="7B2E7087" w:rsidR="00AA084E" w:rsidRDefault="00AA084E" w:rsidP="00234000">
      <w:r>
        <w:t>Direktorica Direkcije Republike Slovenije za vode je bila razrešena s položaja direktorice Direkcije Republike Slovenije za vode z dnem 25. 8. 2024, zato je bila na ta položaj imenovana vršilka dolžnosti direktorja do najdlje 25. 2. 2025. Ministrstvo za naravne vire in prostor je že 22. 10. 2024 objavilo posebni javni natečaj za direktorja Direkcije RS za vode, vendar natečaj do danes še ni zaključen. Zaradi navedenega je minister za naravne vire in prostor predlagal, da se za vršilko dolžnosti direktorja Direkcije Republike Slovenije za vode z dnem 26. 2. 2025, in sicer do imenovanja novega direktorja Direkcije Republike Slovenije za vode, vendar največ za šest mesecev, to je najdlje do 25. 8. 2025, imenuje Urška Hočevar, ki izpolnjuje tudi vse predpisane pogoje.Vir: Ministrstvo za naravne vire in prostor</w:t>
      </w:r>
    </w:p>
    <w:p w14:paraId="5230EA08" w14:textId="77777777" w:rsidR="002210EC" w:rsidRDefault="002210EC" w:rsidP="006015C3"/>
    <w:p w14:paraId="57739D7D" w14:textId="77777777" w:rsidR="007F6EF7" w:rsidRPr="007F6EF7" w:rsidRDefault="007F6EF7" w:rsidP="007F6EF7"/>
    <w:sectPr w:rsidR="007F6EF7" w:rsidRPr="007F6EF7"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59F13" w14:textId="77777777" w:rsidR="00FC591E" w:rsidRDefault="00FC591E" w:rsidP="00750D01">
      <w:pPr>
        <w:spacing w:line="240" w:lineRule="auto"/>
      </w:pPr>
      <w:r>
        <w:separator/>
      </w:r>
    </w:p>
  </w:endnote>
  <w:endnote w:type="continuationSeparator" w:id="0">
    <w:p w14:paraId="12E33CB2" w14:textId="77777777" w:rsidR="00FC591E" w:rsidRDefault="00FC591E"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7359C" w14:textId="77777777" w:rsidR="00FC591E" w:rsidRDefault="00FC591E" w:rsidP="00750D01">
      <w:pPr>
        <w:spacing w:line="240" w:lineRule="auto"/>
      </w:pPr>
      <w:r>
        <w:separator/>
      </w:r>
    </w:p>
  </w:footnote>
  <w:footnote w:type="continuationSeparator" w:id="0">
    <w:p w14:paraId="47095E45" w14:textId="77777777" w:rsidR="00FC591E" w:rsidRDefault="00FC591E"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6193"/>
    <w:multiLevelType w:val="hybridMultilevel"/>
    <w:tmpl w:val="8DEC09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393E16"/>
    <w:multiLevelType w:val="hybridMultilevel"/>
    <w:tmpl w:val="6256E91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A966F19"/>
    <w:multiLevelType w:val="hybridMultilevel"/>
    <w:tmpl w:val="83BC646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142376"/>
    <w:multiLevelType w:val="hybridMultilevel"/>
    <w:tmpl w:val="9EFCADB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846401"/>
    <w:multiLevelType w:val="hybridMultilevel"/>
    <w:tmpl w:val="4A2E4E2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3E5FFE"/>
    <w:multiLevelType w:val="hybridMultilevel"/>
    <w:tmpl w:val="6016AE8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0AF70D8"/>
    <w:multiLevelType w:val="hybridMultilevel"/>
    <w:tmpl w:val="33C4470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A1193B"/>
    <w:multiLevelType w:val="hybridMultilevel"/>
    <w:tmpl w:val="4EF6C88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4"/>
  </w:num>
  <w:num w:numId="2" w16cid:durableId="984821814">
    <w:abstractNumId w:val="9"/>
  </w:num>
  <w:num w:numId="3" w16cid:durableId="150218247">
    <w:abstractNumId w:val="1"/>
  </w:num>
  <w:num w:numId="4" w16cid:durableId="1026903286">
    <w:abstractNumId w:val="10"/>
  </w:num>
  <w:num w:numId="5" w16cid:durableId="231817878">
    <w:abstractNumId w:val="4"/>
  </w:num>
  <w:num w:numId="6" w16cid:durableId="2110814889">
    <w:abstractNumId w:val="16"/>
  </w:num>
  <w:num w:numId="7" w16cid:durableId="695153758">
    <w:abstractNumId w:val="5"/>
  </w:num>
  <w:num w:numId="8" w16cid:durableId="853298866">
    <w:abstractNumId w:val="8"/>
  </w:num>
  <w:num w:numId="9" w16cid:durableId="1789348953">
    <w:abstractNumId w:val="2"/>
  </w:num>
  <w:num w:numId="10" w16cid:durableId="339046645">
    <w:abstractNumId w:val="3"/>
  </w:num>
  <w:num w:numId="11" w16cid:durableId="470515295">
    <w:abstractNumId w:val="11"/>
  </w:num>
  <w:num w:numId="12" w16cid:durableId="1637876383">
    <w:abstractNumId w:val="6"/>
  </w:num>
  <w:num w:numId="13" w16cid:durableId="877860367">
    <w:abstractNumId w:val="15"/>
  </w:num>
  <w:num w:numId="14" w16cid:durableId="674848246">
    <w:abstractNumId w:val="0"/>
  </w:num>
  <w:num w:numId="15" w16cid:durableId="182014826">
    <w:abstractNumId w:val="12"/>
  </w:num>
  <w:num w:numId="16" w16cid:durableId="2066829712">
    <w:abstractNumId w:val="7"/>
  </w:num>
  <w:num w:numId="17" w16cid:durableId="1733116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01878"/>
    <w:rsid w:val="0000555E"/>
    <w:rsid w:val="00006FF7"/>
    <w:rsid w:val="000318E4"/>
    <w:rsid w:val="00076DF7"/>
    <w:rsid w:val="00085D04"/>
    <w:rsid w:val="00087069"/>
    <w:rsid w:val="00092A00"/>
    <w:rsid w:val="00097B85"/>
    <w:rsid w:val="00105414"/>
    <w:rsid w:val="00110B8F"/>
    <w:rsid w:val="0013016C"/>
    <w:rsid w:val="00132148"/>
    <w:rsid w:val="001361A7"/>
    <w:rsid w:val="00154301"/>
    <w:rsid w:val="00155E87"/>
    <w:rsid w:val="0015787D"/>
    <w:rsid w:val="001602C9"/>
    <w:rsid w:val="00165A63"/>
    <w:rsid w:val="001673A5"/>
    <w:rsid w:val="0018674A"/>
    <w:rsid w:val="00197BCF"/>
    <w:rsid w:val="001B01DD"/>
    <w:rsid w:val="001B42F9"/>
    <w:rsid w:val="001B6FE0"/>
    <w:rsid w:val="001C1E3C"/>
    <w:rsid w:val="001C3560"/>
    <w:rsid w:val="001E1A5F"/>
    <w:rsid w:val="001F51BC"/>
    <w:rsid w:val="00203F5F"/>
    <w:rsid w:val="00215140"/>
    <w:rsid w:val="0022020F"/>
    <w:rsid w:val="002210EC"/>
    <w:rsid w:val="00231021"/>
    <w:rsid w:val="0023218C"/>
    <w:rsid w:val="00234000"/>
    <w:rsid w:val="002501CE"/>
    <w:rsid w:val="00272E07"/>
    <w:rsid w:val="0027448B"/>
    <w:rsid w:val="0032428F"/>
    <w:rsid w:val="00326649"/>
    <w:rsid w:val="00346E22"/>
    <w:rsid w:val="00357DC0"/>
    <w:rsid w:val="00361255"/>
    <w:rsid w:val="00381018"/>
    <w:rsid w:val="003847C8"/>
    <w:rsid w:val="003877EB"/>
    <w:rsid w:val="00390DF7"/>
    <w:rsid w:val="0039662C"/>
    <w:rsid w:val="003A03AF"/>
    <w:rsid w:val="003D64D8"/>
    <w:rsid w:val="003E17B6"/>
    <w:rsid w:val="003E6170"/>
    <w:rsid w:val="003F2195"/>
    <w:rsid w:val="00405FE3"/>
    <w:rsid w:val="00415527"/>
    <w:rsid w:val="004403EC"/>
    <w:rsid w:val="00447B57"/>
    <w:rsid w:val="00460370"/>
    <w:rsid w:val="004A7CAD"/>
    <w:rsid w:val="004B43C7"/>
    <w:rsid w:val="004B4753"/>
    <w:rsid w:val="004B7346"/>
    <w:rsid w:val="00522637"/>
    <w:rsid w:val="00527AA5"/>
    <w:rsid w:val="005314D7"/>
    <w:rsid w:val="005515BD"/>
    <w:rsid w:val="00552AC6"/>
    <w:rsid w:val="00574B33"/>
    <w:rsid w:val="0059143B"/>
    <w:rsid w:val="005B5886"/>
    <w:rsid w:val="005C1523"/>
    <w:rsid w:val="005E1ABB"/>
    <w:rsid w:val="006015C3"/>
    <w:rsid w:val="00614FFD"/>
    <w:rsid w:val="006274BB"/>
    <w:rsid w:val="00634EFA"/>
    <w:rsid w:val="0066249C"/>
    <w:rsid w:val="0067375D"/>
    <w:rsid w:val="006B1672"/>
    <w:rsid w:val="006C1B31"/>
    <w:rsid w:val="006F4E26"/>
    <w:rsid w:val="007130E1"/>
    <w:rsid w:val="00717E59"/>
    <w:rsid w:val="00722E44"/>
    <w:rsid w:val="0073796B"/>
    <w:rsid w:val="00750D01"/>
    <w:rsid w:val="007669A3"/>
    <w:rsid w:val="00781345"/>
    <w:rsid w:val="007B0ADD"/>
    <w:rsid w:val="007B4E7F"/>
    <w:rsid w:val="007E198F"/>
    <w:rsid w:val="007F6EF7"/>
    <w:rsid w:val="00823B14"/>
    <w:rsid w:val="008336E7"/>
    <w:rsid w:val="00847AD3"/>
    <w:rsid w:val="00852FF3"/>
    <w:rsid w:val="00855006"/>
    <w:rsid w:val="008624E8"/>
    <w:rsid w:val="008B0D16"/>
    <w:rsid w:val="008B7AF2"/>
    <w:rsid w:val="008C0649"/>
    <w:rsid w:val="008E07FE"/>
    <w:rsid w:val="008F4BCA"/>
    <w:rsid w:val="008F6EB3"/>
    <w:rsid w:val="00905C96"/>
    <w:rsid w:val="009174DA"/>
    <w:rsid w:val="00950036"/>
    <w:rsid w:val="00953838"/>
    <w:rsid w:val="009540E4"/>
    <w:rsid w:val="00974186"/>
    <w:rsid w:val="00983241"/>
    <w:rsid w:val="009900DE"/>
    <w:rsid w:val="009A41AA"/>
    <w:rsid w:val="009C2C98"/>
    <w:rsid w:val="009C2D77"/>
    <w:rsid w:val="009C562E"/>
    <w:rsid w:val="009D10D1"/>
    <w:rsid w:val="009E4C67"/>
    <w:rsid w:val="00A06971"/>
    <w:rsid w:val="00A26DB8"/>
    <w:rsid w:val="00A30052"/>
    <w:rsid w:val="00A34FC4"/>
    <w:rsid w:val="00A445DF"/>
    <w:rsid w:val="00A5415F"/>
    <w:rsid w:val="00A60A37"/>
    <w:rsid w:val="00A67305"/>
    <w:rsid w:val="00A7412B"/>
    <w:rsid w:val="00A824EE"/>
    <w:rsid w:val="00AA084E"/>
    <w:rsid w:val="00AB1DC2"/>
    <w:rsid w:val="00AB2792"/>
    <w:rsid w:val="00AB6A74"/>
    <w:rsid w:val="00AD1AFD"/>
    <w:rsid w:val="00AE6CD6"/>
    <w:rsid w:val="00B022E5"/>
    <w:rsid w:val="00B202ED"/>
    <w:rsid w:val="00B47F61"/>
    <w:rsid w:val="00B60F58"/>
    <w:rsid w:val="00B646DA"/>
    <w:rsid w:val="00B70F5B"/>
    <w:rsid w:val="00B753A8"/>
    <w:rsid w:val="00B84862"/>
    <w:rsid w:val="00BA743D"/>
    <w:rsid w:val="00BB1111"/>
    <w:rsid w:val="00BB73C0"/>
    <w:rsid w:val="00BD691E"/>
    <w:rsid w:val="00BE5C43"/>
    <w:rsid w:val="00C3152B"/>
    <w:rsid w:val="00C354D9"/>
    <w:rsid w:val="00C458C2"/>
    <w:rsid w:val="00CA5624"/>
    <w:rsid w:val="00CC255C"/>
    <w:rsid w:val="00CC3123"/>
    <w:rsid w:val="00CC37B3"/>
    <w:rsid w:val="00D03DC9"/>
    <w:rsid w:val="00D10EB4"/>
    <w:rsid w:val="00D1229E"/>
    <w:rsid w:val="00D14EEC"/>
    <w:rsid w:val="00D60A92"/>
    <w:rsid w:val="00D650E2"/>
    <w:rsid w:val="00D7373E"/>
    <w:rsid w:val="00D9208E"/>
    <w:rsid w:val="00D95BC6"/>
    <w:rsid w:val="00DE199D"/>
    <w:rsid w:val="00DE1B54"/>
    <w:rsid w:val="00DE27BA"/>
    <w:rsid w:val="00DF2B80"/>
    <w:rsid w:val="00DF2D14"/>
    <w:rsid w:val="00E02AB3"/>
    <w:rsid w:val="00E14AAE"/>
    <w:rsid w:val="00E2036F"/>
    <w:rsid w:val="00E3507E"/>
    <w:rsid w:val="00E7132A"/>
    <w:rsid w:val="00E83E60"/>
    <w:rsid w:val="00E86C78"/>
    <w:rsid w:val="00E948BD"/>
    <w:rsid w:val="00EA218C"/>
    <w:rsid w:val="00EC012E"/>
    <w:rsid w:val="00EC0CF9"/>
    <w:rsid w:val="00EC3D90"/>
    <w:rsid w:val="00EC694C"/>
    <w:rsid w:val="00EE6FA0"/>
    <w:rsid w:val="00EF1741"/>
    <w:rsid w:val="00F01966"/>
    <w:rsid w:val="00F165DD"/>
    <w:rsid w:val="00F21123"/>
    <w:rsid w:val="00F23144"/>
    <w:rsid w:val="00F67642"/>
    <w:rsid w:val="00F93A56"/>
    <w:rsid w:val="00FA792D"/>
    <w:rsid w:val="00FC2D38"/>
    <w:rsid w:val="00FC591E"/>
    <w:rsid w:val="00FD6F18"/>
    <w:rsid w:val="00FE5604"/>
    <w:rsid w:val="00FF15D2"/>
    <w:rsid w:val="00FF2F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6842</Words>
  <Characters>39002</Characters>
  <Application>Microsoft Office Word</Application>
  <DocSecurity>0</DocSecurity>
  <Lines>325</Lines>
  <Paragraphs>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2025-02-19T11:12:00Z</dcterms:created>
  <dcterms:modified xsi:type="dcterms:W3CDTF">2025-02-20T14:09:00Z</dcterms:modified>
</cp:coreProperties>
</file>