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3D57747F" w:rsidR="0073796B" w:rsidRPr="0039662C" w:rsidRDefault="00D10EB4" w:rsidP="0039662C">
      <w:pPr>
        <w:pStyle w:val="Naslov1"/>
      </w:pPr>
      <w:r>
        <w:t>14</w:t>
      </w:r>
      <w:r w:rsidR="0016530C">
        <w:t>7</w:t>
      </w:r>
      <w:r w:rsidR="0073796B" w:rsidRPr="0039662C">
        <w:t>. redna seja Vlade Republike Slovenije</w:t>
      </w:r>
    </w:p>
    <w:p w14:paraId="27F30B92" w14:textId="108AFD86" w:rsidR="0073796B" w:rsidRDefault="0016530C" w:rsidP="008B7AF2">
      <w:pPr>
        <w:pStyle w:val="DatumSZJ"/>
      </w:pPr>
      <w:r>
        <w:t>27</w:t>
      </w:r>
      <w:r w:rsidR="00D10EB4">
        <w:t>.</w:t>
      </w:r>
      <w:r w:rsidR="0073796B" w:rsidRPr="008B7AF2">
        <w:t xml:space="preserve"> </w:t>
      </w:r>
      <w:r>
        <w:t>marec</w:t>
      </w:r>
      <w:r w:rsidR="0073796B" w:rsidRPr="008B7AF2">
        <w:t xml:space="preserve"> 202</w:t>
      </w:r>
      <w:r w:rsidR="00F21123">
        <w:t>5</w:t>
      </w:r>
    </w:p>
    <w:p w14:paraId="744AE805" w14:textId="53314864" w:rsidR="0003341B" w:rsidRDefault="0003341B" w:rsidP="0003341B">
      <w:pPr>
        <w:pStyle w:val="Naslov2"/>
      </w:pPr>
      <w:r>
        <w:t>Vlada izdala Uredbo o spremembi Uredbe o delovanju in financiranju varuha odnosov v verigi preskrbe s hrano</w:t>
      </w:r>
    </w:p>
    <w:p w14:paraId="78B3F356" w14:textId="77777777" w:rsidR="0003341B" w:rsidRDefault="0003341B" w:rsidP="0003341B">
      <w:r>
        <w:t>Vlada je izdala Uredbo o spremembi Uredbe o delovanju in financiranju varuha odnosov v verigi preskrbe s hrano in jo objavi v Uradnem listu Republike Slovenije.</w:t>
      </w:r>
    </w:p>
    <w:p w14:paraId="3ABEDACD" w14:textId="77777777" w:rsidR="0003341B" w:rsidRDefault="0003341B" w:rsidP="0003341B"/>
    <w:p w14:paraId="2A8B1D42" w14:textId="60B92B4C" w:rsidR="0003341B" w:rsidRDefault="0003341B" w:rsidP="0003341B">
      <w:r>
        <w:t xml:space="preserve">Sprememba Uredbe o delovanju in financiranju varuha odnosov v verigi preskrbe s hrano  je potrebna zaradi določitve višine nagrade in postopnega pridobivanja pravice do izplačila nagrade. Omogoča bolj transparentno in predvidljivo financiranje funkcije varuha in uskladitev s predpisi o plačah v javnem sektorju. Določen je postopen prehod na polno nagrado, kar omogoča postopno prilagoditev nagrajevanja z upoštevanjem proračunskih omejitev in makroekonomskih razmer. Mesečna nagrada v višini 30 % osnovne plače, določene za 46. plačni razred, je usklajena z zakonodajo o plačah v javnem sektorju. </w:t>
      </w:r>
    </w:p>
    <w:p w14:paraId="7A0E5FC5" w14:textId="77777777" w:rsidR="0003341B" w:rsidRDefault="0003341B" w:rsidP="0003341B"/>
    <w:p w14:paraId="35EE3FEC" w14:textId="77777777" w:rsidR="0003341B" w:rsidRDefault="0003341B" w:rsidP="0003341B">
      <w:r>
        <w:t>Nagrada za varuha je določena v obdobnih izplačilih, kar omogoča postopno prilagoditev.</w:t>
      </w:r>
    </w:p>
    <w:p w14:paraId="6138F23E" w14:textId="10171D80" w:rsidR="003A29B3" w:rsidRDefault="0003341B" w:rsidP="0003341B">
      <w:pPr>
        <w:pStyle w:val="Vir"/>
      </w:pPr>
      <w:r>
        <w:t>Vir: Ministrstvo za kmetijstvo, gozdarstvo in prehrano</w:t>
      </w:r>
    </w:p>
    <w:p w14:paraId="34EE4D9C" w14:textId="7406B624" w:rsidR="00792CA8" w:rsidRDefault="00792CA8" w:rsidP="00792CA8">
      <w:pPr>
        <w:pStyle w:val="Naslov2"/>
      </w:pPr>
      <w:r>
        <w:t>Vlada sprejela odločbi o izbiri koncesionarjev za opravljanje javne službe obveščanja in izobraževanja potrošnikov ter primerjalnih ocenjevanj blaga, storitev ali digitalne vsebine</w:t>
      </w:r>
    </w:p>
    <w:p w14:paraId="7883CD09" w14:textId="75EACE3E" w:rsidR="00792CA8" w:rsidRDefault="00792CA8" w:rsidP="00792CA8">
      <w:r>
        <w:t>Vlada je sprejela odločbo o izbiri koncesionarja za opravljanje javne službe obveščanja in izobraževanja potrošnikov ter odločbo o izbiri koncesionarja za opravljanje javne službe izvajanja primerjalnih ocenjevanj blaga, storitev ali digitalne vsebine. Prav tako je sklenila koncesijski pogodbi za opravljanje teh javnih služb in za podpis pooblastila Matjaža Hana, ministra za gospodarstvo, turizem in šport.</w:t>
      </w:r>
    </w:p>
    <w:p w14:paraId="735DB8C5" w14:textId="77777777" w:rsidR="00792CA8" w:rsidRDefault="00792CA8" w:rsidP="00792CA8"/>
    <w:p w14:paraId="6D8649FC" w14:textId="77777777" w:rsidR="00792CA8" w:rsidRDefault="00792CA8" w:rsidP="00792CA8">
      <w:r>
        <w:t>Z Uredbo o koncesiji za opravljanje javne službe obveščanja in izobraževanja potrošnikov ter javne službe izvajanja primerjalnih ocenjevanj blaga, storitev ali digitalne vsebine je Vlada določila, da se koncesija za opravljanje javne službe obveščanja in izobraževanja potrošnikov podeli na podlagi javnega razpisa, ki ga je Ministrstvo za gospodarstvo, turizem in šport izvedlo 8. novembra 2024.</w:t>
      </w:r>
    </w:p>
    <w:p w14:paraId="53D14274" w14:textId="77777777" w:rsidR="00792CA8" w:rsidRDefault="00792CA8" w:rsidP="00792CA8">
      <w:r>
        <w:t xml:space="preserve">  </w:t>
      </w:r>
    </w:p>
    <w:p w14:paraId="1DEF4A5D" w14:textId="77777777" w:rsidR="00792CA8" w:rsidRDefault="00792CA8" w:rsidP="00792CA8">
      <w:r>
        <w:t>Koncesija za opravljanje javne službe obveščanja in izobraževanja potrošnikov obsega naslednje naloge:</w:t>
      </w:r>
    </w:p>
    <w:p w14:paraId="00048CAF" w14:textId="5F063B7A" w:rsidR="00792CA8" w:rsidRDefault="00792CA8" w:rsidP="00792CA8">
      <w:pPr>
        <w:pStyle w:val="Odstavekseznama"/>
        <w:numPr>
          <w:ilvl w:val="0"/>
          <w:numId w:val="13"/>
        </w:numPr>
      </w:pPr>
      <w:r>
        <w:t>izvajanje aktivnosti obveščanja in izobraževanja potrošnikov za večjo varnost potrošnikov, izbiro, dostopnost blaga in storitev ter</w:t>
      </w:r>
    </w:p>
    <w:p w14:paraId="4995C035" w14:textId="6BCD7220" w:rsidR="00792CA8" w:rsidRDefault="00792CA8" w:rsidP="00792CA8">
      <w:pPr>
        <w:pStyle w:val="Odstavekseznama"/>
        <w:numPr>
          <w:ilvl w:val="0"/>
          <w:numId w:val="13"/>
        </w:numPr>
      </w:pPr>
      <w:r>
        <w:t>informiranje potrošnikov o uveljavljanju njihovih pravic.</w:t>
      </w:r>
    </w:p>
    <w:p w14:paraId="10FB98A9" w14:textId="77777777" w:rsidR="00792CA8" w:rsidRDefault="00792CA8" w:rsidP="00792CA8"/>
    <w:p w14:paraId="1F1C3FD9" w14:textId="77777777" w:rsidR="00792CA8" w:rsidRDefault="00792CA8" w:rsidP="00792CA8">
      <w:r>
        <w:t xml:space="preserve">Po oceni strokovne komisije se koncesija za opravljanje javne službe obveščanja in izobraževanja potrošnikov podeli Zvezi potrošnikov Slovenije - Društvo. </w:t>
      </w:r>
    </w:p>
    <w:p w14:paraId="19CA2101" w14:textId="77777777" w:rsidR="00792CA8" w:rsidRDefault="00792CA8" w:rsidP="00792CA8"/>
    <w:p w14:paraId="7A60ED8A" w14:textId="77777777" w:rsidR="00792CA8" w:rsidRDefault="00792CA8" w:rsidP="00792CA8">
      <w:r>
        <w:t>Vrednost pogodbe za opravljanje javne službe obveščanja in izobraževanja potrošnikov znaša do 69.000,00 evrov za dvoletno obdobje.</w:t>
      </w:r>
    </w:p>
    <w:p w14:paraId="7385C097" w14:textId="77777777" w:rsidR="00792CA8" w:rsidRDefault="00792CA8" w:rsidP="00792CA8"/>
    <w:p w14:paraId="6D3A4BA0" w14:textId="77777777" w:rsidR="00792CA8" w:rsidRDefault="00792CA8" w:rsidP="00792CA8">
      <w:r>
        <w:lastRenderedPageBreak/>
        <w:t>Koncesija za opravljanje javne službe izvajanja primerjalnih ocenjevanj blaga, storitev ali digitalne vsebine obsega naslednje naloge:</w:t>
      </w:r>
    </w:p>
    <w:p w14:paraId="7074332E" w14:textId="2AEDA4AE" w:rsidR="00792CA8" w:rsidRDefault="00792CA8" w:rsidP="00792CA8">
      <w:pPr>
        <w:pStyle w:val="Odstavekseznama"/>
        <w:numPr>
          <w:ilvl w:val="0"/>
          <w:numId w:val="14"/>
        </w:numPr>
      </w:pPr>
      <w:r>
        <w:t>primerjalno ocenjevanje blaga, storitev ali digitalne vsebine z uporabo metodologije za</w:t>
      </w:r>
    </w:p>
    <w:p w14:paraId="34DC67DE" w14:textId="77777777" w:rsidR="00792CA8" w:rsidRDefault="00792CA8" w:rsidP="00792CA8">
      <w:r>
        <w:t>preizkušanje in ocenjevanje kakovosti blaga, storitev ali digitalne vsebine, ki zajema analizo</w:t>
      </w:r>
    </w:p>
    <w:p w14:paraId="068988BE" w14:textId="77777777" w:rsidR="00792CA8" w:rsidRDefault="00792CA8" w:rsidP="00792CA8">
      <w:r>
        <w:t>posameznih značilnosti blaga, storitev ali digitalne vsebine, ki blago, storitve ali digitalne</w:t>
      </w:r>
    </w:p>
    <w:p w14:paraId="654F9360" w14:textId="77777777" w:rsidR="00792CA8" w:rsidRDefault="00792CA8" w:rsidP="00792CA8">
      <w:r>
        <w:t>vsebine uvršča v razrede z različnimi ocenami ter</w:t>
      </w:r>
    </w:p>
    <w:p w14:paraId="38D5A61D" w14:textId="02B8F0B1" w:rsidR="00792CA8" w:rsidRDefault="00792CA8" w:rsidP="00792CA8">
      <w:pPr>
        <w:pStyle w:val="Odstavekseznama"/>
        <w:numPr>
          <w:ilvl w:val="0"/>
          <w:numId w:val="14"/>
        </w:numPr>
      </w:pPr>
      <w:r>
        <w:t>zagotavljanje informiranja potrošnikov o rezultatih primerjalnega ocenjevanja blaga, storitev ali digitalne vsebine.</w:t>
      </w:r>
    </w:p>
    <w:p w14:paraId="77527103" w14:textId="77777777" w:rsidR="00792CA8" w:rsidRDefault="00792CA8" w:rsidP="00792CA8"/>
    <w:p w14:paraId="30C66F0F" w14:textId="77777777" w:rsidR="00792CA8" w:rsidRDefault="00792CA8" w:rsidP="00792CA8">
      <w:r>
        <w:t>Koncesija za opravljanje javne službe izvajanja primerjalnih ocenjevanj blaga, storitev ali digitalne vsebine pa se podeli Mednarodnemu institutu za potrošniške raziskave, ki ga zastopa Metod Babnik.</w:t>
      </w:r>
    </w:p>
    <w:p w14:paraId="479F6CBD" w14:textId="77777777" w:rsidR="00792CA8" w:rsidRDefault="00792CA8" w:rsidP="00792CA8"/>
    <w:p w14:paraId="4A1B63C7" w14:textId="77777777" w:rsidR="00792CA8" w:rsidRDefault="00792CA8" w:rsidP="00792CA8">
      <w:r>
        <w:t>Vrednost pogodbe za opravljanje javne službe izvajanja primerjalnih ocenjevanj blaga, storitev ali digitalne vsebine znaša do 161.000,00 evrov za dvoletno obdobje.</w:t>
      </w:r>
    </w:p>
    <w:p w14:paraId="2E83E1EB" w14:textId="15AC0A44" w:rsidR="003A29B3" w:rsidRDefault="00792CA8" w:rsidP="00792CA8">
      <w:pPr>
        <w:pStyle w:val="Vir"/>
      </w:pPr>
      <w:r>
        <w:t>Vir: Ministrstvo za gospodarstvo, turizem in šport</w:t>
      </w:r>
    </w:p>
    <w:p w14:paraId="67256F7F" w14:textId="37F07034" w:rsidR="00433A93" w:rsidRDefault="00433A93" w:rsidP="00433A93">
      <w:pPr>
        <w:pStyle w:val="Naslov2"/>
      </w:pPr>
      <w:r>
        <w:t>Odločba vlade o koncesiji za prirejanje iger na srečo</w:t>
      </w:r>
    </w:p>
    <w:p w14:paraId="22CEBD9F" w14:textId="77777777" w:rsidR="00433A93" w:rsidRDefault="00433A93" w:rsidP="00433A93">
      <w:r>
        <w:t>Vlada je izdala več odločb o podaljšanju koncesije za prirejanje iger na srečo.</w:t>
      </w:r>
    </w:p>
    <w:p w14:paraId="704D4896" w14:textId="77777777" w:rsidR="00433A93" w:rsidRDefault="00433A93" w:rsidP="00433A93"/>
    <w:p w14:paraId="5FE69BCD" w14:textId="77777777" w:rsidR="00433A93" w:rsidRDefault="00433A93" w:rsidP="00433A93">
      <w:r>
        <w:t>Gospodarski družbi Loterija Slovenije je podaljšana koncesija za trajno prirejanje klasičnih iger na srečo, in sicer iger »Loto«, »HIP igra«, »</w:t>
      </w:r>
      <w:proofErr w:type="spellStart"/>
      <w:r>
        <w:t>TikiTaka</w:t>
      </w:r>
      <w:proofErr w:type="spellEnd"/>
      <w:r>
        <w:t>« in »3x3 plus 6«, do 30. junija 2030.</w:t>
      </w:r>
    </w:p>
    <w:p w14:paraId="33CA3CE8" w14:textId="6BF20BF5" w:rsidR="003A29B3" w:rsidRDefault="00433A93" w:rsidP="00433A93">
      <w:pPr>
        <w:pStyle w:val="Vir"/>
      </w:pPr>
      <w:r w:rsidRPr="00433A93">
        <w:t>Vir: Ministrstvo za finance</w:t>
      </w:r>
    </w:p>
    <w:p w14:paraId="517CCC50" w14:textId="499034B1" w:rsidR="00FD794C" w:rsidRDefault="00FD794C" w:rsidP="00FD794C">
      <w:pPr>
        <w:pStyle w:val="Naslov2"/>
      </w:pPr>
      <w:r>
        <w:t>S</w:t>
      </w:r>
      <w:r w:rsidRPr="00FD794C">
        <w:t>prememb</w:t>
      </w:r>
      <w:r>
        <w:t>a</w:t>
      </w:r>
      <w:r w:rsidRPr="00FD794C">
        <w:t xml:space="preserve"> </w:t>
      </w:r>
      <w:r>
        <w:t>p</w:t>
      </w:r>
      <w:r w:rsidRPr="00FD794C">
        <w:t>rograma odprave posledic neposredne škode na stvareh zaradi poplav 4. avgusta 2023 na področju javnih socialnovarstvenih zavodov</w:t>
      </w:r>
    </w:p>
    <w:p w14:paraId="5B6C1216" w14:textId="3BB6F959" w:rsidR="00FD794C" w:rsidRDefault="00FD794C" w:rsidP="00FD794C">
      <w:r w:rsidRPr="00FD794C">
        <w:t>Vlada je sprejela spremembo št. 2 Programa odprave posledic neposredne škode na stvareh zaradi poplav 4. avgusta 2023 na področju javnih socialnovarstvenih zavodov. Sprememba programa vključuje spremembe časovne dinamike in višine potrebnih sredstev za odpravo nastale škode po naravni nesreči.</w:t>
      </w:r>
    </w:p>
    <w:p w14:paraId="5708D60F" w14:textId="27E565CD" w:rsidR="00FD794C" w:rsidRDefault="00FD794C" w:rsidP="00FD794C">
      <w:pPr>
        <w:pStyle w:val="Vir"/>
      </w:pPr>
      <w:r>
        <w:t>Vir: Ministrstvo za solidarno prihodnost</w:t>
      </w:r>
    </w:p>
    <w:p w14:paraId="09EEF7D8" w14:textId="2A5E0429" w:rsidR="001E1595" w:rsidRDefault="001E1595" w:rsidP="001E1595">
      <w:pPr>
        <w:pStyle w:val="Naslov2"/>
      </w:pPr>
      <w:r>
        <w:t>Vlada sprejela letni program dela Rdečega križa Slovenije</w:t>
      </w:r>
    </w:p>
    <w:p w14:paraId="2FA653D8" w14:textId="77777777" w:rsidR="001E1595" w:rsidRDefault="001E1595" w:rsidP="001E1595">
      <w:r>
        <w:t>Vlada Republike Slovenije je na današnji seji sprejela letni program dela Rdečega križa Slovenije – Zveze združenj s finančnim načrtom za leto 2025 v delu, ki se nanaša na izvajanje javnih pooblastil Rdečega križa Slovenije. Naloge in programe, ki predstavljajo izvajanje javnih pooblastil Rdečega križa Slovenije, sofinancirajo pristojna ministrstva v skladu s sredstvi zagotovljenimi v proračunu 2025 in sprejetimi finančnimi načrti.</w:t>
      </w:r>
    </w:p>
    <w:p w14:paraId="1AEB43BD" w14:textId="77777777" w:rsidR="001E1595" w:rsidRDefault="001E1595" w:rsidP="001E1595"/>
    <w:p w14:paraId="4E925AF6" w14:textId="77777777" w:rsidR="001E1595" w:rsidRDefault="001E1595" w:rsidP="001E1595">
      <w:r>
        <w:t>Rdeči križ Slovenije kot javno pooblastilo na podlagi 9. člena Zakona o Rdečem križu Slovenije izvaja:</w:t>
      </w:r>
    </w:p>
    <w:p w14:paraId="5FB87D23" w14:textId="73773026" w:rsidR="001E1595" w:rsidRDefault="001E1595" w:rsidP="001E1595">
      <w:pPr>
        <w:pStyle w:val="Odstavekseznama"/>
        <w:numPr>
          <w:ilvl w:val="0"/>
          <w:numId w:val="15"/>
        </w:numPr>
      </w:pPr>
      <w:r>
        <w:t>naloge v zvezi z obveščanjem, evidentiranjem in poizvedovanjem za žrtvami oboroženih spopadov in prizadetimi v naravnih in drugih nesrečah;</w:t>
      </w:r>
    </w:p>
    <w:p w14:paraId="43A58586" w14:textId="04ECD0D5" w:rsidR="001E1595" w:rsidRDefault="001E1595" w:rsidP="001E1595">
      <w:pPr>
        <w:pStyle w:val="Odstavekseznama"/>
        <w:numPr>
          <w:ilvl w:val="0"/>
          <w:numId w:val="15"/>
        </w:numPr>
      </w:pPr>
      <w:r>
        <w:t>organizira usposabljanje osebja za opravljanje nalog, ki jih določajo Ženevske konvencije;</w:t>
      </w:r>
    </w:p>
    <w:p w14:paraId="40004F67" w14:textId="65993A17" w:rsidR="001E1595" w:rsidRDefault="001E1595" w:rsidP="001E1595">
      <w:pPr>
        <w:pStyle w:val="Odstavekseznama"/>
        <w:numPr>
          <w:ilvl w:val="0"/>
          <w:numId w:val="15"/>
        </w:numPr>
      </w:pPr>
      <w:r>
        <w:t>organizira usposabljanja in izpite iz prve pomoči;</w:t>
      </w:r>
    </w:p>
    <w:p w14:paraId="66F30792" w14:textId="5D0BB912" w:rsidR="001E1595" w:rsidRDefault="001E1595" w:rsidP="001E1595">
      <w:pPr>
        <w:pStyle w:val="Odstavekseznama"/>
        <w:numPr>
          <w:ilvl w:val="0"/>
          <w:numId w:val="15"/>
        </w:numPr>
      </w:pPr>
      <w:r>
        <w:t>organizira in usposablja enote za prvo pomoč;</w:t>
      </w:r>
    </w:p>
    <w:p w14:paraId="14764E20" w14:textId="7ECD3ED5" w:rsidR="001E1595" w:rsidRDefault="001E1595" w:rsidP="001E1595">
      <w:pPr>
        <w:pStyle w:val="Odstavekseznama"/>
        <w:numPr>
          <w:ilvl w:val="0"/>
          <w:numId w:val="15"/>
        </w:numPr>
      </w:pPr>
      <w:r>
        <w:t>izvaja akcije za pridobivanje krvodajalcev in organizira krvodajalske akcije;</w:t>
      </w:r>
    </w:p>
    <w:p w14:paraId="199FCC30" w14:textId="500814AC" w:rsidR="001E1595" w:rsidRDefault="001E1595" w:rsidP="001E1595">
      <w:pPr>
        <w:pStyle w:val="Odstavekseznama"/>
        <w:numPr>
          <w:ilvl w:val="0"/>
          <w:numId w:val="15"/>
        </w:numPr>
      </w:pPr>
      <w:r>
        <w:t>izdaja izkaznice darovalcem delov človeškega telesa,</w:t>
      </w:r>
    </w:p>
    <w:p w14:paraId="22690782" w14:textId="3C6C097C" w:rsidR="001E1595" w:rsidRDefault="001E1595" w:rsidP="001E1595">
      <w:pPr>
        <w:pStyle w:val="Odstavekseznama"/>
        <w:numPr>
          <w:ilvl w:val="0"/>
          <w:numId w:val="15"/>
        </w:numPr>
      </w:pPr>
      <w:r>
        <w:lastRenderedPageBreak/>
        <w:t>izvaja ukrepe zdravstvenega varstva ljudi ob naravnih in drugih nesrečah ter oboroženih spopadih;</w:t>
      </w:r>
    </w:p>
    <w:p w14:paraId="3251D74D" w14:textId="23C04465" w:rsidR="001E1595" w:rsidRDefault="001E1595" w:rsidP="001E1595">
      <w:pPr>
        <w:pStyle w:val="Odstavekseznama"/>
        <w:numPr>
          <w:ilvl w:val="0"/>
          <w:numId w:val="15"/>
        </w:numPr>
      </w:pPr>
      <w:r>
        <w:t>izvaja ukrepe za sprejemanje in nastanitev evakuiranega prebivalstva in drugi ogroženih oseb ter druge ukrepe, ki lahko prispevajo k preskrbi ogroženih in prizadetih oseb.</w:t>
      </w:r>
    </w:p>
    <w:p w14:paraId="08BD6CFC" w14:textId="77777777" w:rsidR="001E1595" w:rsidRDefault="001E1595" w:rsidP="001E1595"/>
    <w:p w14:paraId="660AA203" w14:textId="77777777" w:rsidR="001E1595" w:rsidRDefault="001E1595" w:rsidP="001E1595">
      <w:r>
        <w:t>Na podlagi 27. člena Zakona o Rdečem križu Slovenije, Republika Slovenija iz proračuna zagotavlja sredstva za naloge, ki jih Rdeči križ Slovenije opravlja kot javno pooblastilo na podlagi letnega programa, ki ga sprejme Vlada RS.</w:t>
      </w:r>
    </w:p>
    <w:p w14:paraId="40F63C35" w14:textId="77777777" w:rsidR="001E1595" w:rsidRDefault="001E1595" w:rsidP="001E1595"/>
    <w:p w14:paraId="4170A568" w14:textId="77777777" w:rsidR="001E1595" w:rsidRDefault="001E1595" w:rsidP="001E1595">
      <w:r>
        <w:t xml:space="preserve">Ministrstvo za obrambo, Uprava RS za zaščito in reševanje bo sofinancirala naloge, ki jih ima Rdeči križ Slovenije na področju varstva pred naravnimi in drugimi nesrečami, ki vključujejo tudi organizacijo in delovanje poizvedovalne službe v višini do 903.900,00 evrov. </w:t>
      </w:r>
    </w:p>
    <w:p w14:paraId="19864CB1" w14:textId="77777777" w:rsidR="001E1595" w:rsidRDefault="001E1595" w:rsidP="001E1595"/>
    <w:p w14:paraId="5038E7D5" w14:textId="77777777" w:rsidR="001E1595" w:rsidRDefault="001E1595" w:rsidP="001E1595">
      <w:r>
        <w:t xml:space="preserve">Ministrstvo za zdravje bo sofinanciralo aktivnosti in naloge Rdečega križa Slovenije pri izvedbi programa krvodajalstva v letu 2025 v višini 1.040.460 evrov. </w:t>
      </w:r>
    </w:p>
    <w:p w14:paraId="3222C5CC" w14:textId="77777777" w:rsidR="001E1595" w:rsidRDefault="001E1595" w:rsidP="001E1595"/>
    <w:p w14:paraId="7B0B00C4" w14:textId="77777777" w:rsidR="001E1595" w:rsidRDefault="001E1595" w:rsidP="001E1595">
      <w:r>
        <w:t xml:space="preserve">Ministrstvo za zunanje in evropske zadeve bo, tako kot v prejšnjih letih, sofinanciralo članarini za Mednarodni odbor Rdečega križa (ICRC) in za Mednarodno federacijo društev Rdečega križa in Rdečega polmeseca (IFRC) v višini 103.000 evrov. </w:t>
      </w:r>
    </w:p>
    <w:p w14:paraId="7029615A" w14:textId="77777777" w:rsidR="001E1595" w:rsidRDefault="001E1595" w:rsidP="001E1595"/>
    <w:p w14:paraId="7E88A729" w14:textId="77777777" w:rsidR="001E1595" w:rsidRDefault="001E1595" w:rsidP="001E1595">
      <w:r>
        <w:t>Za izvedbo sofinanciranj bodo med Rdečim križem Slovenije in pristojnimi ministrstvi sklenjene ustrezne pogodbe oziroma aneksi h krovni pogodbi.</w:t>
      </w:r>
    </w:p>
    <w:p w14:paraId="61263C36" w14:textId="2046C7BE" w:rsidR="003A29B3" w:rsidRDefault="001E1595" w:rsidP="001E1595">
      <w:pPr>
        <w:pStyle w:val="Vir"/>
      </w:pPr>
      <w:r>
        <w:t>Vir: Ministrstvo za obrambo</w:t>
      </w:r>
    </w:p>
    <w:p w14:paraId="51294397" w14:textId="0745645D" w:rsidR="00BC56B0" w:rsidRDefault="00BC56B0" w:rsidP="00BC56B0">
      <w:pPr>
        <w:pStyle w:val="Naslov2"/>
      </w:pPr>
      <w:r>
        <w:t xml:space="preserve">Potrditev Statuta Agencije za komunikacijska omrežja in storitve Republike Slovenije </w:t>
      </w:r>
    </w:p>
    <w:p w14:paraId="6BDD5EFA" w14:textId="49DF95A2" w:rsidR="00BC56B0" w:rsidRDefault="00BC56B0" w:rsidP="00BC56B0">
      <w:r>
        <w:t xml:space="preserve">Vlada Republike Slovenije je na redni seji  potrdila Statut Agencije za komunikacijska omrežja in storitve Republike Slovenije. </w:t>
      </w:r>
    </w:p>
    <w:p w14:paraId="37FC48F2" w14:textId="77777777" w:rsidR="00BC56B0" w:rsidRDefault="00BC56B0" w:rsidP="00BC56B0"/>
    <w:p w14:paraId="26917C22" w14:textId="217C48A9" w:rsidR="00BC56B0" w:rsidRDefault="00BC56B0" w:rsidP="00BC56B0">
      <w:r>
        <w:t>Direktor Agencije za komunikacijska omrežja in storitve Republike Slovenije (AKOS) je predhodno sprejel nov Statut agencije, k kateremu je soglasje podal tudi Svet agencije.</w:t>
      </w:r>
    </w:p>
    <w:p w14:paraId="3653D9A0" w14:textId="77777777" w:rsidR="00BC56B0" w:rsidRDefault="00BC56B0" w:rsidP="00BC56B0"/>
    <w:p w14:paraId="49D0AE95" w14:textId="77777777" w:rsidR="00BC56B0" w:rsidRDefault="00BC56B0" w:rsidP="00BC56B0">
      <w:r>
        <w:t>Sprejem novega Statuta je potreben zaradi uveljavitve Zakona o izvajanju Uredbe (EU) o obravnavanju razširjanja terorističnih spletnih vsebin, ki AKOS nalaga nove pristojnosti. Hkrati Statut prinaša tudi organizacijske spremembe znotraj agencije, predvsem na ravni pristojnosti posameznih sektorjev. Nadzorne naloge treh ključnih sektorjev bo po novem prevzel sektor za nadzor in meritve.</w:t>
      </w:r>
    </w:p>
    <w:p w14:paraId="65C673B3" w14:textId="77777777" w:rsidR="00BC56B0" w:rsidRDefault="00BC56B0" w:rsidP="00BC56B0"/>
    <w:p w14:paraId="0951979C" w14:textId="77777777" w:rsidR="00BC56B0" w:rsidRDefault="00BC56B0" w:rsidP="00BC56B0">
      <w:r>
        <w:t>Statut je bil pripravljen skladno z veljavno zakonodajo in usklajen z Ministrstvom za digitalno preobrazbo.</w:t>
      </w:r>
    </w:p>
    <w:p w14:paraId="578E0C99" w14:textId="1A31FFA2" w:rsidR="003A29B3" w:rsidRDefault="00BC56B0" w:rsidP="00BC56B0">
      <w:pPr>
        <w:pStyle w:val="Vir"/>
      </w:pPr>
      <w:r>
        <w:t>Vir: Ministrstvo za digitalno preobrazbo</w:t>
      </w:r>
    </w:p>
    <w:p w14:paraId="58EBB649" w14:textId="0F4FC224" w:rsidR="00B21078" w:rsidRDefault="00B21078" w:rsidP="00B21078">
      <w:pPr>
        <w:pStyle w:val="Naslov2"/>
      </w:pPr>
      <w:r>
        <w:t>Vlada potrdila Poslovnik arhivske komisije</w:t>
      </w:r>
    </w:p>
    <w:p w14:paraId="65BCE1D6" w14:textId="77777777" w:rsidR="00B21078" w:rsidRDefault="00B21078" w:rsidP="00B21078">
      <w:r>
        <w:t>Vlada je potrdila nov poslovnik arhivske komisije, ki deluje pri Arhivu RS. Komisija obravnava vprašanja dostopa do arhivskega gradiva, predvsem v primerih, ko so potrebna dodatna mnenja ali odločitev glede dostopnosti posameznih vsebin.</w:t>
      </w:r>
    </w:p>
    <w:p w14:paraId="1A30CE59" w14:textId="77777777" w:rsidR="00B21078" w:rsidRDefault="00B21078" w:rsidP="00B21078">
      <w:r>
        <w:t>Novi poslovnik prinaša več vsebinskih in tehničnih posodobitev: določa nov sedež delovanja komisije, omogoča videokonferenčne seje in zvočno snemanje ter bolj jasno opredeljuje sodelovanje med komisijo in državnim arhivom. Spremembe upoštevajo tudi zakonodajne novosti, sprejete po zadnji potrditvi poslovnika leta 2008.</w:t>
      </w:r>
    </w:p>
    <w:p w14:paraId="5D68EC9E" w14:textId="77777777" w:rsidR="00B21078" w:rsidRDefault="00B21078" w:rsidP="00B21078">
      <w:r>
        <w:lastRenderedPageBreak/>
        <w:t>S potrditvijo poslovnika komisija nadaljuje svoje delo v posodobljenem in sodobnejšem okviru.</w:t>
      </w:r>
    </w:p>
    <w:p w14:paraId="5BCF8C74" w14:textId="1D4A63C2" w:rsidR="003A29B3" w:rsidRDefault="00B21078" w:rsidP="00B21078">
      <w:pPr>
        <w:pStyle w:val="Vir"/>
      </w:pPr>
      <w:r>
        <w:t>Vir: Ministrstvo za kulturo</w:t>
      </w:r>
    </w:p>
    <w:p w14:paraId="5104106D" w14:textId="7E8D9B72" w:rsidR="0038073C" w:rsidRDefault="0038073C" w:rsidP="0038073C">
      <w:pPr>
        <w:pStyle w:val="Naslov2"/>
      </w:pPr>
      <w:r>
        <w:t xml:space="preserve">Vlada daje soglasje Družbi za avtoceste v Republiki Sloveniji, d. d., k </w:t>
      </w:r>
      <w:r w:rsidR="00AA0747">
        <w:t>začetku postopka podelitve</w:t>
      </w:r>
      <w:r w:rsidR="00AA0747" w:rsidRPr="00475DB2">
        <w:t xml:space="preserve"> koncesije za opravljanje storitev odvoza poškodovanih in pokvarjenih vozil nad 3.500 kg največje dovoljenje mase z avtocest in hitr</w:t>
      </w:r>
      <w:r w:rsidR="00AA0747">
        <w:t>ih cest</w:t>
      </w:r>
    </w:p>
    <w:p w14:paraId="13EDC961" w14:textId="1E542F06" w:rsidR="00805E0B" w:rsidRDefault="00805E0B" w:rsidP="00805E0B">
      <w:r>
        <w:t>Družba za avtoceste v Republiki Sloveniji, d. d., (DARS) je skladno z Zako</w:t>
      </w:r>
      <w:r w:rsidR="00400324">
        <w:t>n</w:t>
      </w:r>
      <w:r>
        <w:t xml:space="preserve">om o cestah (ZCes-2), kot upravljavec avtocest oz. hitrih cest odgovorna za izvajanje storitev odstranjevanja poškodovanih ali pokvarjenih vozil. </w:t>
      </w:r>
    </w:p>
    <w:p w14:paraId="245355DF" w14:textId="77777777" w:rsidR="00805E0B" w:rsidRDefault="00805E0B" w:rsidP="00805E0B"/>
    <w:p w14:paraId="2C12185D" w14:textId="6093F8C0" w:rsidR="00805E0B" w:rsidRDefault="00805E0B" w:rsidP="00805E0B">
      <w:r>
        <w:t xml:space="preserve">Ne glede na določbo petega odstavka 6. člena ZCes-2 in zakon, ki ureja pravila cestnega prometa, lahko upravljavec avtocest oziroma hitrih cest za izvajanje storitev odstranjevanja poškodovanih ali pokvarjenih vozil, katerih največja dovoljenja masa presega 3.500 kg, ne glede na največjo dovoljeno maso priklopnega vozila, izbere izvajalca odvoza vozil na podlagi postopka javnega naročanja po zakonu, ki ureja javno naročanje. Če je za upravljavca avtocest oziroma hitrih cest bolj gospodarno, pa lahko izvajalca odvoza vozil izbere ob upoštevanju četrtega in petega odstavka 7. člena ZCes-2 in zakona, ki ureja nekatere koncesijske pogodbe, ter z njim sklene koncesijsko pogodbo za največ pet let. </w:t>
      </w:r>
    </w:p>
    <w:p w14:paraId="4D3D8525" w14:textId="77777777" w:rsidR="00805E0B" w:rsidRDefault="00805E0B" w:rsidP="00805E0B"/>
    <w:p w14:paraId="4C29C2B8" w14:textId="3C955CE3" w:rsidR="00805E0B" w:rsidRDefault="00805E0B" w:rsidP="00805E0B">
      <w:r>
        <w:t xml:space="preserve">V Študiji upravičenosti podelitve koncesije za dejavnost odvoza poškodovanih in pokvarjenih vozil z avtocest in hitrih cest sta bila analizirana dva scenarija. Na podlagi omenjene študije DARS dokazuje, da je zanj najbolj optimalno, da vzpostavi odvoz pokvarjenih in poškodovanih vozil s koncesijo. DARS namerava izvesti postopek za izbor koncesionarjev po postopku Zakona o nekaterih koncesijskih pogodbah (ZNKP) in z enim ali več izvajalci odvoza vozil skleniti koncesijske pogodbe za obdobje 5 let. V skladu s 24. členom ZNKP mora </w:t>
      </w:r>
      <w:proofErr w:type="spellStart"/>
      <w:r>
        <w:t>koncendent</w:t>
      </w:r>
      <w:proofErr w:type="spellEnd"/>
      <w:r>
        <w:t xml:space="preserve"> pred začetkom postopka izbire koncesionarja izvesti nekatera pripravljalna dela, med katera spada tudi izdelava študije upravičenosti podelitve koncesije in priprava ocene vrednosti koncesije.</w:t>
      </w:r>
    </w:p>
    <w:p w14:paraId="791FE45B" w14:textId="77777777" w:rsidR="00805E0B" w:rsidRDefault="00805E0B" w:rsidP="00805E0B"/>
    <w:p w14:paraId="57887D41" w14:textId="6AFF3B99" w:rsidR="00805E0B" w:rsidRDefault="00805E0B" w:rsidP="00805E0B">
      <w:r>
        <w:t xml:space="preserve">Oseba javnega prava, v konkretnem primeru DARS, mora pred začetkom postopka podelitve koncesije, skladno s tretjim odstavkom 21. člena Zakona o nekaterih koncesijskih pogodbah, pridobiti soglasje ustanovitelja. </w:t>
      </w:r>
    </w:p>
    <w:p w14:paraId="2A3A0CBE" w14:textId="77777777" w:rsidR="00805E0B" w:rsidRDefault="00805E0B" w:rsidP="00805E0B"/>
    <w:p w14:paraId="10079E9B" w14:textId="77777777" w:rsidR="00805E0B" w:rsidRDefault="00805E0B" w:rsidP="00805E0B">
      <w:r>
        <w:t xml:space="preserve">Vlada Republike Slovenije podaja, glede na ugotovitve v študiji upravičenosti obravnavanih variant, družbi  DARS, soglasje za pričetek postopka podelitve koncesije za odvoz vozil nad 3.500 kg največje dovoljene mase z avtocest in hitrih cest. To soglasje Vlade Republike Slovenije ne predstavlja soglasja h koncesijski dokumentaciji in razpisnim pogojem, ki so v absolutni pristojnosti in odgovornosti družbe Dars. </w:t>
      </w:r>
    </w:p>
    <w:p w14:paraId="083F2DA3" w14:textId="058427D4" w:rsidR="003A29B3" w:rsidRDefault="0038073C" w:rsidP="0038073C">
      <w:pPr>
        <w:pStyle w:val="Vir"/>
      </w:pPr>
      <w:r>
        <w:t>Vir: Ministrstvo za infrastrukturo</w:t>
      </w:r>
    </w:p>
    <w:p w14:paraId="7EB48D95" w14:textId="437C71A8" w:rsidR="00073831" w:rsidRDefault="00073831" w:rsidP="00073831">
      <w:pPr>
        <w:pStyle w:val="Naslov2"/>
      </w:pPr>
      <w:r>
        <w:t>Odgovor Varuhu človekovih pravic glede Zakona o tujcih</w:t>
      </w:r>
    </w:p>
    <w:p w14:paraId="31429C0B" w14:textId="77777777" w:rsidR="00073831" w:rsidRDefault="00073831" w:rsidP="00073831">
      <w:r>
        <w:t>Vlada Republike Slovenije je sprejela odgovor na dopis Varuha človekovih pravic Republike Slovenije glede priprave Predloga zakona o spremembah in dopolnitvah Zakona o tujcih.</w:t>
      </w:r>
    </w:p>
    <w:p w14:paraId="636915F4" w14:textId="77777777" w:rsidR="00073831" w:rsidRDefault="00073831" w:rsidP="00073831"/>
    <w:p w14:paraId="7AC680F5" w14:textId="517C282D" w:rsidR="003A29B3" w:rsidRDefault="00073831" w:rsidP="00073831">
      <w:r>
        <w:t xml:space="preserve">Vlada pritrjuje stališču Varuha, da je vključevanje javnosti v pripravo predpisov ključno za zagotavljanje transparentnosti, legitimnosti in kakovosti predpisov. Obseg sprememb predloga Zakona o spremembah in dopolnitvah Zakona o tujcih, ki ga je vlada sprejela 20. januarja 2025, ni bil tolikšen, da bi ustrezal kriteriju popolnoma drugega predpisa. Glede na kratek rok za uresničitev odločbe Ustavnega sodišča Republike Slovenije pa je bilo usklajevanje s strokovno, ciljno in širšo javnostjo, medresorsko usklajevanje in širše usklajevanje z državnimi organi izvedeno v kratkem času, pri čemer </w:t>
      </w:r>
      <w:r>
        <w:lastRenderedPageBreak/>
        <w:t>so bile rešitve usklajevane tudi s predstavniki sodstva. Vlada si bo tudi v prihodnje prizadevala, da se strokovno in medresorsko usklajevanje izvede na način, ki bo zagotovil, da v zakonodajni postopek pridejo rešitve, ki so v največji meri usklajene in ki čim bolj sledijo zahtevam iz odločb Ustavnega sodišča Republike Slovenije.</w:t>
      </w:r>
    </w:p>
    <w:p w14:paraId="5185849F" w14:textId="77777777" w:rsidR="00073831" w:rsidRPr="00073831" w:rsidRDefault="00073831" w:rsidP="00073831">
      <w:pPr>
        <w:pStyle w:val="Vir"/>
      </w:pPr>
      <w:r w:rsidRPr="00073831">
        <w:t>Vir: Ministrstvo za notranje zadeve</w:t>
      </w:r>
    </w:p>
    <w:p w14:paraId="4C3EE551" w14:textId="1F993EB8" w:rsidR="003A29B3" w:rsidRDefault="00AC5AC9" w:rsidP="00AC5AC9">
      <w:pPr>
        <w:pStyle w:val="Naslov2"/>
      </w:pPr>
      <w:r>
        <w:t>S</w:t>
      </w:r>
      <w:r w:rsidR="003A29B3">
        <w:t>klep o določitvi Ministrstva za digitalno preobrazbo za zavezanca za obvezno organiziranje varovanja</w:t>
      </w:r>
    </w:p>
    <w:p w14:paraId="39CA1143" w14:textId="77777777" w:rsidR="00AC5AC9" w:rsidRDefault="00AC5AC9" w:rsidP="003A29B3">
      <w:r w:rsidRPr="00AC5AC9">
        <w:t>Vlada je sprejela sklep o določitvi Ministrstva za digitalno preobrazbo za zavezanca za obvezno organiziranje varovanja</w:t>
      </w:r>
      <w:r>
        <w:t xml:space="preserve">. </w:t>
      </w:r>
    </w:p>
    <w:p w14:paraId="1587E25A" w14:textId="77777777" w:rsidR="00AC5AC9" w:rsidRDefault="00AC5AC9" w:rsidP="003A29B3"/>
    <w:p w14:paraId="5A986860" w14:textId="77777777" w:rsidR="00AC5AC9" w:rsidRDefault="00AC5AC9" w:rsidP="003A29B3">
      <w:r w:rsidRPr="00AC5AC9">
        <w:t xml:space="preserve">Vlada Republike Slovenije je dne 10. </w:t>
      </w:r>
      <w:r>
        <w:t>februarja</w:t>
      </w:r>
      <w:r w:rsidRPr="00AC5AC9">
        <w:t xml:space="preserve"> 2022 določila Ministrstvo za javno upravo, Tržaška cesta 21, 1000 Ljubljana, kot zavezanca za obvezno organiziranje varovanja. Na podlagi Zakona o spremembah in dopolnitvah Zakona o državni upravi  je Ministrstvo za digitalno preobrazbo od Ministrstva za javno upravo prevzel naloge na področjih informacijske družbe, elektronskih komunikacij, informatizacije državne uprave, upravljanja informacijsko-komunikacijskih sistemov in zagotavljanja elektronskih storitev javne uprave, zagotavljanja delovanja državnega portala </w:t>
      </w:r>
      <w:proofErr w:type="spellStart"/>
      <w:r w:rsidRPr="00AC5AC9">
        <w:t>eUprava</w:t>
      </w:r>
      <w:proofErr w:type="spellEnd"/>
      <w:r w:rsidRPr="00AC5AC9">
        <w:t xml:space="preserve">, varnih predalov ter centralne storitve za spletno prijavo in elektronski podpis. </w:t>
      </w:r>
    </w:p>
    <w:p w14:paraId="3DFC2B6E" w14:textId="77777777" w:rsidR="00AC5AC9" w:rsidRDefault="00AC5AC9" w:rsidP="003A29B3"/>
    <w:p w14:paraId="40F5D1C9" w14:textId="37BE95B8" w:rsidR="00AC5AC9" w:rsidRDefault="00AC5AC9" w:rsidP="003A29B3">
      <w:r w:rsidRPr="00AC5AC9">
        <w:t>Ministrstvo za digitalno preobrazbo zagotavlja elektronske komunikacijske in informacijske storitve, katera motnja bi lahko pomembno vplivala na delovanje državnih organov, državljanov in vseh drugih, ki so odvisni od njihovih storitev. Ministrstvo za digitalno preobrazbo mora organizirati varovanje pod pogoji in na način, kot je določeno z Uredbo o obveznem organiziranem, vključno z varovanjem v primeru naravnih in drugih nesreč, v krizi in vojnem stanju. Obveznosti varovanja in zaščite obsegajo objekte in prostore, kjer se nahajajo ključna sredstva, ki so bistvena za delovanje informacijsko in komunikacijskih storitev za katero je odgovorno ministrstvo. Pri izvajanju varovanja in zagotavljanju varnosti Ministrstvo za digitalno preobrazbo sodeluje s pristojnimi državnimi organi, ki so zavezancu dolžni nuditi pomoč v skladu z zakonskimi pooblastili in svojimi pristojnostmi. V primeru naravnih in drugih nesreč, v krizi, izrednem stanju in vojni je potrebno ravnati skladno s predpisi, ki urejajo navedena stanja. Ministrstvo za digitalno preobrazbo mora organizirati varovanje in pripraviti dokumente varovanja v največ petih mesecih od prejetja sklepa. V 15 dneh od potrditve načrta varovanja in vzpostavitve varovanja o tem obvesti predlagatelja in ministrstvo, pristojno za notranje zadeve.</w:t>
      </w:r>
    </w:p>
    <w:p w14:paraId="1BB34D8F" w14:textId="1E029AAA" w:rsidR="00AC5AC9" w:rsidRDefault="00AC5AC9" w:rsidP="00AC5AC9">
      <w:pPr>
        <w:pStyle w:val="Vir"/>
      </w:pPr>
      <w:r>
        <w:t>Vir: Urad vlade za informacijsko varnost</w:t>
      </w:r>
    </w:p>
    <w:p w14:paraId="38169E2A" w14:textId="20DD28AD" w:rsidR="0093402D" w:rsidRDefault="0093402D" w:rsidP="0093402D">
      <w:pPr>
        <w:pStyle w:val="Naslov2"/>
      </w:pPr>
      <w:r>
        <w:t>Uvrstitev novega projekta 3150-25-0005 Alarmiranje in obveščanje – Telekom – Sklop 2 v veljavni Načrt razvojnih programov 2025 – 2028</w:t>
      </w:r>
    </w:p>
    <w:p w14:paraId="66B47236" w14:textId="77777777" w:rsidR="0093402D" w:rsidRDefault="0093402D" w:rsidP="0093402D">
      <w:r>
        <w:t xml:space="preserve">Vlada je na redni seji sprejela odločitev, da se v veljavni Načrt razvojnih programov 2025 - 2028 skladno s priloženo tabelo uvrsti nov projekt 3150-25-0005 Alarmiranje in obveščanje – Telekom – Sklop 2«.  </w:t>
      </w:r>
    </w:p>
    <w:p w14:paraId="338E5C95" w14:textId="77777777" w:rsidR="0093402D" w:rsidRDefault="0093402D" w:rsidP="0093402D"/>
    <w:p w14:paraId="7782873C" w14:textId="77777777" w:rsidR="0093402D" w:rsidRDefault="0093402D" w:rsidP="0093402D">
      <w:r>
        <w:t xml:space="preserve">V primeru naravnih in drugih nesreč bodo izvajalci javno dostopnih mobilnih komunikacijskih storitev (izvajalci mobilnih storitev) v skladu z Zakonom o elektronskih komunikacijah (ZEKom-2) in Uredbo o vzpostavitvi sistema javnega obveščanja in alarmiranja, izvajali javno obveščanje in alarmiranje s posredovanjem opozorilnih obvestil. Sporočila bodo uporabnikom posredovana prek sistema </w:t>
      </w:r>
      <w:proofErr w:type="spellStart"/>
      <w:r>
        <w:t>Cell</w:t>
      </w:r>
      <w:proofErr w:type="spellEnd"/>
      <w:r>
        <w:t xml:space="preserve"> </w:t>
      </w:r>
      <w:proofErr w:type="spellStart"/>
      <w:r>
        <w:t>Broadcast</w:t>
      </w:r>
      <w:proofErr w:type="spellEnd"/>
      <w:r>
        <w:t xml:space="preserve"> (CB), ki omogoča hkratno obveščanje več uporabnikov mobilnih telefonov na določenem območju. </w:t>
      </w:r>
    </w:p>
    <w:p w14:paraId="658AF118" w14:textId="77777777" w:rsidR="0093402D" w:rsidRDefault="0093402D" w:rsidP="0093402D"/>
    <w:p w14:paraId="1E501FEE" w14:textId="77777777" w:rsidR="0093402D" w:rsidRDefault="0093402D" w:rsidP="0093402D">
      <w:r>
        <w:lastRenderedPageBreak/>
        <w:t>Do sedaj zagotovljena sredstva s strani Ministrstva za digitalno preobrazbo za vzdrževanje, ki so bila odobrena na podlagi Javnega razpisa za financiranje vzpostavitve, vzdrževanja in upravljanja sistema javnega obveščanja in alarmiranja, še ne omogočajo zanesljivega delovanja celotnega sistema. S predmetnim projektom »Vzdrževanje  in upravljanje sistema javnega obveščanja in alarmiranja s posredovanjem opozorilnih obvestil Sklop 2-Telekom« bodo zagotovljena sredstva za zanesljivo delovanje celotnega sistema, s čimer se zagotovi tudi enakopravna obravnava vseh izvajalcev in uporaba enotnih pravil.</w:t>
      </w:r>
    </w:p>
    <w:p w14:paraId="169C9060" w14:textId="02E5AAC2" w:rsidR="003A29B3" w:rsidRDefault="0093402D" w:rsidP="0093402D">
      <w:pPr>
        <w:pStyle w:val="Vir"/>
      </w:pPr>
      <w:r>
        <w:t>Vir: Ministrstvo za digitalno preobrazbo</w:t>
      </w:r>
    </w:p>
    <w:p w14:paraId="3F7EDB89" w14:textId="1B884CCE" w:rsidR="006D4EC7" w:rsidRDefault="006D4EC7" w:rsidP="006D4EC7">
      <w:pPr>
        <w:pStyle w:val="Naslov2"/>
      </w:pPr>
      <w:r>
        <w:t xml:space="preserve">Načrt razvojnih programov 2025-2028 dopolnjen z novim projektom </w:t>
      </w:r>
    </w:p>
    <w:p w14:paraId="509791FE" w14:textId="77777777" w:rsidR="006D4EC7" w:rsidRDefault="006D4EC7" w:rsidP="006D4EC7">
      <w:r>
        <w:t>Vlada je v že veljavni Načrt razvojnih programov 2025 – 2028 uvrstila nov projekt »Izvajanje nalog kontaktne točke STEP Slovenija«, s katerim želi spodbuditi razvoj in proizvodnjo strateških tehnologij z vzpostavitvijo in delovanjem nacionalne kontaktne točke za izvajanje platforme za strateške tehnologije za Evropo.</w:t>
      </w:r>
    </w:p>
    <w:p w14:paraId="61C89696" w14:textId="77777777" w:rsidR="006D4EC7" w:rsidRDefault="006D4EC7" w:rsidP="006D4EC7"/>
    <w:p w14:paraId="6745F193" w14:textId="77777777" w:rsidR="006D4EC7" w:rsidRDefault="006D4EC7" w:rsidP="006D4EC7">
      <w:r>
        <w:t>Platforma STEP podpira tri ključna naložbena področja:</w:t>
      </w:r>
    </w:p>
    <w:p w14:paraId="015182A0" w14:textId="60CB5EA1" w:rsidR="006D4EC7" w:rsidRDefault="006D4EC7" w:rsidP="006D4EC7">
      <w:pPr>
        <w:pStyle w:val="Odstavekseznama"/>
        <w:numPr>
          <w:ilvl w:val="0"/>
          <w:numId w:val="14"/>
        </w:numPr>
      </w:pPr>
      <w:r>
        <w:t xml:space="preserve">čiste, </w:t>
      </w:r>
      <w:proofErr w:type="spellStart"/>
      <w:r>
        <w:t>brezogljične</w:t>
      </w:r>
      <w:proofErr w:type="spellEnd"/>
      <w:r>
        <w:t xml:space="preserve"> in z viri učinkovite tehnologije (</w:t>
      </w:r>
      <w:proofErr w:type="spellStart"/>
      <w:r>
        <w:t>cleantech</w:t>
      </w:r>
      <w:proofErr w:type="spellEnd"/>
      <w:r>
        <w:t>),</w:t>
      </w:r>
    </w:p>
    <w:p w14:paraId="2F0CEF05" w14:textId="128E0571" w:rsidR="006D4EC7" w:rsidRDefault="006D4EC7" w:rsidP="006D4EC7">
      <w:pPr>
        <w:pStyle w:val="Odstavekseznama"/>
        <w:numPr>
          <w:ilvl w:val="0"/>
          <w:numId w:val="14"/>
        </w:numPr>
      </w:pPr>
      <w:r>
        <w:t xml:space="preserve">digitalne tehnologije in </w:t>
      </w:r>
      <w:proofErr w:type="spellStart"/>
      <w:r>
        <w:t>globokotehnološke</w:t>
      </w:r>
      <w:proofErr w:type="spellEnd"/>
      <w:r>
        <w:t xml:space="preserve"> inovacije (</w:t>
      </w:r>
      <w:proofErr w:type="spellStart"/>
      <w:r>
        <w:t>digital</w:t>
      </w:r>
      <w:proofErr w:type="spellEnd"/>
      <w:r>
        <w:t xml:space="preserve"> </w:t>
      </w:r>
      <w:proofErr w:type="spellStart"/>
      <w:r>
        <w:t>tech</w:t>
      </w:r>
      <w:proofErr w:type="spellEnd"/>
      <w:r>
        <w:t xml:space="preserve"> in </w:t>
      </w:r>
      <w:proofErr w:type="spellStart"/>
      <w:r>
        <w:t>deeptech</w:t>
      </w:r>
      <w:proofErr w:type="spellEnd"/>
      <w:r>
        <w:t>),</w:t>
      </w:r>
    </w:p>
    <w:p w14:paraId="1E3A63D1" w14:textId="3AC0D701" w:rsidR="006D4EC7" w:rsidRDefault="006D4EC7" w:rsidP="006D4EC7">
      <w:pPr>
        <w:pStyle w:val="Odstavekseznama"/>
        <w:numPr>
          <w:ilvl w:val="0"/>
          <w:numId w:val="14"/>
        </w:numPr>
      </w:pPr>
      <w:r>
        <w:t>biotehnologije (</w:t>
      </w:r>
      <w:proofErr w:type="spellStart"/>
      <w:r>
        <w:t>biotech</w:t>
      </w:r>
      <w:proofErr w:type="spellEnd"/>
      <w:r>
        <w:t>).</w:t>
      </w:r>
    </w:p>
    <w:p w14:paraId="41141577" w14:textId="77777777" w:rsidR="006D4EC7" w:rsidRDefault="006D4EC7" w:rsidP="006D4EC7"/>
    <w:p w14:paraId="3A8851D5" w14:textId="77777777" w:rsidR="006D4EC7" w:rsidRDefault="006D4EC7" w:rsidP="006D4EC7">
      <w:r>
        <w:t xml:space="preserve">S to pobudo želi Evropska unija doseči vodilno vlogo pri razvoju naprednih tehnologij, graditi evropske vrednostne verige, okrepiti gospodarsko varnost ter reševati primanjkljaj delovne sile in spretnosti v strateških sektorjih. Cilji platforme so skladni s slovenskimi gospodarskimi ambicijami, še posebej s prizadevanji Slovenije, da se </w:t>
      </w:r>
      <w:proofErr w:type="spellStart"/>
      <w:r>
        <w:t>pozicionira</w:t>
      </w:r>
      <w:proofErr w:type="spellEnd"/>
      <w:r>
        <w:t xml:space="preserve"> kot novo evropsko središče za inovacije v naprednih in trajnostnih tehnologijah. Slovenija ima bogato zaledje raznolikega skritega znanja (</w:t>
      </w:r>
      <w:proofErr w:type="spellStart"/>
      <w:r>
        <w:t>tacit</w:t>
      </w:r>
      <w:proofErr w:type="spellEnd"/>
      <w:r>
        <w:t xml:space="preserve"> </w:t>
      </w:r>
      <w:proofErr w:type="spellStart"/>
      <w:r>
        <w:t>knowledge</w:t>
      </w:r>
      <w:proofErr w:type="spellEnd"/>
      <w:r>
        <w:t>), kar predstavlja pomembno izhodišče za prihodnje regionalne razvojne strategije.</w:t>
      </w:r>
    </w:p>
    <w:p w14:paraId="1AB82136" w14:textId="77777777" w:rsidR="006D4EC7" w:rsidRDefault="006D4EC7" w:rsidP="006D4EC7"/>
    <w:p w14:paraId="24DEDD60" w14:textId="77777777" w:rsidR="006D4EC7" w:rsidRDefault="006D4EC7" w:rsidP="006D4EC7">
      <w:r>
        <w:t xml:space="preserve">V okviru platforme STEP se bodo med drugim izvajale promocijske in izobraževalne aktivnosti, informiranje o možnostih pridobivanja finančnih sredstev prek platforme STEP, priprava pravnih in vsebinskih podlag za gospodarstvo, analize in študije, podpora podjetjem pri prijavah na evropske razpise ter pridobivanje EU-pečata suverenosti. </w:t>
      </w:r>
    </w:p>
    <w:p w14:paraId="14DF6DAA" w14:textId="77777777" w:rsidR="006D4EC7" w:rsidRDefault="006D4EC7" w:rsidP="006D4EC7"/>
    <w:p w14:paraId="5A7ED8AA" w14:textId="77777777" w:rsidR="006D4EC7" w:rsidRDefault="006D4EC7" w:rsidP="006D4EC7">
      <w:r>
        <w:t>Za operativno izvajanje nalog platforme je bila v okviru Slovenskega podjetniškega sklada ustanovljena notranja organizacijska enota STEP. Oblikovana je na način, ki omogoča njeno samostojno in neodvisno delovanje. Slovenski podjetniški sklad bo poleg nalog nacionalne kontaktne točke izvajal tudi ukrepe za podporo gospodarstvu, pri čemer bo zagotovljena ločenost funkcij skladno z evropskimi regulativami.</w:t>
      </w:r>
    </w:p>
    <w:p w14:paraId="4F4ADDA7" w14:textId="77777777" w:rsidR="006D4EC7" w:rsidRDefault="006D4EC7" w:rsidP="006D4EC7"/>
    <w:p w14:paraId="06263F17" w14:textId="77777777" w:rsidR="006D4EC7" w:rsidRDefault="006D4EC7" w:rsidP="006D4EC7">
      <w:r>
        <w:t>Vrednost projekta, ki bo trajal do 31. decembra 2029, znaša skoraj 1,92 milijona evrov.</w:t>
      </w:r>
    </w:p>
    <w:p w14:paraId="4959D589" w14:textId="76AFF51C" w:rsidR="006D4EC7" w:rsidRDefault="006D4EC7" w:rsidP="006D4EC7">
      <w:pPr>
        <w:pStyle w:val="Vir"/>
      </w:pPr>
      <w:r>
        <w:t>Vir: Ministrstvo za gospodarstvo, turizem in šport</w:t>
      </w:r>
    </w:p>
    <w:p w14:paraId="4CE136FA" w14:textId="07F6DCBE" w:rsidR="00BE3F4E" w:rsidRDefault="00BE3F4E" w:rsidP="00BE3F4E">
      <w:pPr>
        <w:pStyle w:val="Naslov2"/>
      </w:pPr>
      <w:r>
        <w:t>Uvrstitev dveh programskih projektov Spodbujanje naložb v gospodarstvu in Program madžarske narodne skupnosti 2025-2028 v veljavni Načrt razvojnih programov 2025–2028</w:t>
      </w:r>
    </w:p>
    <w:p w14:paraId="5DF65279" w14:textId="77777777" w:rsidR="00BE3F4E" w:rsidRDefault="00BE3F4E" w:rsidP="00BE3F4E">
      <w:r>
        <w:t>Potem, ko je Vlada Republike Slovenije 7.novembra 2024 sprejela Program spodbujanja gospodarske osnove madžarske narodne skupnosti za obdobje 2025-2028, se za začetek izvajanja aktivnosti programa v Načrt razvojnih programov za obdobje 2025–2028 uvrstita programska projekta Spodbujanje naložb v gospodarstvu in  Program madžarske narodne skupnosti 2025-2028.</w:t>
      </w:r>
    </w:p>
    <w:p w14:paraId="4DC6D66E" w14:textId="77777777" w:rsidR="00BE3F4E" w:rsidRDefault="00BE3F4E" w:rsidP="00BE3F4E"/>
    <w:p w14:paraId="601D1812" w14:textId="77777777" w:rsidR="00BE3F4E" w:rsidRDefault="00BE3F4E" w:rsidP="00BE3F4E">
      <w:r>
        <w:lastRenderedPageBreak/>
        <w:t xml:space="preserve">Namen programskega projekta Spodbujanja naložb v gospodarstvu je sofinanciranje novih in nadgradnja obstoječih proizvodnih zmogljivosti v </w:t>
      </w:r>
      <w:proofErr w:type="spellStart"/>
      <w:r>
        <w:t>mikro</w:t>
      </w:r>
      <w:proofErr w:type="spellEnd"/>
      <w:r>
        <w:t xml:space="preserve">, malih in srednje velikih podjetij (MSP) z ciljem spodbuditi gospodarski razvoj območij, kjer živijo pripadniki madžarske avtohtone narodne skupnosti. Vrednost programskega projekta znaša 2.000.000,00 evrov. Predviden datum konca financiranja je 31. december 2028. </w:t>
      </w:r>
    </w:p>
    <w:p w14:paraId="573149C6" w14:textId="77777777" w:rsidR="00BE3F4E" w:rsidRDefault="00BE3F4E" w:rsidP="00BE3F4E"/>
    <w:p w14:paraId="18E8059A" w14:textId="77777777" w:rsidR="00BE3F4E" w:rsidRDefault="00BE3F4E" w:rsidP="00BE3F4E">
      <w:r>
        <w:t>Namen projekta Program madžarske narodne skupnosti 2025-2028 je promocija programskega območja za hitrejši gospodarski razvoj in pomoč pri izvajanju programa. S tem se bo krepila tudi institucionalna sposobnost Pomursko-madžarske samoupravne narodne skupnosti. Vrednost programskega projekta znaša 1.000.000,00 evrov. Predviden datum konca financiranja je 31. december 2028.</w:t>
      </w:r>
    </w:p>
    <w:p w14:paraId="182BA22A" w14:textId="77777777" w:rsidR="00BE3F4E" w:rsidRDefault="00BE3F4E" w:rsidP="00BE3F4E"/>
    <w:p w14:paraId="5CF8E818" w14:textId="77777777" w:rsidR="00BE3F4E" w:rsidRDefault="00BE3F4E" w:rsidP="00BE3F4E">
      <w:r>
        <w:t xml:space="preserve">Ukrepa tvorita povezano celoto več področij, s katerimi želimo prispevati predvsem h gospodarskemu razvoju območja, kjer živijo pripadniki avtohtone madžarske narodne skupnosti. Preverjanje omenjenih aktivnosti bo pred izplačilom posameznega zahtevka za izplačilo izvajal skrbnik pogodbe na MKRR.  </w:t>
      </w:r>
    </w:p>
    <w:p w14:paraId="08795930" w14:textId="53ECBB75" w:rsidR="003A29B3" w:rsidRDefault="00BE3F4E" w:rsidP="00BE3F4E">
      <w:pPr>
        <w:pStyle w:val="Vir"/>
      </w:pPr>
      <w:r>
        <w:t>Vir: Ministrstvo za kohezijo in regionalni razvoj</w:t>
      </w:r>
    </w:p>
    <w:p w14:paraId="6A0F59ED" w14:textId="47B7D260" w:rsidR="00607D5E" w:rsidRDefault="00607D5E" w:rsidP="00607D5E">
      <w:pPr>
        <w:pStyle w:val="Naslov2"/>
      </w:pPr>
      <w:r>
        <w:t>Znižana izhodiščna vrednost projekta za nakup prevoznih sredstev</w:t>
      </w:r>
    </w:p>
    <w:p w14:paraId="2C46C7DE" w14:textId="77777777" w:rsidR="00607D5E" w:rsidRDefault="00607D5E" w:rsidP="00607D5E">
      <w:r>
        <w:t>Vlada Republike Slovenije je v veljavnem Načrtu razvojnih programov 2025–2028 spremenila izhodiščno vrednost projekta 1714-21-0029 Nakup prevoznih sredstev 2022–2026.</w:t>
      </w:r>
    </w:p>
    <w:p w14:paraId="326E6405" w14:textId="77777777" w:rsidR="00607D5E" w:rsidRDefault="00607D5E" w:rsidP="00607D5E"/>
    <w:p w14:paraId="7BFCC9F0" w14:textId="4FFFDB86" w:rsidR="003A29B3" w:rsidRDefault="00607D5E" w:rsidP="00607D5E">
      <w:r>
        <w:t>Veljavna vrednost projekta se zniža s 55.332.124 evrov na novo izhodiščno vrednost 32.946.675,06 evra, kar predstavlja zmanjšanje izhodiščne vrednosti za 40 odstotkov. Izhodiščna vrednost je bila določena na podlagi predvidenih višin proračunov in višin sredstev, za katere se ja načrtovalo, da bodo za namen nakupa prevoznih sredstev.</w:t>
      </w:r>
    </w:p>
    <w:p w14:paraId="7B2C4ECF" w14:textId="55192CC7" w:rsidR="00607D5E" w:rsidRDefault="00607D5E" w:rsidP="00607D5E">
      <w:pPr>
        <w:pStyle w:val="Vir"/>
      </w:pPr>
      <w:r w:rsidRPr="00607D5E">
        <w:t>Vir: Ministrstvo za notranje zadeve</w:t>
      </w:r>
    </w:p>
    <w:p w14:paraId="72B24FD7" w14:textId="15CB19EE" w:rsidR="001A32DA" w:rsidRDefault="001A32DA" w:rsidP="001A32DA">
      <w:pPr>
        <w:pStyle w:val="Naslov2"/>
      </w:pPr>
      <w:r>
        <w:t>Vlada sprejela poročilo stalne medresorske koordinacijske skupine o vojaški mobilnosti za leto 2024</w:t>
      </w:r>
    </w:p>
    <w:p w14:paraId="53545104" w14:textId="77777777" w:rsidR="001A32DA" w:rsidRDefault="001A32DA" w:rsidP="001A32DA">
      <w:r>
        <w:t xml:space="preserve">Vlada Republike Slovenije je na današnji seji sprejela Poročilo o delu Stalne medresorske koordinacijske skupine za spremljanje in usmerjanje implementacije ukrepov na področju vojaške mobilnosti za leto 2024. </w:t>
      </w:r>
    </w:p>
    <w:p w14:paraId="64B4E4DC" w14:textId="77777777" w:rsidR="001A32DA" w:rsidRDefault="001A32DA" w:rsidP="001A32DA"/>
    <w:p w14:paraId="0ABCC708" w14:textId="77777777" w:rsidR="001A32DA" w:rsidRDefault="001A32DA" w:rsidP="001A32DA">
      <w:r>
        <w:t>Vlada Republike Slovenije je s sklepom z dne 22. novembra 2018 ustanovila Stalno medresorsko koordinacijsko skupino za spremljanje in usmerjanje implementacije ukrepov na področju vojaške mobilnosti. V okviru svojega dela je medresorska skupina sledila nalogam, zapisanim v sklepih o imenovanju skupine, izhodiščem, zapisanim v Skupnem sporočilu Evropskemu parlamentu, in Svetu Izboljšanje vojaške mobilnosti v Evropski uniji, Skupnem sporočilu Evropskemu parlamentu in Svetu o akcijskem načrtu za vojaško mobilnost, Skupnem sporočilu Evropskemu parlamentu in Svetu Akcijski načrt za vojaško mobilnost, Izvedbenemu načrtu izpolnitve kriterijev in zavez Republike Slovenije za vključitev v Stalno strukturno sodelovanje na področju varnosti in obrambe EU (PESCO) za področje vojaške mobilnosti ter Sklepom Sveta o varnosti in obrambi z dne 27. maja 2024.</w:t>
      </w:r>
    </w:p>
    <w:p w14:paraId="072C4218" w14:textId="77777777" w:rsidR="001A32DA" w:rsidRDefault="001A32DA" w:rsidP="001A32DA"/>
    <w:p w14:paraId="47F0516F" w14:textId="77777777" w:rsidR="001A32DA" w:rsidRDefault="001A32DA" w:rsidP="001A32DA">
      <w:r>
        <w:t>V skladu s 6. točko o imenovanju medresorske skupine je medresorska skupina pripravila Poročilo Stalne medresorske koordinacijske skupine za spremljanje in usmerjanje implementacije ukrepov na področju vojaške mobilnosti za leto 2024 v okviru štirih poglavij (1. Uvod, 2. Aktivnosti na področju vojaške mobilnosti, 3. Napredek na normativnem področju vojaške mobilnosti, 4. Zaključek). Poročilo opisuje ključne aktivnosti, ki so bile obravnavane in izvedene na področju vojaške mobilnosti v letu 2024.</w:t>
      </w:r>
    </w:p>
    <w:p w14:paraId="322EF17C" w14:textId="6970EA6F" w:rsidR="003A29B3" w:rsidRDefault="001A32DA" w:rsidP="001A32DA">
      <w:pPr>
        <w:pStyle w:val="Vir"/>
      </w:pPr>
      <w:r>
        <w:lastRenderedPageBreak/>
        <w:t>Vir: Ministrstvo za obrambo</w:t>
      </w:r>
    </w:p>
    <w:p w14:paraId="3F3FF219" w14:textId="3AF29155" w:rsidR="00DC5766" w:rsidRDefault="00DC5766" w:rsidP="00DC5766">
      <w:pPr>
        <w:pStyle w:val="Naslov2"/>
      </w:pPr>
      <w:r>
        <w:t>Vlada se je seznanila s poročilom delovne skupine za pregled položaja športa in športnikov</w:t>
      </w:r>
    </w:p>
    <w:p w14:paraId="53B7A8A1" w14:textId="77777777" w:rsidR="00DC5766" w:rsidRDefault="00DC5766" w:rsidP="00DC5766">
      <w:r>
        <w:t xml:space="preserve">Vlada se je na današnji seji seznanila s poročilom Delovne skupine vlade za pregled položaja športa in športnikov ter pripravo predlogov ukrepov na tem področju. </w:t>
      </w:r>
    </w:p>
    <w:p w14:paraId="47CD0F84" w14:textId="77777777" w:rsidR="00DC5766" w:rsidRDefault="00DC5766" w:rsidP="00DC5766"/>
    <w:p w14:paraId="20D90B6E" w14:textId="77777777" w:rsidR="00DC5766" w:rsidRDefault="00DC5766" w:rsidP="00DC5766">
      <w:r>
        <w:t xml:space="preserve">Delovna skupina, ki je bila ustanovljena s sklepom vlade 17. oktobra 2024, je v okviru svojega dela analizirala financiranje športnih organizacij, dolgoročno zagotavljanje ustreznega položaja športnikov in strokovnih delavcev v športu ter spodbude za vlaganja v šport. </w:t>
      </w:r>
    </w:p>
    <w:p w14:paraId="41983195" w14:textId="77777777" w:rsidR="00DC5766" w:rsidRDefault="00DC5766" w:rsidP="00DC5766"/>
    <w:p w14:paraId="06B30AEE" w14:textId="77777777" w:rsidR="00DC5766" w:rsidRDefault="00DC5766" w:rsidP="00DC5766">
      <w:r>
        <w:t>V procesu priprave ukrepov so sodelovali tudi zunanji strokovnjaki in predstavniki drugih državnih organov.</w:t>
      </w:r>
    </w:p>
    <w:p w14:paraId="1DB71239" w14:textId="77777777" w:rsidR="00DC5766" w:rsidRDefault="00DC5766" w:rsidP="00DC5766"/>
    <w:p w14:paraId="1342CC4F" w14:textId="77777777" w:rsidR="00DC5766" w:rsidRDefault="00DC5766" w:rsidP="00DC5766">
      <w:r>
        <w:t>Po enajstih delovnih sestankih je delovna skupina sprejela predlog petih ukrepov:</w:t>
      </w:r>
    </w:p>
    <w:p w14:paraId="04A49DA3" w14:textId="7B65819F" w:rsidR="00DC5766" w:rsidRDefault="00DC5766" w:rsidP="00DC5766">
      <w:pPr>
        <w:pStyle w:val="Odstavekseznama"/>
        <w:numPr>
          <w:ilvl w:val="0"/>
          <w:numId w:val="12"/>
        </w:numPr>
      </w:pPr>
      <w:r>
        <w:t>dopolnitev Zakona o uporabi Slovenskega znakovnega jezika (ZUSZJ),</w:t>
      </w:r>
    </w:p>
    <w:p w14:paraId="3A402CC3" w14:textId="348A70CC" w:rsidR="00DC5766" w:rsidRDefault="00DC5766" w:rsidP="00DC5766">
      <w:pPr>
        <w:pStyle w:val="Odstavekseznama"/>
        <w:numPr>
          <w:ilvl w:val="0"/>
          <w:numId w:val="12"/>
        </w:numPr>
      </w:pPr>
      <w:r>
        <w:t>dopolnitev Zakona o dodatku k pokojnini za delo in izjemne dosežke na področju športa (ZDPIDŠ),</w:t>
      </w:r>
    </w:p>
    <w:p w14:paraId="4B0217AB" w14:textId="154837E3" w:rsidR="00DC5766" w:rsidRDefault="00DC5766" w:rsidP="00DC5766">
      <w:pPr>
        <w:pStyle w:val="Odstavekseznama"/>
        <w:numPr>
          <w:ilvl w:val="0"/>
          <w:numId w:val="12"/>
        </w:numPr>
      </w:pPr>
      <w:r>
        <w:t>vzpostavitev Nacionalnega kariernega centra za športnike,</w:t>
      </w:r>
    </w:p>
    <w:p w14:paraId="2A52EB5E" w14:textId="50C60ED6" w:rsidR="00DC5766" w:rsidRDefault="00DC5766" w:rsidP="00DC5766">
      <w:pPr>
        <w:pStyle w:val="Odstavekseznama"/>
        <w:numPr>
          <w:ilvl w:val="0"/>
          <w:numId w:val="12"/>
        </w:numPr>
      </w:pPr>
      <w:r>
        <w:t>uvedbo Republiške priznavalnine za športnike ter</w:t>
      </w:r>
    </w:p>
    <w:p w14:paraId="4A1C2C5F" w14:textId="36AC259A" w:rsidR="00DC5766" w:rsidRDefault="00DC5766" w:rsidP="00DC5766">
      <w:pPr>
        <w:pStyle w:val="Odstavekseznama"/>
        <w:numPr>
          <w:ilvl w:val="0"/>
          <w:numId w:val="12"/>
        </w:numPr>
      </w:pPr>
      <w:r>
        <w:t xml:space="preserve">zvišanje kvot zaposlitev vrhunskih športnikov in </w:t>
      </w:r>
      <w:proofErr w:type="spellStart"/>
      <w:r>
        <w:t>parašportnikov</w:t>
      </w:r>
      <w:proofErr w:type="spellEnd"/>
      <w:r>
        <w:t xml:space="preserve"> v javni upravi.</w:t>
      </w:r>
    </w:p>
    <w:p w14:paraId="35DF0D55" w14:textId="77777777" w:rsidR="00DC5766" w:rsidRDefault="00DC5766" w:rsidP="00DC5766"/>
    <w:p w14:paraId="490F4108" w14:textId="77777777" w:rsidR="00DC5766" w:rsidRDefault="00DC5766" w:rsidP="00DC5766">
      <w:r>
        <w:t xml:space="preserve">Pred predložitvijo poročila vladi je delovna skupina pridobila pozitivno mnenje komisije, sestavljene iz vrhunskih športnikov in </w:t>
      </w:r>
      <w:proofErr w:type="spellStart"/>
      <w:r>
        <w:t>parašportnikov</w:t>
      </w:r>
      <w:proofErr w:type="spellEnd"/>
      <w:r>
        <w:t xml:space="preserve">. Komisijo je imenovalo Ministrstvo za gospodarstvo, turizem in šport na predlog Olimpijskega komiteja Slovenije – Združenja športnih zvez in Zveze za šport invalidov Slovenije – Slovenskega </w:t>
      </w:r>
      <w:proofErr w:type="spellStart"/>
      <w:r>
        <w:t>paralimpijskega</w:t>
      </w:r>
      <w:proofErr w:type="spellEnd"/>
      <w:r>
        <w:t xml:space="preserve"> komiteja.</w:t>
      </w:r>
    </w:p>
    <w:p w14:paraId="693EB0DC" w14:textId="77777777" w:rsidR="00DC5766" w:rsidRDefault="00DC5766" w:rsidP="00DC5766"/>
    <w:p w14:paraId="2513E9C6" w14:textId="77777777" w:rsidR="00DC5766" w:rsidRDefault="00DC5766" w:rsidP="00DC5766">
      <w:r>
        <w:t>Na podlagi poročila je vlada sprejela sklep, da pristojna ministrstva do 1. julija 2025 pripravijo ustrezne predloge predpisov za uresničevanje sprejetih ukrepov s ciljem izboljšanja položaja športnikov in razvoja športa v Sloveniji.</w:t>
      </w:r>
    </w:p>
    <w:p w14:paraId="7E991AEB" w14:textId="6EC28797" w:rsidR="003A29B3" w:rsidRDefault="00DC5766" w:rsidP="00DC5766">
      <w:pPr>
        <w:pStyle w:val="Vir"/>
      </w:pPr>
      <w:r>
        <w:t>Vir: Ministrstvo za gospodarstvo, turizem in šport</w:t>
      </w:r>
    </w:p>
    <w:p w14:paraId="0DAA3A82" w14:textId="6F6A7493" w:rsidR="005A0560" w:rsidRDefault="005A0560" w:rsidP="005A0560">
      <w:pPr>
        <w:pStyle w:val="Naslov2"/>
      </w:pPr>
      <w:r>
        <w:t>Javna agencija za znanstvenoraziskovalno in inovacijsko dejavnost Republike Slovenije je v letu 2023 delovala uspešno</w:t>
      </w:r>
    </w:p>
    <w:p w14:paraId="69D58EAE" w14:textId="77777777" w:rsidR="005A0560" w:rsidRDefault="005A0560" w:rsidP="005A0560">
      <w:r>
        <w:t>Vlada Republike Slovenije se je seznanila s Poročilom Ministrstva za visoko šolstvo, znanost in inovacije o opravljenem nadzoru nad zakonitostjo, učinkovitostjo in uspešnostjo dela Javne agencije za  znanstvenoraziskovalno in inovacijsko dejavnost Republike Slovenije (ARIS) za leto 2023 ter nad delom direktorja agencije.</w:t>
      </w:r>
    </w:p>
    <w:p w14:paraId="40CFA943" w14:textId="77777777" w:rsidR="005A0560" w:rsidRDefault="005A0560" w:rsidP="005A0560">
      <w:r>
        <w:t xml:space="preserve"> </w:t>
      </w:r>
    </w:p>
    <w:p w14:paraId="799D596F" w14:textId="77777777" w:rsidR="005A0560" w:rsidRDefault="005A0560" w:rsidP="005A0560">
      <w:r>
        <w:t xml:space="preserve">Zaključki poročila ugotavljajo, da ministrstvo ni zaznalo kršitev zakonitosti poslovanja ARIS v letu 2023. Agencija je v pretežnem delu uspešno izvedla naloge, finančna realizacija je bila visoka, kakovost storitev ocenjena pozitivno, </w:t>
      </w:r>
      <w:proofErr w:type="spellStart"/>
      <w:r>
        <w:t>evalvacijski</w:t>
      </w:r>
      <w:proofErr w:type="spellEnd"/>
      <w:r>
        <w:t xml:space="preserve"> postopki so bili mednarodno primerljivi in aktivnosti promocije znanosti izvedene. Poročilo potrjuje učinkovito in uspešno delovanje agencije v letu 2023. </w:t>
      </w:r>
    </w:p>
    <w:p w14:paraId="755B3F0D" w14:textId="6A5BBA56" w:rsidR="003A29B3" w:rsidRDefault="005A0560" w:rsidP="005A0560">
      <w:pPr>
        <w:pStyle w:val="Vir"/>
      </w:pPr>
      <w:r>
        <w:t>Vir: Ministrstvo za visoko šolstvo, znanost in inovacije</w:t>
      </w:r>
    </w:p>
    <w:p w14:paraId="028E32D0" w14:textId="522436CB" w:rsidR="00E71B1C" w:rsidRDefault="00E71B1C" w:rsidP="00E71B1C">
      <w:pPr>
        <w:pStyle w:val="Naslov2"/>
      </w:pPr>
      <w:r>
        <w:t>Vlada sprejela stališče Slovenije do predloga Uredbe Sveta o dodelitvi ribolovnih možnosti med Republiko Slonokoščeno obalo in Evropsko skupnostjo (2025–2029)</w:t>
      </w:r>
    </w:p>
    <w:p w14:paraId="489ECB2F" w14:textId="77777777" w:rsidR="00E71B1C" w:rsidRDefault="00E71B1C" w:rsidP="00E71B1C">
      <w:r>
        <w:lastRenderedPageBreak/>
        <w:t xml:space="preserve">Vlada je sprejela stališče Slovenije k predlogu Uredbe Sveta o dodelitvi ribolovnih možnosti v skladu s Protokolom o izvajanju Sporazuma o partnerstvu v ribiškem sektorju med Republiko Slonokoščeno obalo in Evropsko skupnostjo (2025–2029). Slovenija predlog podpira. </w:t>
      </w:r>
    </w:p>
    <w:p w14:paraId="0EE5B154" w14:textId="77777777" w:rsidR="00E71B1C" w:rsidRDefault="00E71B1C" w:rsidP="00E71B1C"/>
    <w:p w14:paraId="1CD0A288" w14:textId="77777777" w:rsidR="00E71B1C" w:rsidRDefault="00E71B1C" w:rsidP="00E71B1C">
      <w:r>
        <w:t>Predlog akta slovenskega ribištva ne zadeva neposredno, saj slovenski morski gospodarski ribiči izvajajo ribolov izključno v severnem Jadranu.</w:t>
      </w:r>
    </w:p>
    <w:p w14:paraId="27227FEB" w14:textId="0AF80C08" w:rsidR="003A29B3" w:rsidRDefault="00E71B1C" w:rsidP="00E71B1C">
      <w:pPr>
        <w:pStyle w:val="Vir"/>
      </w:pPr>
      <w:r>
        <w:t>Vir: Ministrstvo za kmetijstvo, gozdarstvo in prehrano</w:t>
      </w:r>
    </w:p>
    <w:p w14:paraId="5CA5EC03" w14:textId="19B6435E" w:rsidR="004C4453" w:rsidRDefault="004C4453" w:rsidP="004C4453">
      <w:pPr>
        <w:pStyle w:val="Naslov2"/>
      </w:pPr>
      <w:r>
        <w:t xml:space="preserve">Vlada sprejela stališče Slovenije do </w:t>
      </w:r>
      <w:r w:rsidR="0003341B">
        <w:t>p</w:t>
      </w:r>
      <w:r>
        <w:t>redloga Sklepa Sveta o podpisu Sporazuma o partnerstvu v ribiškem sektorju med Republiko Slonokoščeno obalo in Evropsko skupnostjo (2025-2029)</w:t>
      </w:r>
    </w:p>
    <w:p w14:paraId="5E2F423A" w14:textId="77777777" w:rsidR="004C4453" w:rsidRDefault="004C4453" w:rsidP="004C4453">
      <w:r>
        <w:t xml:space="preserve">Vlada je sprejela stališče Republike Slovenije k predlogu Sklepa Sveta o podpisu, v imenu Evropske unije, in začasni uporabi Protokola o izvajanju Sporazuma o partnerstvu v ribiškem sektorju med Republiko Slonokoščeno obalo in Evropsko skupnostjo (2025–2029). Slovenija predlog sklepa podpira. </w:t>
      </w:r>
    </w:p>
    <w:p w14:paraId="560C99E3" w14:textId="77777777" w:rsidR="004C4453" w:rsidRDefault="004C4453" w:rsidP="004C4453"/>
    <w:p w14:paraId="3C788C1B" w14:textId="77777777" w:rsidR="004C4453" w:rsidRDefault="004C4453" w:rsidP="004C4453">
      <w:r>
        <w:t>Republika Slovenija pozdravlja določilo, da bosta pogodbenici izvajali protokol v skladu z določilom Sporazuma iz Samoe glede bistvenih elementov v zvezi s človekovimi pravicami, demokratičnimi načeli in pravno državo ter temeljnih elementov v zvezi z dobrim upravljanjem, kot tudi določilom novega protokola, da se lahko uporaba sporazuma prekine na pobudo ene od pogodbenic med drugim v primeru, če ena od pogodbenic ugotovi kršitev bistvenih in temeljnih elementov človekovih pravic.</w:t>
      </w:r>
    </w:p>
    <w:p w14:paraId="77A3BE33" w14:textId="77777777" w:rsidR="004C4453" w:rsidRDefault="004C4453" w:rsidP="004C4453"/>
    <w:p w14:paraId="5FC494ED" w14:textId="77777777" w:rsidR="004C4453" w:rsidRDefault="004C4453" w:rsidP="004C4453">
      <w:r>
        <w:t>Republika Slovenija se zaveda, da je višina finančnega prispevka EU rezultat pogajalskega procesa, pri čemer pozdravlja pristop, da se del finančnega prispevka EU nameni za razvoj sektorja v tretji državi, in opozarja, da mora biti finančno nadomestilo za dostop do ribolovnega območja tretje države ustrezno. Slovenija obenem izpostavlja pomen doslednega zasledovanja in krepitve načela trajnosti oziroma trajnostnega upravljanja z naravnimi viri.</w:t>
      </w:r>
    </w:p>
    <w:p w14:paraId="13921F3E" w14:textId="77777777" w:rsidR="004C4453" w:rsidRDefault="004C4453" w:rsidP="004C4453"/>
    <w:p w14:paraId="67C54A83" w14:textId="77777777" w:rsidR="004C4453" w:rsidRDefault="004C4453" w:rsidP="004C4453">
      <w:r>
        <w:t>Predlog ne zadeva slovenskega ribištva, saj slovenski morski gospodarski ribiči izvajajo ribolov le v severnem Jadranu.</w:t>
      </w:r>
    </w:p>
    <w:p w14:paraId="0D7D14BD" w14:textId="16C87E40" w:rsidR="003A29B3" w:rsidRDefault="004C4453" w:rsidP="004C4453">
      <w:pPr>
        <w:pStyle w:val="Vir"/>
      </w:pPr>
      <w:r>
        <w:t>Vir: Ministrstvo za kmetijstvo, gozdarstvo in prehrano</w:t>
      </w:r>
    </w:p>
    <w:p w14:paraId="726F8BFE" w14:textId="3844A5CF" w:rsidR="00995293" w:rsidRDefault="00995293" w:rsidP="00995293">
      <w:pPr>
        <w:pStyle w:val="Naslov2"/>
      </w:pPr>
      <w:r>
        <w:t xml:space="preserve">Predlog stališča Republike Slovenije k predlogu evropske </w:t>
      </w:r>
      <w:proofErr w:type="spellStart"/>
      <w:r>
        <w:t>Insolvenčne</w:t>
      </w:r>
      <w:proofErr w:type="spellEnd"/>
      <w:r>
        <w:t xml:space="preserve"> uredbe </w:t>
      </w:r>
    </w:p>
    <w:p w14:paraId="7802DB4A" w14:textId="77777777" w:rsidR="00995293" w:rsidRDefault="00995293" w:rsidP="00995293">
      <w:r>
        <w:t>Vlada je sprejela predlog stališča k predlagani uredbi zaradi nadomestitve prilog A in B. Vlada v stališču tako podpira Predlog Uredbe Evropskega parlamenta in Sveta o spremembi Uredbe (EU) 2015/848 o postopkih v primeru insolventnosti in svoje stališče pošilja v odločanje Državnemu zboru.</w:t>
      </w:r>
    </w:p>
    <w:p w14:paraId="20A3A590" w14:textId="77777777" w:rsidR="00995293" w:rsidRDefault="00995293" w:rsidP="00995293"/>
    <w:p w14:paraId="41134C92" w14:textId="77777777" w:rsidR="00995293" w:rsidRDefault="00995293" w:rsidP="00995293">
      <w:r>
        <w:t>K uredbi sprejeti leta 2015 spadata prilogi A in B, katerih sprememba je predmet tega gradiva.</w:t>
      </w:r>
    </w:p>
    <w:p w14:paraId="1C6D4CEA" w14:textId="77777777" w:rsidR="00995293" w:rsidRDefault="00995293" w:rsidP="00995293"/>
    <w:p w14:paraId="282C789D" w14:textId="77777777" w:rsidR="00995293" w:rsidRDefault="00995293" w:rsidP="00995293">
      <w:r>
        <w:t xml:space="preserve">V prilogi A se nahaja seznam različnih vrst </w:t>
      </w:r>
      <w:proofErr w:type="spellStart"/>
      <w:r>
        <w:t>insolvenčnih</w:t>
      </w:r>
      <w:proofErr w:type="spellEnd"/>
      <w:r>
        <w:t xml:space="preserve"> postopkov, za vsako državo članico, posledično torej za vse države članice EU. Z njeno pomočjo je mogoče ugotoviti, ali se za določen </w:t>
      </w:r>
      <w:proofErr w:type="spellStart"/>
      <w:r>
        <w:t>insolvenčni</w:t>
      </w:r>
      <w:proofErr w:type="spellEnd"/>
      <w:r>
        <w:t xml:space="preserve"> postopek uporablja uredba, ali pa ne. </w:t>
      </w:r>
    </w:p>
    <w:p w14:paraId="4D1BDD13" w14:textId="77777777" w:rsidR="00995293" w:rsidRDefault="00995293" w:rsidP="00995293"/>
    <w:p w14:paraId="40FD0B07" w14:textId="77777777" w:rsidR="00995293" w:rsidRDefault="00995293" w:rsidP="00995293">
      <w:r>
        <w:t xml:space="preserve">V prilogi B je seznam oseb, ki so stečajni upravitelji, za vsako državo članico, in torej za vse države članice EU. Na njegovem temelju je mogoče ugotoviti, ali za osebo, ki je bila postavljena za stečajnega upravitelja v kakšni državi članici, velja navedena uredba. </w:t>
      </w:r>
    </w:p>
    <w:p w14:paraId="469CDF50" w14:textId="77777777" w:rsidR="00995293" w:rsidRDefault="00995293" w:rsidP="00995293"/>
    <w:p w14:paraId="0B2FDCC1" w14:textId="61048623" w:rsidR="00995293" w:rsidRDefault="00995293" w:rsidP="00995293">
      <w:r>
        <w:t xml:space="preserve">Zaradi posodobljenih seznamov ne pride do vsebinskih sprememb ureditve v </w:t>
      </w:r>
      <w:proofErr w:type="spellStart"/>
      <w:r>
        <w:t>insolvenčni</w:t>
      </w:r>
      <w:proofErr w:type="spellEnd"/>
      <w:r>
        <w:t xml:space="preserve"> uredbi. S posodobitvijo seznamov se doseže to, da so seznami natančni, </w:t>
      </w:r>
      <w:proofErr w:type="spellStart"/>
      <w:r>
        <w:t>insolvenčna</w:t>
      </w:r>
      <w:proofErr w:type="spellEnd"/>
      <w:r>
        <w:t xml:space="preserve"> uredba pa zadošča </w:t>
      </w:r>
      <w:r>
        <w:lastRenderedPageBreak/>
        <w:t xml:space="preserve">namenom, zaradi katerih je bila sprejeta. Vse to koristi tudi Sloveniji, saj omogoča tako urejeno odvijanje </w:t>
      </w:r>
      <w:proofErr w:type="spellStart"/>
      <w:r>
        <w:t>insolvenčnih</w:t>
      </w:r>
      <w:proofErr w:type="spellEnd"/>
      <w:r>
        <w:t xml:space="preserve"> postopkov v Sloveniji, kot tudi priznavanje </w:t>
      </w:r>
      <w:proofErr w:type="spellStart"/>
      <w:r>
        <w:t>insolvenčnih</w:t>
      </w:r>
      <w:proofErr w:type="spellEnd"/>
      <w:r>
        <w:t xml:space="preserve"> sodnih odločb.</w:t>
      </w:r>
    </w:p>
    <w:p w14:paraId="696BC2AE" w14:textId="6712E617" w:rsidR="003A29B3" w:rsidRDefault="00995293" w:rsidP="00995293">
      <w:pPr>
        <w:pStyle w:val="Vir"/>
      </w:pPr>
      <w:r>
        <w:t>Vir: Ministrstvo za pravosodje</w:t>
      </w:r>
    </w:p>
    <w:p w14:paraId="3F9099FC" w14:textId="00A7DAC8" w:rsidR="00607D5E" w:rsidRDefault="00607D5E" w:rsidP="00607D5E">
      <w:pPr>
        <w:pStyle w:val="Naslov2"/>
      </w:pPr>
      <w:r>
        <w:t>Predlog stališča o digitalnih potovalnih dokumentih in digitalni potovalni aplikaciji EU</w:t>
      </w:r>
    </w:p>
    <w:p w14:paraId="4F780977" w14:textId="77777777" w:rsidR="00607D5E" w:rsidRDefault="00607D5E" w:rsidP="00607D5E">
      <w:r>
        <w:t xml:space="preserve">Vlada Republike Slovenije je sprejela predlog stališča Republike Slovenije k zadevi Predlog uredbe Sveta o izdajanju digitalnih potovalnih dokumentov na podlagi osebnih izkaznic in tehničnih standardih za take dokumente. Republika Slovenija načelno podpira predlog uredbe, katerega cilj je omogočiti lažji in hitrejši prehod zunanjih meja za državljane EU ter olajšati njihovo prosto gibanje med državami članicami EU, ob hkratnem zagotavljanju učinkovitejše mejne kontrole in večje varnosti v schengenskem območju. </w:t>
      </w:r>
    </w:p>
    <w:p w14:paraId="4B0FE8C1" w14:textId="77777777" w:rsidR="00607D5E" w:rsidRDefault="00607D5E" w:rsidP="00607D5E"/>
    <w:p w14:paraId="3C611BBD" w14:textId="77777777" w:rsidR="00607D5E" w:rsidRDefault="00607D5E" w:rsidP="00607D5E">
      <w:r>
        <w:t>Vlada Republike Slovenije je sprejela tudi predlog stališča Republike Slovenije k zadevi Predlog uredbe Evropskega parlamenta in Sveta o vzpostavitvi aplikacije za elektronsko predložitev potovalnih podatkov (digitalna potovalna aplikacija EU) ter spremembi uredb (EU) 2016/399 in (EU) 2018/1726 Evropskega parlamenta in Sveta ter Uredbe Sveta (ES) št. 2252/2004 v zvezi z uporabo digitalnih potovalnih dokumentov. Republika Slovenija načelno podpira predlog uredbe, katerega cilj je povečanje varnosti v schengenskem območju in učinkovitosti upravljanja njegovih zunanjih meja ter zagotavljanje lažjega prehajanja meja posameznim potnikom.</w:t>
      </w:r>
    </w:p>
    <w:p w14:paraId="74720383" w14:textId="77777777" w:rsidR="00607D5E" w:rsidRDefault="00607D5E" w:rsidP="00607D5E"/>
    <w:p w14:paraId="54FDC155" w14:textId="77777777" w:rsidR="00607D5E" w:rsidRDefault="00607D5E" w:rsidP="00607D5E">
      <w:r>
        <w:t>V obeh zadevah pa si bo Republika Slovenija med pogajanji prizadevala za večjo jasnost določb in predlagala določene izboljšave.</w:t>
      </w:r>
    </w:p>
    <w:p w14:paraId="64C45D32" w14:textId="25EEC6C0" w:rsidR="003A29B3" w:rsidRDefault="00607D5E" w:rsidP="00607D5E">
      <w:pPr>
        <w:pStyle w:val="Vir"/>
      </w:pPr>
      <w:bookmarkStart w:id="0" w:name="_Hlk193897695"/>
      <w:r>
        <w:t>Vir: Ministrstvo za notranje zadeve</w:t>
      </w:r>
    </w:p>
    <w:bookmarkEnd w:id="0"/>
    <w:p w14:paraId="7084F2F7" w14:textId="400F969C" w:rsidR="003A29B3" w:rsidRDefault="00BD4A91" w:rsidP="00BD4A91">
      <w:pPr>
        <w:pStyle w:val="Naslov2"/>
      </w:pPr>
      <w:r>
        <w:t>Predlog p</w:t>
      </w:r>
      <w:r w:rsidR="003A29B3">
        <w:t>reimenovanj</w:t>
      </w:r>
      <w:r>
        <w:t>e</w:t>
      </w:r>
      <w:r w:rsidR="003A29B3">
        <w:t xml:space="preserve"> teritorialnih enot NUTS v Republiki Sloveniji</w:t>
      </w:r>
    </w:p>
    <w:p w14:paraId="31E37239" w14:textId="12E1E6E7" w:rsidR="00BD4A91" w:rsidRDefault="00BD4A91" w:rsidP="00BD4A91">
      <w:r>
        <w:t>Vlada je na redni seji sprejela predlog za preimenovanje teritorialnih enot NUTS v Republiki Sloveniji.</w:t>
      </w:r>
    </w:p>
    <w:p w14:paraId="7DA1BF42" w14:textId="77777777" w:rsidR="00BD4A91" w:rsidRDefault="00BD4A91" w:rsidP="00BD4A91"/>
    <w:p w14:paraId="41333CEA" w14:textId="77777777" w:rsidR="00BD4A91" w:rsidRDefault="00BD4A91" w:rsidP="00BD4A91">
      <w:r>
        <w:t>V skladu z Uredbo NUTS (</w:t>
      </w:r>
      <w:proofErr w:type="spellStart"/>
      <w:r>
        <w:t>Nomenclature</w:t>
      </w:r>
      <w:proofErr w:type="spellEnd"/>
      <w:r>
        <w:t xml:space="preserve"> </w:t>
      </w:r>
      <w:proofErr w:type="spellStart"/>
      <w:r>
        <w:t>of</w:t>
      </w:r>
      <w:proofErr w:type="spellEnd"/>
      <w:r>
        <w:t xml:space="preserve"> </w:t>
      </w:r>
      <w:proofErr w:type="spellStart"/>
      <w:r>
        <w:t>territorial</w:t>
      </w:r>
      <w:proofErr w:type="spellEnd"/>
      <w:r>
        <w:t xml:space="preserve"> </w:t>
      </w:r>
      <w:proofErr w:type="spellStart"/>
      <w:r>
        <w:t>units</w:t>
      </w:r>
      <w:proofErr w:type="spellEnd"/>
      <w:r>
        <w:t xml:space="preserve"> </w:t>
      </w:r>
      <w:proofErr w:type="spellStart"/>
      <w:r>
        <w:t>for</w:t>
      </w:r>
      <w:proofErr w:type="spellEnd"/>
      <w:r>
        <w:t xml:space="preserve"> </w:t>
      </w:r>
      <w:proofErr w:type="spellStart"/>
      <w:r>
        <w:t>statistics</w:t>
      </w:r>
      <w:proofErr w:type="spellEnd"/>
      <w:r>
        <w:t xml:space="preserve">) so večje spremembe klasifikacije NUTS možne vsaka tri leta na poziv Eurostata. </w:t>
      </w:r>
    </w:p>
    <w:p w14:paraId="475DC823" w14:textId="77777777" w:rsidR="00BD4A91" w:rsidRDefault="00BD4A91" w:rsidP="00BD4A91"/>
    <w:p w14:paraId="604D7AB6" w14:textId="73D3BB4E" w:rsidR="00BD4A91" w:rsidRDefault="00BD4A91" w:rsidP="00BD4A91">
      <w:r>
        <w:t xml:space="preserve">Postopek spreminjanja Uredbe NUTS vključuje usklajevanje v državi in predložitev predloga države članice preko stalnega predstavništva na Evropsko komisijo do 31. marca 2025. Vlada je sprejela predlog, s katerim se preimenuje obalno-kraška teritorialna enota NUTS 3 (statistična regija) v istrsko-kraško. </w:t>
      </w:r>
    </w:p>
    <w:p w14:paraId="17697781" w14:textId="77777777" w:rsidR="00BD4A91" w:rsidRDefault="00BD4A91" w:rsidP="00BD4A91"/>
    <w:p w14:paraId="441A4C1B" w14:textId="77777777" w:rsidR="00BD4A91" w:rsidRDefault="00BD4A91" w:rsidP="00BD4A91">
      <w:r>
        <w:t>Sprememba je predlagana na osnovi Elaborata o poimenovanju območja štirih obmorskih občin, v katerem so navedeni naslednji argumenti:</w:t>
      </w:r>
    </w:p>
    <w:p w14:paraId="3FE68326" w14:textId="77777777" w:rsidR="00BD4A91" w:rsidRDefault="00BD4A91" w:rsidP="00BD4A91"/>
    <w:p w14:paraId="09420C65" w14:textId="7DEB002D" w:rsidR="00BD4A91" w:rsidRDefault="00BD4A91" w:rsidP="00BD4A91">
      <w:pPr>
        <w:pStyle w:val="Odstavekseznama"/>
        <w:numPr>
          <w:ilvl w:val="0"/>
          <w:numId w:val="11"/>
        </w:numPr>
      </w:pPr>
      <w:r>
        <w:t>Tradicionalna in geografska ustreznost imena Istra</w:t>
      </w:r>
    </w:p>
    <w:p w14:paraId="45E22C06" w14:textId="77777777" w:rsidR="00BD4A91" w:rsidRDefault="00BD4A91" w:rsidP="00BD4A91">
      <w:r>
        <w:t>Ime Istra ima globoke zgodovinske, geografske in kulturne korenine. Geografski in kulturni vidiki regije, ki vključujejo Slovensko Istro in njen kraški del, so bolje zajeti z imenom Istrsko-kraška regija, kar potrjujejo tudi stališča geografov in jezikoslovcev.</w:t>
      </w:r>
    </w:p>
    <w:p w14:paraId="10BFB7E7" w14:textId="77777777" w:rsidR="00BD4A91" w:rsidRDefault="00BD4A91" w:rsidP="00BD4A91"/>
    <w:p w14:paraId="25FEC49A" w14:textId="762ABBE9" w:rsidR="00BD4A91" w:rsidRDefault="00BD4A91" w:rsidP="00BD4A91">
      <w:pPr>
        <w:pStyle w:val="Odstavekseznama"/>
        <w:numPr>
          <w:ilvl w:val="0"/>
          <w:numId w:val="11"/>
        </w:numPr>
      </w:pPr>
      <w:r>
        <w:t>Družbena identiteta in pripadnost</w:t>
      </w:r>
    </w:p>
    <w:p w14:paraId="39C91DD0" w14:textId="77777777" w:rsidR="00BD4A91" w:rsidRDefault="00BD4A91" w:rsidP="00BD4A91">
      <w:r>
        <w:t>Raziskave in okrogle mize, organizirane v sodelovanju z lokalnimi prebivalci kažejo, da ime Slovenska Istra prebivalci bolj sprejemajo kot simbol njihove identitete. Poimenovanje regije z vključitvijo imena Istra bi prispevalo k večji povezanosti prebivalcev z regijo.</w:t>
      </w:r>
    </w:p>
    <w:p w14:paraId="7389948B" w14:textId="77777777" w:rsidR="00BD4A91" w:rsidRDefault="00BD4A91" w:rsidP="00BD4A91"/>
    <w:p w14:paraId="00148C7D" w14:textId="1363B878" w:rsidR="00BD4A91" w:rsidRDefault="00BD4A91" w:rsidP="00BD4A91">
      <w:pPr>
        <w:pStyle w:val="Odstavekseznama"/>
        <w:numPr>
          <w:ilvl w:val="0"/>
          <w:numId w:val="11"/>
        </w:numPr>
      </w:pPr>
      <w:r>
        <w:lastRenderedPageBreak/>
        <w:t>Analiza javne in strokovne rabe imen</w:t>
      </w:r>
    </w:p>
    <w:p w14:paraId="2F5E51C8" w14:textId="77777777" w:rsidR="00BD4A91" w:rsidRDefault="00BD4A91" w:rsidP="00BD4A91">
      <w:r>
        <w:t>Izrazi, kot so Slovenska Istra in Istra, so pogosto uporabljeni v uradnih, turističnih in znanstvenih besedilih.</w:t>
      </w:r>
    </w:p>
    <w:p w14:paraId="50742C3D" w14:textId="77777777" w:rsidR="00BD4A91" w:rsidRDefault="00BD4A91" w:rsidP="00BD4A91"/>
    <w:p w14:paraId="13D20BAF" w14:textId="6EA73751" w:rsidR="00BD4A91" w:rsidRDefault="00BD4A91" w:rsidP="00BD4A91">
      <w:pPr>
        <w:pStyle w:val="Odstavekseznama"/>
        <w:numPr>
          <w:ilvl w:val="0"/>
          <w:numId w:val="11"/>
        </w:numPr>
      </w:pPr>
      <w:r>
        <w:t>Primerljivost z obstoječimi regionalnimi poimenovanji</w:t>
      </w:r>
    </w:p>
    <w:p w14:paraId="7C170526" w14:textId="77777777" w:rsidR="00BD4A91" w:rsidRDefault="00BD4A91" w:rsidP="00BD4A91">
      <w:r>
        <w:t>Preimenovanje statistične regije bi zagotovilo usklajenost med uradnim in družbenim poimenovanjem območja.</w:t>
      </w:r>
    </w:p>
    <w:p w14:paraId="1A2D7513" w14:textId="77777777" w:rsidR="00BD4A91" w:rsidRDefault="00BD4A91" w:rsidP="00BD4A91"/>
    <w:p w14:paraId="5CF10D87" w14:textId="254E249B" w:rsidR="00BD4A91" w:rsidRDefault="00BD4A91" w:rsidP="00BD4A91">
      <w:pPr>
        <w:pStyle w:val="Odstavekseznama"/>
        <w:numPr>
          <w:ilvl w:val="0"/>
          <w:numId w:val="11"/>
        </w:numPr>
      </w:pPr>
      <w:r>
        <w:t>Harmonizacija z geografsko in kulturno realnostjo</w:t>
      </w:r>
    </w:p>
    <w:p w14:paraId="26A0D3A7" w14:textId="77777777" w:rsidR="00BD4A91" w:rsidRDefault="00BD4A91" w:rsidP="00BD4A91">
      <w:r>
        <w:t>Območje zajema značilnosti Slovenske Istre in Krasa, kar bi poimenovanje ustrezneje zajelo. Ime Istrsko-kraška bi prispevalo k večji prepoznavnosti regije v nacionalnem in mednarodnem prostoru.</w:t>
      </w:r>
    </w:p>
    <w:p w14:paraId="21C82E14" w14:textId="14F4A0A1" w:rsidR="00BD4A91" w:rsidRPr="00BD4A91" w:rsidRDefault="00BD4A91" w:rsidP="00BD4A91">
      <w:pPr>
        <w:pStyle w:val="Vir"/>
      </w:pPr>
      <w:r w:rsidRPr="00BD4A91">
        <w:t>Vir: Statistični urad Republike Slovenije</w:t>
      </w:r>
    </w:p>
    <w:p w14:paraId="45A5A20D" w14:textId="573D297C" w:rsidR="00000776" w:rsidRDefault="00000776" w:rsidP="00000776">
      <w:pPr>
        <w:pStyle w:val="Naslov2"/>
      </w:pPr>
      <w:r>
        <w:t>Vlada o prenosu dela čistega dobička Medameriške razvojne banke</w:t>
      </w:r>
    </w:p>
    <w:p w14:paraId="75FB04CB" w14:textId="77777777" w:rsidR="00000776" w:rsidRDefault="00000776" w:rsidP="00000776">
      <w:r>
        <w:t xml:space="preserve">Vlada je odločila, da pripadajoča sredstva dela čistega dobička Medameriške razvojne banke (angleško </w:t>
      </w:r>
      <w:proofErr w:type="spellStart"/>
      <w:r>
        <w:t>Inter-American</w:t>
      </w:r>
      <w:proofErr w:type="spellEnd"/>
      <w:r>
        <w:t xml:space="preserve"> </w:t>
      </w:r>
      <w:proofErr w:type="spellStart"/>
      <w:r>
        <w:t>development</w:t>
      </w:r>
      <w:proofErr w:type="spellEnd"/>
      <w:r>
        <w:t xml:space="preserve"> Bank – IDB), uporabi za sodelovanje Republike Slovenije v Večstranskem investicijskem skladu (IDB Lab) IV. S tem bo Slovenija postala članica IDB Lab z glasovalnimi pravicami.</w:t>
      </w:r>
    </w:p>
    <w:p w14:paraId="39F3DE27" w14:textId="77777777" w:rsidR="00000776" w:rsidRDefault="00000776" w:rsidP="00000776"/>
    <w:p w14:paraId="5B9E4220" w14:textId="77777777" w:rsidR="00000776" w:rsidRDefault="00000776" w:rsidP="00000776">
      <w:r>
        <w:t>Na letnem zasedanju Sveta guvernerjev Skupine IDB je Slovenija skupaj z ostalimi državami članicami banke podprla nov poslovni model in model financiranja IDB Lab. Slovenija, ki trenutno še ni članica IDB Lab, je skladno s Panamsko resolucijo dobila možnost, da to postane. Trenutno je v IDB Lab navzočih 40 držav donatoric, ki so hkrati tudi delničarke IDB. Samo 8 držav (poleg Slovenije še Avstrija, Belgija, Danska, Finska, Hrvaška, Nemčija in Norveška) delničark IDB ni donatoric. Te lahko postanejo članice IDB Lab s prenosom dela čistega dobička IDB v IDB Lab. Vsaka država članica ima tri možnosti: da postane donatorica IDB Lab z glasovalnimi pravicami, da postane donatorica IDB Lab brez glasovalnih pravic (brez članstva), da svoj delež v čistem dobičku IDB nameni za druge namene znotraj skupine IDB ali za izplačilo.</w:t>
      </w:r>
    </w:p>
    <w:p w14:paraId="615BBC29" w14:textId="77777777" w:rsidR="00000776" w:rsidRDefault="00000776" w:rsidP="00000776"/>
    <w:p w14:paraId="174E5860" w14:textId="77777777" w:rsidR="00000776" w:rsidRDefault="00000776" w:rsidP="00000776">
      <w:r>
        <w:t>Ministrstvo za finance je v začetku marca 2025 organiziralo že tretji zapovrstni seminar o poslovnih priložnostih za slovenska podjetja v regiji Latinske Amerike in Karibov (regija LAK), na katerem je bilo slovenskim podjetjem, ki so se odzvali vabilu na ta brezplačni seminar, predstavljeno delovanje IDB Lab. Ministrstvo za finance ugotavlja, da bi lahko članstvo v IDB Lab prineslo dodatne koristi za slovensko gospodarstvo, hkrati pa prispevalo k hitrejšemu razvojnemu napredku v regij LAK. Slovenija ima namreč številne skrite prvake, podjetja z inovativnimi in prebojnimi rešitvami. IDB Lab je generator podjetniške inovativnosti, ki postaja pri spoprijemanju z razvojnimi izzivi vse bolj pomembna. Preko sodelovanja z IDB Lab bi lahko slovenska podjetja uspešno prenesla svoje inovativne rešitve v regijo LAK, hkrati pa bi bilo sodelovanje teh podjetij z IDB Lab koristno tudi za zadevna slovenska podjetja preko dodatnega razvoja in nadgradnje tehnologij na podlagi pridobljenih izkušenj. Sodelovanje slovenskih podjetij z IDB Lab pa je mogoče le, v kolikor Slovenija postane članica IDB Lab.</w:t>
      </w:r>
    </w:p>
    <w:p w14:paraId="33A1086F" w14:textId="77777777" w:rsidR="00000776" w:rsidRDefault="00000776" w:rsidP="00000776"/>
    <w:p w14:paraId="43CD4E96" w14:textId="77777777" w:rsidR="00000776" w:rsidRDefault="00000776" w:rsidP="00000776">
      <w:r>
        <w:t xml:space="preserve">Vladi je s sklepom potrdila sodelovanje Slovenije v IDB Lab preko prenosa pripadajočega dela dobička IDB v ocenjeni vrednosti okoli 62.000 USD (57.000 evrov). S tem prenosom bo Republika Slovenija postala članica donatorica IDB Lab z glasovalnimi pravicami. </w:t>
      </w:r>
    </w:p>
    <w:p w14:paraId="71A6ABF0" w14:textId="364C962D" w:rsidR="003A29B3" w:rsidRDefault="00000776" w:rsidP="00000776">
      <w:pPr>
        <w:pStyle w:val="Vir"/>
      </w:pPr>
      <w:r>
        <w:t>Vir: Ministrstvo za finance</w:t>
      </w:r>
    </w:p>
    <w:p w14:paraId="33FE9B70" w14:textId="6371DD6A" w:rsidR="00E65A02" w:rsidRDefault="00E65A02" w:rsidP="00E65A02">
      <w:pPr>
        <w:pStyle w:val="Naslov2"/>
      </w:pPr>
      <w:r>
        <w:t>Slovenska vlada sklepa z Vlado Črne gore nov Program razvojnega sodelovanja za obdobje 2024–2025</w:t>
      </w:r>
    </w:p>
    <w:p w14:paraId="499DED7B" w14:textId="77777777" w:rsidR="00E65A02" w:rsidRDefault="00E65A02" w:rsidP="00E65A02">
      <w:r>
        <w:lastRenderedPageBreak/>
        <w:t>Vlada Republike Slovenije je izdala Sklep o potrditvi Programa razvojnega sodelovanja med Vlado Republike Slovenije in Vlado Črne gore za obdobje 2024–2025, podpisanega v Podgorici 9. decembra 2024.</w:t>
      </w:r>
    </w:p>
    <w:p w14:paraId="3B681F9F" w14:textId="77777777" w:rsidR="00E65A02" w:rsidRDefault="00E65A02" w:rsidP="00E65A02"/>
    <w:p w14:paraId="4AAC60B3" w14:textId="53E03F3F" w:rsidR="00E65A02" w:rsidRDefault="00E65A02" w:rsidP="00E65A02">
      <w:r>
        <w:t>Republika Slovenija za obdobje 2024 do 2025 v Črni gori načrtuje aktivnosti v višini do 2.578.572 evrov. V tem okviru so za krepitev družbene infrastrukture in energetske učinkovitosti v Črni gori predvidena sredstva v okvirni višini do 2.053.636 evrov, za tehnično pomoč v okvirni višini do 370.000 evrov, za razvojne dejavnosti, ki jih v Črni gori izvajajo slovenske nevladne organizacije ali za druge oblike dvostranskega razvojnega sodelovanja pa so predvidena sredstva v višini 154.935 evrov.</w:t>
      </w:r>
    </w:p>
    <w:p w14:paraId="520684C6" w14:textId="77777777" w:rsidR="00E65A02" w:rsidRDefault="00E65A02" w:rsidP="00E65A02">
      <w:r>
        <w:t xml:space="preserve">Na podlagi Resolucije o mednarodnem razvojnem sodelovanju in humanitarni pomoči Republike Slovenije sodi Črna gora med geografske prioritete slovenskega razvojnega sodelovanja, Strategija mednarodnega razvojnega sodelovanja in humanitarne pomoči Republike Slovenije do leta 2030 pa jo določa kot programsko državo. Od leta 2010 je bilo sklenjenih pet večletnih programov s Črno goro. </w:t>
      </w:r>
    </w:p>
    <w:p w14:paraId="19E7D754" w14:textId="7CE660FC" w:rsidR="003A29B3" w:rsidRDefault="00E65A02" w:rsidP="00E65A02">
      <w:pPr>
        <w:pStyle w:val="Vir"/>
      </w:pPr>
      <w:r>
        <w:t>Vir: Ministrstvo za zunanje in evropske zadeve</w:t>
      </w:r>
    </w:p>
    <w:p w14:paraId="17DA5CE4" w14:textId="199AC045" w:rsidR="00CA3110" w:rsidRDefault="00CA3110" w:rsidP="00CA3110">
      <w:pPr>
        <w:pStyle w:val="Naslov2"/>
      </w:pPr>
      <w:r>
        <w:t>Vlada se je seznanila z nameravanim podpisom spremembe k memorandumu o skladiščenju streliva</w:t>
      </w:r>
    </w:p>
    <w:p w14:paraId="05F8526C" w14:textId="77777777" w:rsidR="00CA3110" w:rsidRDefault="00CA3110" w:rsidP="00CA3110">
      <w:r>
        <w:t>Vlada Republike Slovenije se je na današnji seji seznanila z Informacijo o nameravanem podpisu Spremembe št. 5 k Memorandumu o soglasju o večnacionalnem sodelovanju pri pobudah za večnacionalno skladiščenje streliva.</w:t>
      </w:r>
    </w:p>
    <w:p w14:paraId="227EBB40" w14:textId="77777777" w:rsidR="00CA3110" w:rsidRDefault="00CA3110" w:rsidP="00CA3110"/>
    <w:p w14:paraId="72E23AB2" w14:textId="77777777" w:rsidR="00CA3110" w:rsidRDefault="00CA3110" w:rsidP="00CA3110">
      <w:r>
        <w:t xml:space="preserve">Za potrebe lažjega izvajanja v okviru Nata oblikovane pobude večnacionalnega skladiščenja streliva (angl. </w:t>
      </w:r>
      <w:proofErr w:type="spellStart"/>
      <w:r>
        <w:t>Multinational</w:t>
      </w:r>
      <w:proofErr w:type="spellEnd"/>
      <w:r>
        <w:t xml:space="preserve"> </w:t>
      </w:r>
      <w:proofErr w:type="spellStart"/>
      <w:r>
        <w:t>Ammunition</w:t>
      </w:r>
      <w:proofErr w:type="spellEnd"/>
      <w:r>
        <w:t xml:space="preserve"> </w:t>
      </w:r>
      <w:proofErr w:type="spellStart"/>
      <w:r>
        <w:t>Warehousing</w:t>
      </w:r>
      <w:proofErr w:type="spellEnd"/>
      <w:r>
        <w:t xml:space="preserve"> </w:t>
      </w:r>
      <w:proofErr w:type="spellStart"/>
      <w:r>
        <w:t>Initiative</w:t>
      </w:r>
      <w:proofErr w:type="spellEnd"/>
      <w:r>
        <w:t xml:space="preserve"> – MAWI) je bil dne 16. julija 2021 podpisan Memorandum o soglasju med ministrstvi za obrambo sodelujočih držav o večnacionalnem sodelovanju pri pobudah za večnacionalno skladiščenje streliva (MOS MAWI - </w:t>
      </w:r>
      <w:proofErr w:type="spellStart"/>
      <w:r>
        <w:t>Multinational</w:t>
      </w:r>
      <w:proofErr w:type="spellEnd"/>
      <w:r>
        <w:t xml:space="preserve"> </w:t>
      </w:r>
      <w:proofErr w:type="spellStart"/>
      <w:r>
        <w:t>Ammunition</w:t>
      </w:r>
      <w:proofErr w:type="spellEnd"/>
      <w:r>
        <w:t xml:space="preserve"> </w:t>
      </w:r>
      <w:proofErr w:type="spellStart"/>
      <w:r>
        <w:t>Warehousing</w:t>
      </w:r>
      <w:proofErr w:type="spellEnd"/>
      <w:r>
        <w:t xml:space="preserve"> </w:t>
      </w:r>
      <w:proofErr w:type="spellStart"/>
      <w:r>
        <w:t>Initiative</w:t>
      </w:r>
      <w:proofErr w:type="spellEnd"/>
      <w:r>
        <w:t xml:space="preserve">). S Spremembo št. 5 k MOS MAWI pa so svojo namero o pristopu k MOS MAWI izrazili minister za nacionalno obrambo Portugalske Republike in Ministrstvo za nacionalno obrambo Turčije. </w:t>
      </w:r>
    </w:p>
    <w:p w14:paraId="1DD5D7A1" w14:textId="6C98F7E3" w:rsidR="003A29B3" w:rsidRDefault="00CA3110" w:rsidP="00CA3110">
      <w:pPr>
        <w:pStyle w:val="Vir"/>
      </w:pPr>
      <w:r w:rsidRPr="00CA3110">
        <w:t>Vir: Ministrstvo za obrambo</w:t>
      </w:r>
    </w:p>
    <w:p w14:paraId="5D0250E7" w14:textId="34D4537A" w:rsidR="001E6F8E" w:rsidRDefault="001E6F8E" w:rsidP="001E6F8E">
      <w:pPr>
        <w:pStyle w:val="Naslov2"/>
      </w:pPr>
      <w:r>
        <w:t>Sprememba sklepa o formacijskih dolžnosti v mirnodobni strukturi Slovenske vojske v tujini</w:t>
      </w:r>
    </w:p>
    <w:p w14:paraId="724C36A6" w14:textId="77777777" w:rsidR="001E6F8E" w:rsidRDefault="001E6F8E" w:rsidP="001E6F8E">
      <w:r>
        <w:t>Zakon o obrambi v 84. členu določa, da Vlada RS odloča o sodelovanju Slovenske vojske pri izvrševanju obveznosti, prevzetih v mednarodnih organizacijah. Nadalje Zakon o obrambi v 48.a členu določa, da vojaške in civilne osebe v vojski, vojaške in civilne osebe po pogodbi za določen čas in osebe, ki opravljajo vojaško ali drugo službo v ministrstvu, lahko opravljajo vojaško službo oziroma službo izven države v vojaško diplomatskih predstavništvih, organih mednarodnih organizacij, pri drugih organih ali v skupnih poveljstvih in enotah, zaradi izvrševanja obveznosti, prevzetih v mednarodnih organizacijah oziroma z mednarodnimi pogodbami.</w:t>
      </w:r>
    </w:p>
    <w:p w14:paraId="70D96088" w14:textId="77777777" w:rsidR="001E6F8E" w:rsidRDefault="001E6F8E" w:rsidP="001E6F8E"/>
    <w:p w14:paraId="5E5946B4" w14:textId="77777777" w:rsidR="001E6F8E" w:rsidRDefault="001E6F8E" w:rsidP="001E6F8E">
      <w:r>
        <w:t>Republika Slovenije si kot članica NATO in EU in s sodelovanjem v drugih mednarodnih in regionalnih varnostno - političnih organizacijah prizadeva za stabilno in varno mednarodno okolje z učinkovitim multilateralnim sodelovanjem in varnostno-obrambnim povezovanjem držav. Slovenska vojska izvršuje obveznosti, ki jih je Republika Slovenija sprejela z mednarodnimi pogodbami in v mednarodnih organizacijah, v katerih zastopa in izvaja nacionalne interese. Obveznosti in interese izvaja in zastopa v skladu s pristojnostmi, z delovanjem posameznikov in organizacijskih enot v vojaško diplomatskih predstavništvih, organih mednarodnih organizacij, pri drugih organih ali v skupnih poveljstvih in enotah.</w:t>
      </w:r>
    </w:p>
    <w:p w14:paraId="21FA46A0" w14:textId="77777777" w:rsidR="001E6F8E" w:rsidRDefault="001E6F8E" w:rsidP="001E6F8E"/>
    <w:p w14:paraId="19743CCC" w14:textId="77777777" w:rsidR="001E6F8E" w:rsidRDefault="001E6F8E" w:rsidP="001E6F8E">
      <w:r>
        <w:lastRenderedPageBreak/>
        <w:t xml:space="preserve">Mirnodobna struktura Slovenske vojske v tujini vključuje pripadnike na mirnodobnih dolžnostih Slovenske vojske v tujini: v stalnih predstavništvih RS pri NATO in EU, vojaških predstavništvih RS  v tujini, NATO struktura vodenja in poveljevanja in NATO strukture sil, ustanovah ter zavodih, mednarodnih organizacijah in organih ter drugih večnacionalnih poveljstvih, štabih in enotah. Gre torej za delovanje v okviru mednarodnih organizacij – NATO, EU ter v okviru sklenjenih mednarodnih pogodb, kot je delovanje v Večnacionalnih silah kopenske vojske in Balkanskih zdravstvenih namenskih silah. Mirnodobna struktura Slovenske vojske v tujini zagotavlja učinkovito zastopanje interesov Republike Slovenije in Slovenske vojske v tujini ter podpira skupne cilje na področju mednarodnega sodelovanja republike Slovenije in Slovenske vojske. </w:t>
      </w:r>
    </w:p>
    <w:p w14:paraId="1B4D1B54" w14:textId="77777777" w:rsidR="001E6F8E" w:rsidRDefault="001E6F8E" w:rsidP="001E6F8E"/>
    <w:p w14:paraId="781E2859" w14:textId="77777777" w:rsidR="001E6F8E" w:rsidRDefault="001E6F8E" w:rsidP="001E6F8E">
      <w:r>
        <w:t xml:space="preserve">Izrazite strateške spremembe varnostne situacije v Evro-atlantskem prostoru in njegovi soseščini, kot tudi prisotnost večplastne krizne situacije in vojaškega konflikta na vzhodnih mejah Evro-atlantskega prostora, zahtevajo spremembo miselnosti in številne reformne procese znotraj Zavezništva, EU in na nacionalnih ravneh. </w:t>
      </w:r>
    </w:p>
    <w:p w14:paraId="37FEDF6F" w14:textId="77777777" w:rsidR="001E6F8E" w:rsidRDefault="001E6F8E" w:rsidP="001E6F8E"/>
    <w:p w14:paraId="47CE7DF7" w14:textId="77777777" w:rsidR="001E6F8E" w:rsidRDefault="001E6F8E" w:rsidP="001E6F8E">
      <w:r>
        <w:t>Z zvišanjem največjega števila pripadnikov mirnodobne struktura Slovenske vojske v tujini iz dosedanjega števila »do 85« na »do 100 formacijskih dolžnosti« se bo zagotovilo izpolnjevanje obveznosti Republike Slovenije do zavezništva, ki v prihodnjih letih lahko narastejo, tako z vidika finančnih obveznosti za obrambne izdatke, kot tudi z vidika izgradnje in prispevanja zmogljivosti.</w:t>
      </w:r>
    </w:p>
    <w:p w14:paraId="26BE71CC" w14:textId="57C341FF" w:rsidR="003A29B3" w:rsidRDefault="001E6F8E" w:rsidP="001E6F8E">
      <w:pPr>
        <w:pStyle w:val="Vir"/>
      </w:pPr>
      <w:r>
        <w:t>Vir: Ministrstvo za obrambo</w:t>
      </w:r>
    </w:p>
    <w:p w14:paraId="5F3748DC" w14:textId="67A43E12" w:rsidR="00F84ACE" w:rsidRDefault="00F84ACE" w:rsidP="00F84ACE">
      <w:pPr>
        <w:pStyle w:val="Naslov2"/>
      </w:pPr>
      <w:r>
        <w:t xml:space="preserve">Vlada sprejela odločitev o projektu civilno-vojaškega sodelovanja v mestu </w:t>
      </w:r>
      <w:proofErr w:type="spellStart"/>
      <w:r>
        <w:t>Drogobič</w:t>
      </w:r>
      <w:proofErr w:type="spellEnd"/>
      <w:r>
        <w:t xml:space="preserve"> v Ukrajini</w:t>
      </w:r>
    </w:p>
    <w:p w14:paraId="14168BFD" w14:textId="77777777" w:rsidR="00F84ACE" w:rsidRDefault="00F84ACE" w:rsidP="00F84ACE">
      <w:r>
        <w:t xml:space="preserve">Vlada Republike Slovenije je na današnji seji sprejela odločitev o izvedbi projekta civilno-vojaškega sodelovanja za opremo rehabilitacijske sobe v mestu </w:t>
      </w:r>
      <w:proofErr w:type="spellStart"/>
      <w:r>
        <w:t>Drogobič</w:t>
      </w:r>
      <w:proofErr w:type="spellEnd"/>
      <w:r>
        <w:t xml:space="preserve"> v Ukrajini. Vlada je zadolžila Ministrstvo za obrambo za izvedbo tega projekta.</w:t>
      </w:r>
    </w:p>
    <w:p w14:paraId="40051378" w14:textId="77777777" w:rsidR="00F84ACE" w:rsidRDefault="00F84ACE" w:rsidP="00F84ACE"/>
    <w:p w14:paraId="1DC8C307" w14:textId="77777777" w:rsidR="00F84ACE" w:rsidRDefault="00F84ACE" w:rsidP="00F84ACE">
      <w:r>
        <w:t>Republika Slovenija zagotavlja pomemben prispevek v podporo Ukrajini tudi na obrambnem področju. Z izvajanjem projektov civilno-vojaškega sodelovanja in humanitarnih projektov na obrambnem področju se poleg vojaške pomoči, ki jo Republika Slovenija med drugim zagotavlja prek donacij vojaške opreme in izvajanja usposabljanj v okviru misije EUMAM Ukrajina, lahko zagotavlja celovito pomoč Republike Slovenije Ukrajini na obrambnem področju, tudi prek civilno-vojaškega sodelovanja.</w:t>
      </w:r>
    </w:p>
    <w:p w14:paraId="39EEB49E" w14:textId="77777777" w:rsidR="00F84ACE" w:rsidRDefault="00F84ACE" w:rsidP="00F84ACE"/>
    <w:p w14:paraId="1593D968" w14:textId="77777777" w:rsidR="00F84ACE" w:rsidRDefault="00F84ACE" w:rsidP="00F84ACE">
      <w:r>
        <w:t xml:space="preserve">Projekt opreme rehabilitacijske sobe s primerno opremo za rehabilitacijo oseb, ki so bile neposredno poškodovane v vojaškem konfliktu, je bil premišljeno izbran zaradi njegove ključne vloge pri izboljšanju kvalitete življenja žrtev konflikta – tako civilnih žrtev kot pripadnikov ukrajinskih oboroženih sil. Projekt se bo izvedel v mestu </w:t>
      </w:r>
      <w:proofErr w:type="spellStart"/>
      <w:r>
        <w:t>Drogobič</w:t>
      </w:r>
      <w:proofErr w:type="spellEnd"/>
      <w:r>
        <w:t xml:space="preserve">, saj se je v okviru ocene izkazanih potreb pokazalo, da je zagotovitev rehabilitacijske sobe izjemno pomembna za prebivalce tega območja v regiji </w:t>
      </w:r>
      <w:proofErr w:type="spellStart"/>
      <w:r>
        <w:t>Lviv</w:t>
      </w:r>
      <w:proofErr w:type="spellEnd"/>
      <w:r>
        <w:t xml:space="preserve">, kjer beležijo številne žrtve vojaškega konflikta. </w:t>
      </w:r>
    </w:p>
    <w:p w14:paraId="6408339C" w14:textId="77777777" w:rsidR="00F84ACE" w:rsidRDefault="00F84ACE" w:rsidP="00F84ACE"/>
    <w:p w14:paraId="29B0D6CB" w14:textId="77777777" w:rsidR="00F84ACE" w:rsidRDefault="00F84ACE" w:rsidP="00F84ACE">
      <w:r>
        <w:t xml:space="preserve">Strošek izvedbe projekta za opremo rehabilitacijske sobe je ocenjen na 200.000 evrov. </w:t>
      </w:r>
    </w:p>
    <w:p w14:paraId="3E2EE693" w14:textId="002CEB8A" w:rsidR="003A29B3" w:rsidRDefault="00F84ACE" w:rsidP="00F84ACE">
      <w:pPr>
        <w:pStyle w:val="Vir"/>
      </w:pPr>
      <w:r>
        <w:t>Vir: Ministrstvo za obrambo</w:t>
      </w:r>
    </w:p>
    <w:p w14:paraId="768DF942" w14:textId="795AABE8" w:rsidR="0082419C" w:rsidRDefault="0082419C" w:rsidP="0082419C">
      <w:pPr>
        <w:pStyle w:val="Naslov2"/>
      </w:pPr>
      <w:r>
        <w:t>Poročilo o ustnem zagovoru Republike Slovenije v 4. krogu Univerzalnega periodičnega pregleda stanja človekovih pravic</w:t>
      </w:r>
    </w:p>
    <w:p w14:paraId="3FA0439A" w14:textId="77777777" w:rsidR="0082419C" w:rsidRDefault="0082419C" w:rsidP="0082419C">
      <w:r>
        <w:t xml:space="preserve">Vlada Republike Slovenije je sprejela poročilo o ustnem zagovoru Republike Slovenije v 4. krogu Univerzalnega periodičnega pregleda stanja človekovih pravic, ki je potekal v Ženevi 28. 1. 2025, in se  opredelila do priporočil, ki jih je Republika Slovenija prejela na interaktivnem dialogu v Ženevi. Vlada je naložila ministrstvom in vladnim službam, da izvedejo sprejeta priporočila, skladno s svojimi </w:t>
      </w:r>
      <w:r>
        <w:lastRenderedPageBreak/>
        <w:t>pristojnostmi, Ministrstvu za zunanje in evropske zadeve, pa da v sodelovanju z ministrstvi in vladnimi službami, pripravi prostovoljno vmesno poročilo o izvajanju sprejetih priporočil.</w:t>
      </w:r>
    </w:p>
    <w:p w14:paraId="76EE9D16" w14:textId="77777777" w:rsidR="0082419C" w:rsidRDefault="0082419C" w:rsidP="0082419C"/>
    <w:p w14:paraId="024E30B5" w14:textId="4ACEB47B" w:rsidR="0082419C" w:rsidRDefault="0082419C" w:rsidP="0082419C">
      <w:r>
        <w:t>Slovenija je na 48. zasedanju Delovne skupine za univerzalni periodični pregled Sveta ZN za človekove pravice 28. januarja 2025 četrtič zagovarjala stanje človekovih pravic v okviru univerzalnega periodičnega pregleda (UPP). V interaktivnem dialogu je Slovenija dobila 254 priporočil, med najbolj izpostavljenimi temami priporočil so bile ratifikacije nekaterih konvencij, trgovina z ljudmi, enakost in nediskriminacija, pri tem največ priporočil na temo sovražnega govora, manjšine, položaj romske skupnosti, položaj žensk in deklic, nasilje nad ženskami, pravica do izobraževanja, pravica do zdravja, položaj oseb z invalidnostmi in LGBTI oseb. Slovenija se mora do prejetih priporočil opredeliti do 1. aprila 2025.</w:t>
      </w:r>
    </w:p>
    <w:p w14:paraId="05E9BA9D" w14:textId="77777777" w:rsidR="0082419C" w:rsidRDefault="0082419C" w:rsidP="0082419C"/>
    <w:p w14:paraId="0CAF475B" w14:textId="3B0D3CFE" w:rsidR="0082419C" w:rsidRDefault="0082419C" w:rsidP="0082419C">
      <w:r>
        <w:t>Vlada bo s poročilom o ustnem zagovoru in opredelitvijo Vlade Republike Slovenije do priporočil v 4. krogu Univerzalnega periodičnega pregleda seznanila Državni zbor.</w:t>
      </w:r>
    </w:p>
    <w:p w14:paraId="2DAF12E4" w14:textId="3B5118FF" w:rsidR="003A29B3" w:rsidRDefault="0082419C" w:rsidP="0082419C">
      <w:pPr>
        <w:pStyle w:val="Vir"/>
      </w:pPr>
      <w:r>
        <w:t>Vir: Ministrstvo za zunanje in evropske zadeve</w:t>
      </w:r>
    </w:p>
    <w:p w14:paraId="371473F5" w14:textId="1E13615C" w:rsidR="00D323CE" w:rsidRDefault="00D323CE" w:rsidP="00D323CE">
      <w:pPr>
        <w:pStyle w:val="Naslov2"/>
      </w:pPr>
      <w:r>
        <w:t>Vlada sprejela mnenje glede ustavnosti 67. člena ZUJIK</w:t>
      </w:r>
    </w:p>
    <w:p w14:paraId="26B1415E" w14:textId="77777777" w:rsidR="00D323CE" w:rsidRDefault="00D323CE" w:rsidP="00D323CE">
      <w:r>
        <w:t>Vlada je sprejela mnenje o zahtevi Mestne občine Kranj za oceno ustavnosti 67. člena Zakona o uresničevanju javnega interesa za kulturo (ZUJIK) in ga poslala Državnemu zboru.</w:t>
      </w:r>
    </w:p>
    <w:p w14:paraId="792571EF" w14:textId="77777777" w:rsidR="00D323CE" w:rsidRDefault="00D323CE" w:rsidP="00D323CE">
      <w:r>
        <w:t>Predlagateljica navaja, da je določba v neskladju z več členi Ustave, ker naj ne bi ustrezno urejala financiranja občinskih javnih zavodov, katerih programi presegajo lokalni pomen. Obenem predlaga tudi začasno zadržanje izvrševanja člena do končne odločitve Ustavnega sodišča.</w:t>
      </w:r>
    </w:p>
    <w:p w14:paraId="2C90E645" w14:textId="77777777" w:rsidR="00D323CE" w:rsidRDefault="00D323CE" w:rsidP="00D323CE">
      <w:r>
        <w:t xml:space="preserve">Po mnenju vlade zahteva ne izpolnjuje pogojev za vsebinsko presojo, zato predlaga njeno zavrženje, skupaj s predlogom za začasno zadržanje izvrševanja. </w:t>
      </w:r>
    </w:p>
    <w:p w14:paraId="4DDEB610" w14:textId="77777777" w:rsidR="00D323CE" w:rsidRDefault="00D323CE" w:rsidP="00D323CE">
      <w:r>
        <w:t>Vlada meni, da določbe ZUJIK zadostno opredeljujejo okvir financiranja in ne posegajo v ustavno načelo lokalne samouprave.</w:t>
      </w:r>
    </w:p>
    <w:p w14:paraId="73FB6B36" w14:textId="77777777" w:rsidR="00D323CE" w:rsidRDefault="00D323CE" w:rsidP="00D323CE">
      <w:pPr>
        <w:pStyle w:val="Vir"/>
      </w:pPr>
      <w:r>
        <w:t>Vir: Ministrstvo za kulturo</w:t>
      </w:r>
    </w:p>
    <w:p w14:paraId="78FDA1DC" w14:textId="000AD886" w:rsidR="00400324" w:rsidRDefault="00400324" w:rsidP="00400324">
      <w:pPr>
        <w:pStyle w:val="Naslov2"/>
      </w:pPr>
      <w:r>
        <w:t>Predlog Zakona o spremembah in dopolnitvah Zakona o oskrbi z električno energijo</w:t>
      </w:r>
    </w:p>
    <w:p w14:paraId="35375C53" w14:textId="77777777" w:rsidR="00400324" w:rsidRDefault="00400324" w:rsidP="00400324">
      <w:r>
        <w:t>Vlada je določila besedilo predloga Zakona o spremembah in dopolnitvah Zakona o oskrbi z električno energijo in ga pošlje Državnemu zboru Republike Slovenije v obravnavo in sprejem po skrajšanem zakonodajnem postopku.</w:t>
      </w:r>
    </w:p>
    <w:p w14:paraId="4108F130" w14:textId="77777777" w:rsidR="00400324" w:rsidRDefault="00400324" w:rsidP="00400324"/>
    <w:p w14:paraId="27DDA91B" w14:textId="4153A5B5" w:rsidR="00400324" w:rsidRDefault="00400324" w:rsidP="00400324">
      <w:r>
        <w:t>Gre za spremembe zakona, ki so potrebne za uskladitev z evropskimi predpisi ter za izboljšave obstoječih določb, ki bodo prispevale k večji preglednosti, pravičnosti in odpornosti energetskega sistema.</w:t>
      </w:r>
    </w:p>
    <w:p w14:paraId="62A35C98" w14:textId="77777777" w:rsidR="00400324" w:rsidRDefault="00400324" w:rsidP="00400324"/>
    <w:p w14:paraId="7DAD3930" w14:textId="0F198F83" w:rsidR="00400324" w:rsidRDefault="00400324" w:rsidP="00400324">
      <w:r>
        <w:t>Z novelo zakona se v slovenski pravni red prenašajo spremembe evropske direktive o notranjem trgu z električno energijo ter se ureja način izvajanja spremenjene evropske uredbe. Ključne novosti vključujejo:</w:t>
      </w:r>
    </w:p>
    <w:p w14:paraId="7977D21B" w14:textId="75490543" w:rsidR="00400324" w:rsidRDefault="00400324" w:rsidP="00400324">
      <w:pPr>
        <w:pStyle w:val="Odstavekseznama"/>
        <w:numPr>
          <w:ilvl w:val="0"/>
          <w:numId w:val="11"/>
        </w:numPr>
      </w:pPr>
      <w:r>
        <w:t>uvedbo pravice do souporabe energije (t. i. »</w:t>
      </w:r>
      <w:proofErr w:type="spellStart"/>
      <w:r>
        <w:t>energy</w:t>
      </w:r>
      <w:proofErr w:type="spellEnd"/>
      <w:r>
        <w:t xml:space="preserve"> </w:t>
      </w:r>
      <w:proofErr w:type="spellStart"/>
      <w:r>
        <w:t>sharing</w:t>
      </w:r>
      <w:proofErr w:type="spellEnd"/>
      <w:r>
        <w:t>«), ki bo omogočila skupno uporabo proizvedene električne energije iz obnovljivih virov;</w:t>
      </w:r>
    </w:p>
    <w:p w14:paraId="04C456C4" w14:textId="6F0850FA" w:rsidR="00400324" w:rsidRDefault="00400324" w:rsidP="00400324">
      <w:pPr>
        <w:pStyle w:val="Odstavekseznama"/>
        <w:numPr>
          <w:ilvl w:val="0"/>
          <w:numId w:val="11"/>
        </w:numPr>
      </w:pPr>
      <w:r>
        <w:t>možnost prožne priključitve, kadar polna priključitev na omrežje ni mogoča;</w:t>
      </w:r>
    </w:p>
    <w:p w14:paraId="7B41418A" w14:textId="259E9EE0" w:rsidR="00400324" w:rsidRDefault="00400324" w:rsidP="00400324">
      <w:pPr>
        <w:pStyle w:val="Odstavekseznama"/>
        <w:numPr>
          <w:ilvl w:val="0"/>
          <w:numId w:val="11"/>
        </w:numPr>
      </w:pPr>
      <w:r>
        <w:t>pravico odjemalcev do pogodbe s fiksno ceno vsaj za eno leto;</w:t>
      </w:r>
    </w:p>
    <w:p w14:paraId="117C4F03" w14:textId="0E4333D6" w:rsidR="00400324" w:rsidRDefault="00400324" w:rsidP="00400324">
      <w:pPr>
        <w:pStyle w:val="Odstavekseznama"/>
        <w:numPr>
          <w:ilvl w:val="0"/>
          <w:numId w:val="11"/>
        </w:numPr>
      </w:pPr>
      <w:r>
        <w:t>obveznost dobaviteljev, da za pogodbe s fiksno ceno uporabljajo strategijo varovanja pred tveganji;</w:t>
      </w:r>
    </w:p>
    <w:p w14:paraId="68EFCD93" w14:textId="05AEE65F" w:rsidR="00400324" w:rsidRDefault="00400324" w:rsidP="00400324">
      <w:pPr>
        <w:pStyle w:val="Odstavekseznama"/>
        <w:numPr>
          <w:ilvl w:val="0"/>
          <w:numId w:val="11"/>
        </w:numPr>
      </w:pPr>
      <w:r>
        <w:t>dodatna zaščita odjemalcev pred odpovedjo pogodbe o dobavi in s tem pred odklopom;</w:t>
      </w:r>
    </w:p>
    <w:p w14:paraId="52AE760A" w14:textId="0ABB11D7" w:rsidR="00400324" w:rsidRDefault="00400324" w:rsidP="00400324">
      <w:pPr>
        <w:pStyle w:val="Odstavekseznama"/>
        <w:numPr>
          <w:ilvl w:val="0"/>
          <w:numId w:val="11"/>
        </w:numPr>
      </w:pPr>
      <w:r>
        <w:lastRenderedPageBreak/>
        <w:t>dodatne naloge distribucijskega operaterja glede objave jasnih informacij o zmogljivostih, ki so na voljo za nove priključitve:</w:t>
      </w:r>
    </w:p>
    <w:p w14:paraId="09F33E38" w14:textId="27E09E00" w:rsidR="00400324" w:rsidRDefault="00400324" w:rsidP="00400324">
      <w:pPr>
        <w:pStyle w:val="Odstavekseznama"/>
        <w:numPr>
          <w:ilvl w:val="0"/>
          <w:numId w:val="11"/>
        </w:numPr>
      </w:pPr>
      <w:r>
        <w:t xml:space="preserve">obveznost </w:t>
      </w:r>
      <w:proofErr w:type="spellStart"/>
      <w:r>
        <w:t>elektrooperaterja</w:t>
      </w:r>
      <w:proofErr w:type="spellEnd"/>
      <w:r>
        <w:t xml:space="preserve"> za omogočanje priključitve javno dostopnih in zasebnih polnilnih mest za električna vozila je dopolnjena z obveznostjo funkcij pametnega in dvosmernega polnjenja;</w:t>
      </w:r>
    </w:p>
    <w:p w14:paraId="53A6A2FD" w14:textId="05B0459A" w:rsidR="00400324" w:rsidRDefault="00400324" w:rsidP="00400324">
      <w:pPr>
        <w:pStyle w:val="Odstavekseznama"/>
        <w:numPr>
          <w:ilvl w:val="0"/>
          <w:numId w:val="11"/>
        </w:numPr>
      </w:pPr>
      <w:r>
        <w:t>dopolnjujejo se naloge in pooblastila regulativnega organa (Agencije za energijo);</w:t>
      </w:r>
    </w:p>
    <w:p w14:paraId="3AC7AA0A" w14:textId="642CB13A" w:rsidR="00400324" w:rsidRDefault="00400324" w:rsidP="00400324">
      <w:pPr>
        <w:pStyle w:val="Odstavekseznama"/>
        <w:numPr>
          <w:ilvl w:val="0"/>
          <w:numId w:val="11"/>
        </w:numPr>
      </w:pPr>
      <w:r>
        <w:t>možnost začasne kontrole cen za dobavo električne energije gospodinjstvom, malim poslovnim odjemalcem ter malim in srednjim podjetjem, v primeru krize pri oskrbi z energijo.</w:t>
      </w:r>
    </w:p>
    <w:p w14:paraId="18D30B37" w14:textId="77777777" w:rsidR="00400324" w:rsidRDefault="00400324" w:rsidP="00400324"/>
    <w:p w14:paraId="1174B19B" w14:textId="77777777" w:rsidR="00400324" w:rsidRDefault="00400324" w:rsidP="00400324">
      <w:r>
        <w:t>Poleg uskladitve z evropskim pravnim redom zakon prinaša tudi nekatere druge izboljšave, kot so okrepljen koncept zasilne oskrbe v primeru propada dobavitelja, možnost oprostitve plačila omrežnine za hranilnike energije, ki so neposredno priključeni na omrežje, in terminološke ter tehnične popravke na podlagi pripomb iz javne obravnave.</w:t>
      </w:r>
    </w:p>
    <w:p w14:paraId="5FB5F540" w14:textId="77777777" w:rsidR="00400324" w:rsidRDefault="00400324" w:rsidP="00400324"/>
    <w:p w14:paraId="23858E68" w14:textId="44CE50F7" w:rsidR="00D53802" w:rsidRDefault="00400324" w:rsidP="00400324">
      <w:r>
        <w:t>S sprejetjem zakona bo Republika Slovenija izpolnila obveznosti iz evropske zakonodaje in hkrati prispevala k bolj pravičnemu, preglednemu in odpornejšemu trgu z električno energijo.</w:t>
      </w:r>
    </w:p>
    <w:p w14:paraId="1292A1C1" w14:textId="77777777" w:rsidR="00400324" w:rsidRDefault="00400324" w:rsidP="00400324"/>
    <w:p w14:paraId="1CB03CDE" w14:textId="77777777" w:rsidR="003A29B3" w:rsidRDefault="003A29B3" w:rsidP="003A29B3"/>
    <w:p w14:paraId="0483F8DD" w14:textId="4C13ADC4" w:rsidR="00B53F3E" w:rsidRDefault="00B53F3E" w:rsidP="00B53F3E">
      <w:pPr>
        <w:pStyle w:val="Naslov2"/>
      </w:pPr>
      <w:r>
        <w:t xml:space="preserve">Vlada sprejela Uredbo o izvajanju intervencije naložbe v prilagoditev kmetijskih gospodarstev </w:t>
      </w:r>
    </w:p>
    <w:p w14:paraId="46D5EEAE" w14:textId="77777777" w:rsidR="00B53F3E" w:rsidRDefault="00B53F3E" w:rsidP="00B53F3E">
      <w:r>
        <w:t xml:space="preserve">Vlada je izdala Uredbo o izvajanju intervencije naložbe v prilagoditev kmetijskih gospodarstev izvajanju nadstandardnih zahtev s področja dobrobiti </w:t>
      </w:r>
      <w:proofErr w:type="spellStart"/>
      <w:r>
        <w:t>rejnih</w:t>
      </w:r>
      <w:proofErr w:type="spellEnd"/>
      <w:r>
        <w:t xml:space="preserve"> živali iz strateškega načrta skupne kmetijske politike 2023–2027, ki se objavi v Uradnem listu Republike Slovenije.</w:t>
      </w:r>
    </w:p>
    <w:p w14:paraId="18325E55" w14:textId="77777777" w:rsidR="00B53F3E" w:rsidRDefault="00B53F3E" w:rsidP="00B53F3E"/>
    <w:p w14:paraId="5F59A38A" w14:textId="4E77BA94" w:rsidR="00B53F3E" w:rsidRDefault="00B53F3E" w:rsidP="00B53F3E">
      <w:r>
        <w:t xml:space="preserve">Uredba o izvajanju intervencije naložbe v prilagoditev kmetijskih gospodarstev izvajanju nadstandardnih zahtev s področja dobrobiti </w:t>
      </w:r>
      <w:proofErr w:type="spellStart"/>
      <w:r>
        <w:t>rejnih</w:t>
      </w:r>
      <w:proofErr w:type="spellEnd"/>
      <w:r>
        <w:t xml:space="preserve"> živali iz strateškega načrta skupne kmetijske politike 2023–2027 ureja izvajanje intervencije naložbe v prilagoditev kmetijskih gospodarstev izvajanju nadstandardnih zahtev s področja dobrobiti </w:t>
      </w:r>
      <w:proofErr w:type="spellStart"/>
      <w:r>
        <w:t>rejnih</w:t>
      </w:r>
      <w:proofErr w:type="spellEnd"/>
      <w:r>
        <w:t xml:space="preserve"> živali iz strateškega načrta skupne kmetijske politike 2023–2027. </w:t>
      </w:r>
    </w:p>
    <w:p w14:paraId="0CE3DBF9" w14:textId="77777777" w:rsidR="00B53F3E" w:rsidRDefault="00B53F3E" w:rsidP="00B53F3E"/>
    <w:p w14:paraId="1C7A9615" w14:textId="77777777" w:rsidR="00B53F3E" w:rsidRDefault="00B53F3E" w:rsidP="00B53F3E">
      <w:r>
        <w:t xml:space="preserve">Uredba določa namen in cilje intervencije, vlagatelja in upravičenca, vrste naložb, upravičene in neupravičene stroške, pogoje za dodelitev podpore, merila za ocenjevanje vlog, pogoje za izplačilo sredstev, obveznosti, finančne določbe in upravne sankcije za izvajanje naložb v primarno pridelavo kmetijskih proizvodov v okviru prilagoditve kmetijskih gospodarstev izvajanju nadstandardnih zahtev s področja dobrobiti </w:t>
      </w:r>
      <w:proofErr w:type="spellStart"/>
      <w:r>
        <w:t>rejnih</w:t>
      </w:r>
      <w:proofErr w:type="spellEnd"/>
      <w:r>
        <w:t xml:space="preserve"> živali.</w:t>
      </w:r>
    </w:p>
    <w:p w14:paraId="25DC6711" w14:textId="77777777" w:rsidR="00B53F3E" w:rsidRDefault="00B53F3E" w:rsidP="00B53F3E"/>
    <w:p w14:paraId="136ABCF0" w14:textId="77777777" w:rsidR="00B53F3E" w:rsidRDefault="00B53F3E" w:rsidP="00B53F3E">
      <w:r>
        <w:t xml:space="preserve">Cilji intervencije so predvsem izboljšanje nastanitvenih pogojev za </w:t>
      </w:r>
      <w:proofErr w:type="spellStart"/>
      <w:r>
        <w:t>rejne</w:t>
      </w:r>
      <w:proofErr w:type="spellEnd"/>
      <w:r>
        <w:t xml:space="preserve"> živali, posodobitev in prestrukturiranje kmetijskih gospodarstev, prilagajanje kmetijskih gospodarstev podnebnim spremembam, večja </w:t>
      </w:r>
      <w:proofErr w:type="spellStart"/>
      <w:r>
        <w:t>digitaliziranost</w:t>
      </w:r>
      <w:proofErr w:type="spellEnd"/>
      <w:r>
        <w:t xml:space="preserve"> kmetijske proizvodnje ter povečanje dodane vrednosti kmetijskih proizvodov.</w:t>
      </w:r>
    </w:p>
    <w:p w14:paraId="00DEFACA" w14:textId="77777777" w:rsidR="00B53F3E" w:rsidRDefault="00B53F3E" w:rsidP="00B53F3E"/>
    <w:p w14:paraId="0547C252" w14:textId="77777777" w:rsidR="00B53F3E" w:rsidRDefault="00B53F3E" w:rsidP="00B53F3E">
      <w:r>
        <w:t xml:space="preserve">V okviru intervencije se podpirajo naložbe v ureditev hleva oziroma nakup opreme za hlev. Skupaj s to naložbo se lahko izvajajo naložbe v ureditev hlevskega izpusta, ureditev zaprtih skladiščnih zmogljivosti za živinska gnojila, ureditev pašnika za rejo domačih živali, nakup opreme v obnovljive vire energije, nakup in postavitev ograje, ki preprečuje stik prašičev z divjimi prašiči v skladu s pravilnikom, ki ureja </w:t>
      </w:r>
      <w:proofErr w:type="spellStart"/>
      <w:r>
        <w:t>biovarnost</w:t>
      </w:r>
      <w:proofErr w:type="spellEnd"/>
      <w:r>
        <w:t xml:space="preserve"> ter izvajanje </w:t>
      </w:r>
      <w:proofErr w:type="spellStart"/>
      <w:r>
        <w:t>biovarnostnih</w:t>
      </w:r>
      <w:proofErr w:type="spellEnd"/>
      <w:r>
        <w:t xml:space="preserve"> ukrepov iz uredbe (EU) o prenosljivih boleznih živali, ter nakup mobilne dvoriščne mehanizacije iz pravilnika, ki ureja katalog stroškov in njihove vrednosti na enoto.</w:t>
      </w:r>
    </w:p>
    <w:p w14:paraId="2CF67A57" w14:textId="77777777" w:rsidR="00B53F3E" w:rsidRDefault="00B53F3E" w:rsidP="00B53F3E"/>
    <w:p w14:paraId="06C02393" w14:textId="77777777" w:rsidR="00B53F3E" w:rsidRDefault="00B53F3E" w:rsidP="00B53F3E">
      <w:r>
        <w:t>Vlagatelj je fizična oseba, pravna oseba ali samostojni podjetnik posameznik, ki je kot nosilec kmetijskega gospodarstva vpisan v register kmetijskih gospodarstev in ima v koledarskem letu pred letom objave javnega razpisa najmanj 12.000 evrov standardnega prihodka iz kmetijske dejavnosti, kar je razvidno iz registra kmetijskih gospodarstev.</w:t>
      </w:r>
    </w:p>
    <w:p w14:paraId="142168ED" w14:textId="77777777" w:rsidR="00B53F3E" w:rsidRDefault="00B53F3E" w:rsidP="00B53F3E"/>
    <w:p w14:paraId="60C315DD" w14:textId="77777777" w:rsidR="00B53F3E" w:rsidRDefault="00B53F3E" w:rsidP="00B53F3E">
      <w:r>
        <w:t>Stopnja javne podpore je od 50 do 75 odstotkov upravičenih stroškov naložbe. Vlagatelj lahko uveljavlja predplačilo do vključno 50 % vrednosti odobrenih sredstev.</w:t>
      </w:r>
    </w:p>
    <w:p w14:paraId="301BC879" w14:textId="372AA59A" w:rsidR="003A29B3" w:rsidRDefault="00B53F3E" w:rsidP="00B53F3E">
      <w:pPr>
        <w:pStyle w:val="Vir"/>
      </w:pPr>
      <w:r>
        <w:t>Vir: Ministrstvo za kmetijstvo, gozdarstvo in prehrano</w:t>
      </w:r>
    </w:p>
    <w:p w14:paraId="6B0DFDB5" w14:textId="08E4F01C" w:rsidR="00FD3126" w:rsidRDefault="00FD3126" w:rsidP="00FD3126">
      <w:pPr>
        <w:pStyle w:val="Naslov2"/>
      </w:pPr>
      <w:r>
        <w:t>Sklep o soglasju k vsebini razpisa za vpis v magistrske študijske programe za študijsko leto 2025/2026</w:t>
      </w:r>
    </w:p>
    <w:p w14:paraId="109C8258" w14:textId="77777777" w:rsidR="00FD3126" w:rsidRDefault="00FD3126" w:rsidP="00FD3126">
      <w:r>
        <w:t xml:space="preserve">Vlada Republike Slovenije je dala soglasje k vsebini razpisa za vpis v magistrske študijske programe za študijsko leto 2025/2026. Soglasje k razpisanim vpisnim mestom je podano za magistrske študijske programe Univerze v Ljubljani, Univerze v Mariboru, Univerze na Primorskem in Fakultete za informacijske študije v Novem mestu, ter tovrstne študijske programe s koncesijo Univerze v Novi Gorici, Nove univerze, DOBA Fakultete za uporabne poslovne in družbene študije Maribor, Fakultete za tehnologijo polimerov, Fakultete za uporabne družbene študije v Novi Gorici, Mednarodne fakultete za družbene in poslovne študije in Fakultete za varstvo okolja za študijsko leto 2025/2026. Koncesioniranim študijskim programom daje Vlada Republike Slovenije soglasje samo k vpisnim mestom za redni študij. </w:t>
      </w:r>
    </w:p>
    <w:p w14:paraId="5F4114FA" w14:textId="77777777" w:rsidR="00FD3126" w:rsidRDefault="00FD3126" w:rsidP="00FD3126"/>
    <w:p w14:paraId="5ECE9EB3" w14:textId="77777777" w:rsidR="00FD3126" w:rsidRDefault="00FD3126" w:rsidP="00FD3126">
      <w:r>
        <w:t>Za študijsko leto 2025/2026 je bilo v soglasje Vladi RS za magistrske študijske programe druge stopnje vseh zgoraj naštetih zavodov predlaganih skupaj 13.534,5 vpisnih mest (vpisno mesto na dvopredmetnem študijskem programu oz. smeri je šteto kot 0,5) za vpis v 1. letnik za redni in izredni magistrski študij in sicer 10.370,5 mest za državljane Republike Slovenije in državljane drugih držav članic EU (8.582 rednih in 1.788,5 izrednih vpisnih mest), 709 mest za Slovence brez slovenskega državljanstva (467 mest za redni in 242 mest za izredni študij) in 2.455 mest za tujce iz držav, ki niso članice EU (1.387,5 mest za redni in 1.067,5 mest za izredni študij).</w:t>
      </w:r>
    </w:p>
    <w:p w14:paraId="0B4127A9" w14:textId="37AB17BD" w:rsidR="003A29B3" w:rsidRDefault="00FD3126" w:rsidP="00FD3126">
      <w:pPr>
        <w:pStyle w:val="Vir"/>
      </w:pPr>
      <w:r>
        <w:t>Vir: Ministrstvo za visoko šolstvo, znanost in inovacije</w:t>
      </w:r>
    </w:p>
    <w:p w14:paraId="28D57CD1" w14:textId="1A167D22" w:rsidR="008707AD" w:rsidRDefault="008707AD" w:rsidP="008707AD">
      <w:pPr>
        <w:pStyle w:val="Naslov2"/>
      </w:pPr>
      <w:r>
        <w:t>Sklep o soglasju k vsebini razpisa za vpis v doktorske študijske programe Univerze v Ljubljani, Univerze v Mariboru, Univerze na Primorskem in Fakultete za informacijske študije v Novem mestu za študijsko leto 2025/2026</w:t>
      </w:r>
    </w:p>
    <w:p w14:paraId="37917996" w14:textId="77777777" w:rsidR="008707AD" w:rsidRDefault="008707AD" w:rsidP="008707AD">
      <w:r>
        <w:t xml:space="preserve">Za študijsko leto 2025/2026 bo na Univerzi v Ljubljani, Univerzi v Mariboru, Univerzi na Primorskem in Fakulteti za informacijske študije v Novem mestu skupaj razpisanih 75 doktorskih študijskih programov z vseh študijskih področij. Prvič bo razpisan nov doktorski študijski program Informacijske znanosti na Fakulteti za informacijske študije v Novem mestu. </w:t>
      </w:r>
    </w:p>
    <w:p w14:paraId="62F2315A" w14:textId="77777777" w:rsidR="008707AD" w:rsidRDefault="008707AD" w:rsidP="008707AD"/>
    <w:p w14:paraId="005C3CF0" w14:textId="77777777" w:rsidR="008707AD" w:rsidRDefault="008707AD" w:rsidP="008707AD">
      <w:r>
        <w:t>V razpisih za vpis je za študijsko leto 2025/2026 vključeno skupaj 1.632 vpisnih mest za vpis v 1. letnik doktorskih študijskih programov, kar je 8 vpisnih mest več, kot za študijsko leto 2024/2025.</w:t>
      </w:r>
    </w:p>
    <w:p w14:paraId="2759183A" w14:textId="5BDDD160" w:rsidR="003A29B3" w:rsidRDefault="008707AD" w:rsidP="008707AD">
      <w:pPr>
        <w:pStyle w:val="Vir"/>
      </w:pPr>
      <w:r>
        <w:t>Vir: Ministrstvo za visoko šolstvo, znanost in inovacije</w:t>
      </w:r>
    </w:p>
    <w:p w14:paraId="0E500777" w14:textId="1EF41AE3" w:rsidR="00433A93" w:rsidRDefault="00433A93" w:rsidP="00433A93">
      <w:pPr>
        <w:pStyle w:val="Naslov2"/>
      </w:pPr>
      <w:r>
        <w:t>Vlada o proračunskih prerazporeditvah</w:t>
      </w:r>
    </w:p>
    <w:p w14:paraId="096CE40D" w14:textId="77777777" w:rsidR="00433A93" w:rsidRDefault="00433A93" w:rsidP="00433A93">
      <w:r>
        <w:t>Vlada je danes potrdila prerazporeditve pravic porabe v letošnjem državnem proračunu.</w:t>
      </w:r>
    </w:p>
    <w:p w14:paraId="317585AA" w14:textId="77777777" w:rsidR="00433A93" w:rsidRDefault="00433A93" w:rsidP="00433A93"/>
    <w:p w14:paraId="0495946B" w14:textId="77777777" w:rsidR="00433A93" w:rsidRDefault="00433A93" w:rsidP="00433A93">
      <w:r>
        <w:t xml:space="preserve">Med drugim bo Ministrstvo za visoko šolstvo, znanost in inovacije v okviru svojega finančnega načrta prerazporedilo pravice porabe v višini približno 2,6 milijona evrov. Sredstva bodo namenjena financiranju gradnje kompetenčnega centra za oljarstvo. </w:t>
      </w:r>
    </w:p>
    <w:p w14:paraId="796B6F2F" w14:textId="77777777" w:rsidR="00433A93" w:rsidRDefault="00433A93" w:rsidP="00433A93"/>
    <w:p w14:paraId="2995659F" w14:textId="77777777" w:rsidR="00433A93" w:rsidRDefault="00433A93" w:rsidP="00433A93">
      <w:r>
        <w:t xml:space="preserve">Ministrstvo za visoko šolstvo bo poleg tega v finančni načrt Ministrstva za kulturo prerazporedilo pravice porabe v višini približno milijona evrov. Namenjene bodo financiranju preostalih arheoloških </w:t>
      </w:r>
      <w:r>
        <w:lastRenderedPageBreak/>
        <w:t>raziskav s spremljevalnimi deli v sklopu projekta izgradnje Narodne in univerzitetne knjižnice Ljubljana - NUK II.</w:t>
      </w:r>
    </w:p>
    <w:p w14:paraId="63684EDD" w14:textId="77777777" w:rsidR="00433A93" w:rsidRDefault="00433A93" w:rsidP="00433A93"/>
    <w:p w14:paraId="33A666C7" w14:textId="77777777" w:rsidR="00433A93" w:rsidRDefault="00433A93" w:rsidP="00433A93">
      <w:r>
        <w:t>Vlada je potrdila tudi prerazporeditev pravic porabe znotraj finančnega načrta Geodetske uprave Republike Slovenije v višini 1,7 milijona evrov za namene izvajanja množičnega vrednotenja nepremičnin.</w:t>
      </w:r>
    </w:p>
    <w:p w14:paraId="11C1A8C0" w14:textId="77777777" w:rsidR="00433A93" w:rsidRDefault="00433A93" w:rsidP="00433A93"/>
    <w:p w14:paraId="4D739A07" w14:textId="77777777" w:rsidR="00433A93" w:rsidRDefault="00433A93" w:rsidP="00433A93">
      <w:r>
        <w:t>Ministrstvo za delo, družino, socialne zadeve in enake možnosti pa bo prerazporedilo pravice porabe v višini 450.000 na ministrstvo za visoko šolstvo, in sicer za štipendije Ad futura za leto 2025.</w:t>
      </w:r>
    </w:p>
    <w:p w14:paraId="3922F96D" w14:textId="10BE8E61" w:rsidR="00433A93" w:rsidRDefault="00433A93" w:rsidP="00433A93">
      <w:pPr>
        <w:pStyle w:val="Vir"/>
      </w:pPr>
      <w:r w:rsidRPr="00433A93">
        <w:t>Vir: Ministrstvo za finance</w:t>
      </w:r>
    </w:p>
    <w:p w14:paraId="67AF9966" w14:textId="6533F28A" w:rsidR="00115AE5" w:rsidRDefault="00115AE5" w:rsidP="00115AE5">
      <w:pPr>
        <w:pStyle w:val="Naslov2"/>
      </w:pPr>
      <w:r>
        <w:t>Slovenska vojska bo sodelovala na vojaški taktični vaji na Hrvaškem</w:t>
      </w:r>
    </w:p>
    <w:p w14:paraId="58F67371" w14:textId="77777777" w:rsidR="00115AE5" w:rsidRDefault="00115AE5" w:rsidP="00115AE5">
      <w:r>
        <w:t>Vlada se je danes seznanila z namero podpisa dogovora o podpori usposabljanju med udeleženci za taktično vajo z bojnim streljanjem ŠTIT 25 AD LFX (SHIELD 25 AD LFX), ki bo od 1. do 11. aprila letos na ozemlju Republike Hrvaške.</w:t>
      </w:r>
    </w:p>
    <w:p w14:paraId="01B7ACD1" w14:textId="77777777" w:rsidR="00115AE5" w:rsidRDefault="00115AE5" w:rsidP="00115AE5"/>
    <w:p w14:paraId="7E6D7D94" w14:textId="77777777" w:rsidR="00115AE5" w:rsidRDefault="00115AE5" w:rsidP="00115AE5">
      <w:r>
        <w:t>Mednarodna taktična vaja ŠTIT 25, na kateri bodo sodelovale oborožene sile Hrvaške, Poljske, Slovenije in Združenih držav Amerike, je zasnovana za usposabljanje v realističnih pogojih bojevanja proti ciljem v zraku. Slovenska vojska bo na njej sodelovala s 45 pripadniki in pripadajočo opremo.</w:t>
      </w:r>
    </w:p>
    <w:p w14:paraId="497784B0" w14:textId="77777777" w:rsidR="00115AE5" w:rsidRDefault="00115AE5" w:rsidP="00115AE5"/>
    <w:p w14:paraId="092A3054" w14:textId="77777777" w:rsidR="00115AE5" w:rsidRDefault="00115AE5" w:rsidP="00115AE5">
      <w:r>
        <w:t>Dogovor o podpori usposabljanju bo opredelil časovni okvir vaje, splošna načela, obveznosti udeležencev, standarde, vrsto, raven ter obseg in način podpore, ki jo bo Republika Hrvaška kot država gostiteljica med vajo zagotovila udeležencem.</w:t>
      </w:r>
    </w:p>
    <w:p w14:paraId="328CB892" w14:textId="77777777" w:rsidR="00115AE5" w:rsidRDefault="00115AE5" w:rsidP="00115AE5"/>
    <w:p w14:paraId="5B917967" w14:textId="77777777" w:rsidR="00115AE5" w:rsidRDefault="00115AE5" w:rsidP="00115AE5">
      <w:r>
        <w:t xml:space="preserve">Vaja je v Načrtu vaj v obrambnem sistemu in sistemu varstva pred naravnimi in drugimi nesrečami v letu 2025. </w:t>
      </w:r>
    </w:p>
    <w:p w14:paraId="69E60AB1" w14:textId="39EB59B6" w:rsidR="00D53802" w:rsidRDefault="00115AE5" w:rsidP="00115AE5">
      <w:pPr>
        <w:pStyle w:val="Vir"/>
      </w:pPr>
      <w:r>
        <w:t>Vir: Ministrstvo za obrambo</w:t>
      </w:r>
    </w:p>
    <w:p w14:paraId="1ECA0E7B" w14:textId="1B939C5C" w:rsidR="009B4E4B" w:rsidRDefault="009B4E4B" w:rsidP="009B4E4B">
      <w:pPr>
        <w:pStyle w:val="Naslov2"/>
      </w:pPr>
      <w:r>
        <w:t>Načrtovano je sodelovanje med slovenskimi in kazahstanskimi visokošolskimi in raziskovalnimi ustanovami</w:t>
      </w:r>
    </w:p>
    <w:p w14:paraId="057E310E" w14:textId="77777777" w:rsidR="009B4E4B" w:rsidRDefault="009B4E4B" w:rsidP="009B4E4B">
      <w:r>
        <w:t xml:space="preserve">Vlada Republike Slovenije se je seznanila z informacijo o nameravanem podpisu Memoranduma o soglasju med Ministrstvom za visoko šolstvo, znanost in inovacije Republike Slovenije in Ministrstvom za znanost in visoko šolstvo Republike Kazahstan. Predlog memoranduma se nanaša na spodbujanje neposrednega sodelovanja med visokošolskimi in raziskovalnimi ustanovami obeh držav, izmenjavo strokovnjakov, profesorjev in raziskovalcev, organizacijo skupnih konferenc in seminarjev.  </w:t>
      </w:r>
    </w:p>
    <w:p w14:paraId="68B8C0F7" w14:textId="5EA5B4CD" w:rsidR="009B4E4B" w:rsidRDefault="009B4E4B" w:rsidP="009B4E4B">
      <w:pPr>
        <w:pStyle w:val="Vir"/>
      </w:pPr>
      <w:r>
        <w:t>Vir: Ministrstvo za visoko šolstvo, znanost in inovacije</w:t>
      </w:r>
    </w:p>
    <w:p w14:paraId="2D786973" w14:textId="77777777" w:rsidR="004E7371" w:rsidRDefault="004E7371" w:rsidP="004E7371">
      <w:pPr>
        <w:pStyle w:val="Naslov2"/>
      </w:pPr>
      <w:r>
        <w:t>Vlada sprejela informacijo o poročanju predsednici republike glede pripravljenosti Slovenske vojske</w:t>
      </w:r>
    </w:p>
    <w:p w14:paraId="5AE6A097" w14:textId="77777777" w:rsidR="004E7371" w:rsidRDefault="004E7371" w:rsidP="004E7371">
      <w:r>
        <w:t>Vlada je danes sprejela Informacijo o poročanju predsednici republike o pripravljenosti Slovenske vojske leta 2024.</w:t>
      </w:r>
    </w:p>
    <w:p w14:paraId="5CAB9633" w14:textId="77777777" w:rsidR="004E7371" w:rsidRDefault="004E7371" w:rsidP="004E7371"/>
    <w:p w14:paraId="3DADF819" w14:textId="77777777" w:rsidR="004E7371" w:rsidRDefault="004E7371" w:rsidP="004E7371">
      <w:r>
        <w:t>Slovenska vojska je v primerjavi z oceno pripravljenosti za leto 2023 leta 2024 napredovala na vseh področjih ocenjevanja svoje pripravljenosti. Na lestvici ocen s štirimi stopnjami napredka je Slovenska vojska leta 2024 dosegla tretjo stopnjo.</w:t>
      </w:r>
    </w:p>
    <w:p w14:paraId="56139B31" w14:textId="77777777" w:rsidR="004E7371" w:rsidRDefault="004E7371" w:rsidP="004E7371"/>
    <w:p w14:paraId="45B4ABF0" w14:textId="493584E9" w:rsidR="004E7371" w:rsidRDefault="004E7371" w:rsidP="004E7371">
      <w:pPr>
        <w:pStyle w:val="Vir"/>
      </w:pPr>
      <w:r>
        <w:lastRenderedPageBreak/>
        <w:t>Vir: Ministrstvo za obrambo</w:t>
      </w:r>
    </w:p>
    <w:p w14:paraId="5A58407B" w14:textId="67508359" w:rsidR="00E0040D" w:rsidRDefault="00E0040D" w:rsidP="00E0040D">
      <w:pPr>
        <w:pStyle w:val="Naslov2"/>
      </w:pPr>
      <w:r>
        <w:t>Vlada imenovala generalno direktorico Direktorata za razvojna sredstva</w:t>
      </w:r>
    </w:p>
    <w:p w14:paraId="71B822D7" w14:textId="77777777" w:rsidR="00E0040D" w:rsidRDefault="00E0040D" w:rsidP="00E0040D">
      <w:r>
        <w:t xml:space="preserve">Vlada je imenovala mag. Alenko Marovt Novak za generalno direktorico Direktorata za razvojna sredstva na Ministrstvu za gospodarstvo, turizem in šport za mandatno dobo 5 (petih) let, to je od 1. aprila 2025 do 31. marca 2030, z možnostjo ponovnega imenovanja.  </w:t>
      </w:r>
    </w:p>
    <w:p w14:paraId="401D7C5B" w14:textId="77777777" w:rsidR="00E0040D" w:rsidRDefault="00E0040D" w:rsidP="00E0040D"/>
    <w:p w14:paraId="4638786A" w14:textId="77777777" w:rsidR="00E0040D" w:rsidRDefault="00E0040D" w:rsidP="00E0040D">
      <w:r>
        <w:t xml:space="preserve">Mag. Alenka Marovt Novak je po izobrazbi magistrica znanosti, od 31. maja 2024 pa že zaseda delovno mesto vršilke dolžnosti generalne direktorice Direktorata za razvojna sredstva. Posebna natečajna komisija za izvedbo javnega natečaja za položaj generalne direktorice je </w:t>
      </w:r>
    </w:p>
    <w:p w14:paraId="7F704DAD" w14:textId="77777777" w:rsidR="00E0040D" w:rsidRDefault="00E0040D" w:rsidP="00E0040D">
      <w:r>
        <w:t xml:space="preserve">22. januarja 2025 ministru za gospodarstvo, turizem in šport sporočila, da je glede na izpolnjevanje pogojev in strokovno usposobljenost mag. Alenka Marovt Novak primerna kandidatka za generalno direktorico, zaradi česar je minister vladi predlagal njeno imenovanje. </w:t>
      </w:r>
    </w:p>
    <w:p w14:paraId="3536B854" w14:textId="2838AB8F" w:rsidR="003A29B3" w:rsidRDefault="00E0040D" w:rsidP="00E0040D">
      <w:pPr>
        <w:pStyle w:val="Vir"/>
      </w:pPr>
      <w:r>
        <w:t>Vir: Ministrstvo za gospodarstvo, turizem in šport</w:t>
      </w:r>
    </w:p>
    <w:p w14:paraId="7AC300DB" w14:textId="640CA395" w:rsidR="00AD03AF" w:rsidRDefault="00AD03AF" w:rsidP="00AD03AF">
      <w:pPr>
        <w:pStyle w:val="Naslov2"/>
      </w:pPr>
      <w:r>
        <w:t xml:space="preserve">Vlada imenovala </w:t>
      </w:r>
      <w:proofErr w:type="spellStart"/>
      <w:r>
        <w:t>Osrečkega</w:t>
      </w:r>
      <w:proofErr w:type="spellEnd"/>
      <w:r>
        <w:t xml:space="preserve"> za vršilca dolžnosti direktorja Urada Republike Slovenije za nadzor, kakovost in investicije v zdravstvu</w:t>
      </w:r>
    </w:p>
    <w:p w14:paraId="2137FFDE" w14:textId="26C44C10" w:rsidR="00AD03AF" w:rsidRDefault="00AD03AF" w:rsidP="00AD03AF">
      <w:r>
        <w:t>Vlada Republike Slovenije je na današnji seji izdala odločbo, da se s 26. aprilom 2025 Ivan Osrečki imenuje za vršilca dolžnosti direktorja Urada Republike Slovenije za nadzor, kakovost in investicije v zdravstvu, in sicer do imenovanja novega direktorja, vendar največ za šest mesecev, to je najdlje do 25. oktobra 2025.</w:t>
      </w:r>
    </w:p>
    <w:p w14:paraId="31282CD3" w14:textId="7C5F9CD8" w:rsidR="003A29B3" w:rsidRDefault="00AD03AF" w:rsidP="00AD03AF">
      <w:pPr>
        <w:pStyle w:val="Vir"/>
      </w:pPr>
      <w:r>
        <w:t>Vir: Ministrstvo za zdravje</w:t>
      </w:r>
    </w:p>
    <w:p w14:paraId="3BF777D5" w14:textId="3293221B" w:rsidR="00D37DFB" w:rsidRDefault="00D37DFB" w:rsidP="00D37DFB">
      <w:pPr>
        <w:pStyle w:val="Naslov2"/>
      </w:pPr>
      <w:r>
        <w:t>Končan postopek razrešitve nekdanjega direktorja SPIRIT Slovenija</w:t>
      </w:r>
    </w:p>
    <w:p w14:paraId="1FBCFF19" w14:textId="77777777" w:rsidR="00D37DFB" w:rsidRDefault="00D37DFB" w:rsidP="00D37DFB">
      <w:r>
        <w:t xml:space="preserve">Vlada je izdala odločbo o razrešitvi dr. Tomaža Kostanjevca z mesta direktorja Javne agencije Republike Slovenije za spodbujanje podjetništva, internacionalizacije, tujih investicij in tehnologije (SPIRIT Slovenija). </w:t>
      </w:r>
    </w:p>
    <w:p w14:paraId="4C829E97" w14:textId="77777777" w:rsidR="00D37DFB" w:rsidRDefault="00D37DFB" w:rsidP="00D37DFB"/>
    <w:p w14:paraId="309317F5" w14:textId="2641FC8E" w:rsidR="00D37DFB" w:rsidRDefault="00D37DFB" w:rsidP="00D37DFB">
      <w:r>
        <w:t xml:space="preserve">Na podlagi Zakona o javnih agencijah je direktor lahko predčasno razrešen, če to sam zahteva. Dr. Tomaž Kostanjevec, direktor SPIRIT Slovenija, je 1.  februarja 2022 podal nepreklicni predlog za predčasno razrešitev z 11. februarjem 2022. Nato pa je 2. februarja 2022 direktor odstopno izjavo preklical. </w:t>
      </w:r>
    </w:p>
    <w:p w14:paraId="1D554A1B" w14:textId="77777777" w:rsidR="00D37DFB" w:rsidRDefault="00D37DFB" w:rsidP="00D37DFB"/>
    <w:p w14:paraId="39B949A7" w14:textId="26842CA0" w:rsidR="00D37DFB" w:rsidRDefault="00D37DFB" w:rsidP="00D37DFB">
      <w:r>
        <w:t xml:space="preserve">Ker odstopne izjave ni mogoče preklicati, je svet agencije na podlagi Sklepa o ustanovitvi SPIRIT Slovenija sprejel sklep, s katerim je vladi predlagal predčasno razrešitev dr. Tomaža Kostanjevca z mesta direktorja agencije. Vlada je z odločbo na podlagi sklepa sveta agencije na dopisni seji dr. Tomaža Kostanjevca razrešila z mesta direktorja agencije. Zoper odločbo je dr. Tomaž Kostanjevec vložil tožbo, o kateri je Upravno sodišče 9. januarja 2025 odločilo s sodbo. Sodišče je tožbi ugodilo, odločbo vlade odpravilo in zadevo vrnilo istemu organu v ponovni postopek. </w:t>
      </w:r>
    </w:p>
    <w:p w14:paraId="1515C92E" w14:textId="77777777" w:rsidR="00D37DFB" w:rsidRDefault="00D37DFB" w:rsidP="00D37DFB"/>
    <w:p w14:paraId="144B65E2" w14:textId="37B0CF84" w:rsidR="00D37DFB" w:rsidRDefault="00D37DFB" w:rsidP="00D37DFB">
      <w:r>
        <w:t xml:space="preserve">Upravno sodišče je v sodbi ugotovilo, da se izpodbijana odločba opira na izjavo dr. Tomaža Kostanjevca o odstopu z mesta direktorja agencije, ne upošteva pa njegove izjave o preklicu odstopne izjave in ne presoja njenega pomena in pravnih posledic, čeprav je nesporno, da je naknadno svojo odstopno izjavo preklical. </w:t>
      </w:r>
    </w:p>
    <w:p w14:paraId="77E56234" w14:textId="77777777" w:rsidR="00D37DFB" w:rsidRDefault="00D37DFB" w:rsidP="00D37DFB"/>
    <w:p w14:paraId="2B905D41" w14:textId="7FD3B576" w:rsidR="00D37DFB" w:rsidRDefault="00D37DFB" w:rsidP="00D37DFB">
      <w:r>
        <w:t>V ponovnem postopku je ustrezno obrazloženo, da ima odstopna izjava konstitutivni značaj, zato je ni mogoče enostransko preklicati, potem ko jo je organ, ki o razrešitvi odloča, že prejel.</w:t>
      </w:r>
    </w:p>
    <w:p w14:paraId="75975826" w14:textId="77777777" w:rsidR="00D37DFB" w:rsidRDefault="00D37DFB" w:rsidP="00D37DFB">
      <w:pPr>
        <w:pStyle w:val="Vir"/>
      </w:pPr>
      <w:r>
        <w:lastRenderedPageBreak/>
        <w:t>Vir: Ministrstvo za gospodarstvo, turizem in šport</w:t>
      </w:r>
    </w:p>
    <w:p w14:paraId="2442CA9E" w14:textId="792F17BB" w:rsidR="003A29B3" w:rsidRDefault="00824409" w:rsidP="00824409">
      <w:pPr>
        <w:pStyle w:val="Naslov2"/>
      </w:pPr>
      <w:r>
        <w:t xml:space="preserve">Vlada sprejela odločbo o </w:t>
      </w:r>
      <w:r w:rsidR="003A29B3">
        <w:t>razreši</w:t>
      </w:r>
      <w:r>
        <w:t>tvi</w:t>
      </w:r>
      <w:r w:rsidR="003A29B3">
        <w:t xml:space="preserve"> direktorja Zavoda Republike Slovenije za varstvo narave</w:t>
      </w:r>
    </w:p>
    <w:p w14:paraId="0A3944A0" w14:textId="77777777" w:rsidR="00F560EF" w:rsidRDefault="00F560EF" w:rsidP="00F560EF">
      <w:r>
        <w:t xml:space="preserve">Vlada je izdala odločbo o razrešitvi mag. Tea </w:t>
      </w:r>
      <w:proofErr w:type="spellStart"/>
      <w:r>
        <w:t>Hrvoja</w:t>
      </w:r>
      <w:proofErr w:type="spellEnd"/>
      <w:r>
        <w:t xml:space="preserve"> </w:t>
      </w:r>
      <w:proofErr w:type="spellStart"/>
      <w:r>
        <w:t>Oršaniča</w:t>
      </w:r>
      <w:proofErr w:type="spellEnd"/>
      <w:r>
        <w:t xml:space="preserve"> z mesta direktorja Zavoda Republike Slovenije za varstvo narave. </w:t>
      </w:r>
    </w:p>
    <w:p w14:paraId="25C6EFD9" w14:textId="77777777" w:rsidR="00F560EF" w:rsidRDefault="00F560EF" w:rsidP="00F560EF"/>
    <w:p w14:paraId="5BEC1CFD" w14:textId="77777777" w:rsidR="00F560EF" w:rsidRDefault="00F560EF" w:rsidP="00F560EF">
      <w:r>
        <w:t xml:space="preserve">Mag. Teo </w:t>
      </w:r>
      <w:proofErr w:type="spellStart"/>
      <w:r>
        <w:t>Hrvoje</w:t>
      </w:r>
      <w:proofErr w:type="spellEnd"/>
      <w:r>
        <w:t xml:space="preserve"> </w:t>
      </w:r>
      <w:proofErr w:type="spellStart"/>
      <w:r>
        <w:t>Oršanič</w:t>
      </w:r>
      <w:proofErr w:type="spellEnd"/>
      <w:r>
        <w:t xml:space="preserve"> je bil imenovan za direktorja Zavoda Republike Slovenije za varstvo narave za mandatno dobo štirih let, in sicer od 22. 1. 2022 do 21. 1. 2026, z možnostjo ponovnega imenovanja. </w:t>
      </w:r>
    </w:p>
    <w:p w14:paraId="3A3CDE47" w14:textId="77777777" w:rsidR="00F560EF" w:rsidRDefault="00F560EF" w:rsidP="00F560EF"/>
    <w:p w14:paraId="1CE54ABF" w14:textId="7AF911A5" w:rsidR="00F560EF" w:rsidRDefault="00F560EF" w:rsidP="00F560EF">
      <w:r>
        <w:t xml:space="preserve">Zaradi skorajšnje upokojitve je minister za naravne vire in prostor sprejel odstop mag. Tea </w:t>
      </w:r>
      <w:proofErr w:type="spellStart"/>
      <w:r>
        <w:t>Hrvoja</w:t>
      </w:r>
      <w:proofErr w:type="spellEnd"/>
      <w:r>
        <w:t xml:space="preserve"> </w:t>
      </w:r>
      <w:proofErr w:type="spellStart"/>
      <w:r>
        <w:t>Oršaniča</w:t>
      </w:r>
      <w:proofErr w:type="spellEnd"/>
      <w:r>
        <w:t xml:space="preserve"> z mesta direktorja Zavoda Republike Slovenije za varstvo narave in predlagal Vladi Republike Slovenije njegovo razrešitev z dnem 30. aprila 2025.      </w:t>
      </w:r>
    </w:p>
    <w:p w14:paraId="5A37EB35" w14:textId="3A3C776A" w:rsidR="00824409" w:rsidRDefault="00F560EF" w:rsidP="00824409">
      <w:pPr>
        <w:pStyle w:val="Vir"/>
      </w:pPr>
      <w:r>
        <w:t>V</w:t>
      </w:r>
      <w:r w:rsidR="00824409">
        <w:t>ir: Ministrstvo za naravne vire in prostor</w:t>
      </w:r>
    </w:p>
    <w:p w14:paraId="5BB6575B" w14:textId="6CE58BA5" w:rsidR="003A29B3" w:rsidRDefault="00836940" w:rsidP="00836940">
      <w:pPr>
        <w:pStyle w:val="Naslov2"/>
      </w:pPr>
      <w:r>
        <w:t>I</w:t>
      </w:r>
      <w:r w:rsidR="003A29B3">
        <w:t>menovanj</w:t>
      </w:r>
      <w:r>
        <w:t>e</w:t>
      </w:r>
      <w:r w:rsidR="003A29B3">
        <w:t xml:space="preserve"> direktorja Zavoda Republike Slovenije za varstvo narave</w:t>
      </w:r>
    </w:p>
    <w:p w14:paraId="775D5383" w14:textId="77777777" w:rsidR="00F560EF" w:rsidRDefault="00F560EF" w:rsidP="00F560EF">
      <w:r>
        <w:t xml:space="preserve">Vlada je izdala odločbo o imenovanju dr. Damijana </w:t>
      </w:r>
      <w:proofErr w:type="spellStart"/>
      <w:r>
        <w:t>Denaca</w:t>
      </w:r>
      <w:proofErr w:type="spellEnd"/>
      <w:r>
        <w:t xml:space="preserve"> za direktorja Zavoda Republike Slovenije za varstvo narave, za mandatno dobo štirih let</w:t>
      </w:r>
    </w:p>
    <w:p w14:paraId="31DC568B" w14:textId="77777777" w:rsidR="00F560EF" w:rsidRDefault="00F560EF" w:rsidP="00F560EF"/>
    <w:p w14:paraId="6CF0DB66" w14:textId="77777777" w:rsidR="00F560EF" w:rsidRDefault="00F560EF" w:rsidP="00F560EF">
      <w:r>
        <w:t xml:space="preserve">Dr. </w:t>
      </w:r>
      <w:proofErr w:type="spellStart"/>
      <w:r>
        <w:t>Denac</w:t>
      </w:r>
      <w:proofErr w:type="spellEnd"/>
      <w:r>
        <w:t xml:space="preserve"> je leta 2008 zaključil podiplomski študij na Fakulteti za naravoslovje in matematiko Univerze v Mariboru in pridobil naziv doktor znanosti s področja biologije. Od januarja 2011 je bil zaposlen kot direktor Društva za opazovanje in preučevanje ptic Slovenije (DOPPS). V tem času je prispeval k učinkovitemu varstvu narave in razvoju naravovarstvene stroke ter izkazal široko poznavanje družbene in naravovarstvene stvarnosti, s strokovnim vpogledom v domače in svetovne probleme varstva narave. </w:t>
      </w:r>
    </w:p>
    <w:p w14:paraId="6F1DCE24" w14:textId="77777777" w:rsidR="00F560EF" w:rsidRDefault="00F560EF" w:rsidP="00F560EF"/>
    <w:p w14:paraId="657A1F1B" w14:textId="77777777" w:rsidR="00F560EF" w:rsidRDefault="00F560EF" w:rsidP="00F560EF">
      <w:r>
        <w:t xml:space="preserve">Dr. </w:t>
      </w:r>
      <w:proofErr w:type="spellStart"/>
      <w:r>
        <w:t>Denac</w:t>
      </w:r>
      <w:proofErr w:type="spellEnd"/>
      <w:r>
        <w:t xml:space="preserve"> je imenovan za mandatno dobo 4 let, to je od 1. 5. 2025 do 30. 4. 2029, z možnostjo ponovnega imenovanja.</w:t>
      </w:r>
    </w:p>
    <w:p w14:paraId="1B492E4F" w14:textId="64044CB8" w:rsidR="00836940" w:rsidRDefault="00836940" w:rsidP="00836940">
      <w:pPr>
        <w:pStyle w:val="Vir"/>
      </w:pPr>
      <w:r>
        <w:t>Vir: Ministrstvo za naravne vire in prostor</w:t>
      </w:r>
    </w:p>
    <w:p w14:paraId="4DDA61A6" w14:textId="27B7EBDD" w:rsidR="0000401C" w:rsidRDefault="0000401C" w:rsidP="0000401C">
      <w:pPr>
        <w:pStyle w:val="Naslov2"/>
      </w:pPr>
      <w:r>
        <w:t>Sklep o imenovanju predstavnikov ustanovitelja in soglasja k imenovanju predstavnika delodajalcev v upravni odbor Univerze v  Ljubljani</w:t>
      </w:r>
    </w:p>
    <w:p w14:paraId="4CEE7BA9" w14:textId="77777777" w:rsidR="0000401C" w:rsidRDefault="0000401C" w:rsidP="0000401C">
      <w:r>
        <w:t xml:space="preserve">Vlada je sklenila, da se v upravni odbor Univerze v Ljubljani za mandatno dobo štirih let, od konstitutivne seje upravnega odbora Univerze v Ljubljani, kot predstavnike ustanovitelja, na predlog ministrstva, pristojnega za visoko šolstvo, imenujejo članici in član: </w:t>
      </w:r>
      <w:proofErr w:type="spellStart"/>
      <w:r>
        <w:t>Aleška</w:t>
      </w:r>
      <w:proofErr w:type="spellEnd"/>
      <w:r>
        <w:t xml:space="preserve"> Mižigoj, dr. Matjaž Kuntner in dr. Barbara Smolnikar.</w:t>
      </w:r>
    </w:p>
    <w:p w14:paraId="740AE9DE" w14:textId="77777777" w:rsidR="0000401C" w:rsidRDefault="0000401C" w:rsidP="0000401C"/>
    <w:p w14:paraId="61BAE3EE" w14:textId="77777777" w:rsidR="0000401C" w:rsidRDefault="0000401C" w:rsidP="0000401C">
      <w:r>
        <w:t>Vlada je dala soglasje k imenovanju mag. Matjaža Čemažarja za člana upravnega odbora Univerze v Ljubljani, predstavnika delodajalcev, za mandatno dobo štirih let, od konstitutivne seje upravnega odbora Univerze v Ljubljani.</w:t>
      </w:r>
    </w:p>
    <w:p w14:paraId="6D1CD2E5" w14:textId="59C70C15" w:rsidR="003A29B3" w:rsidRDefault="0000401C" w:rsidP="0000401C">
      <w:pPr>
        <w:pStyle w:val="Vir"/>
      </w:pPr>
      <w:r>
        <w:t>Vir: Ministrstvo za visoko šolstvo, znanost in inovacije</w:t>
      </w:r>
    </w:p>
    <w:p w14:paraId="33D27E52" w14:textId="38FA34E2" w:rsidR="0000401C" w:rsidRDefault="0000401C" w:rsidP="0000401C">
      <w:pPr>
        <w:pStyle w:val="Naslov2"/>
      </w:pPr>
      <w:r>
        <w:t>Sklep o imenovanju predstavnikov ustanovitelja in soglasja k imenovanju predstavnice delodajalcev v upravni odbor Univerze v  Mariboru</w:t>
      </w:r>
    </w:p>
    <w:p w14:paraId="4802D451" w14:textId="77777777" w:rsidR="0000401C" w:rsidRDefault="0000401C" w:rsidP="0000401C">
      <w:r>
        <w:t xml:space="preserve">Vlada je sklenila, da se v upravni odbor Univerze v Mariboru za mandatno dobo štirih let, od konstitutivne seje upravnega odbora Univerze v Mariboru, kot predstavnike ustanovitelja, na predlog </w:t>
      </w:r>
      <w:r>
        <w:lastRenderedPageBreak/>
        <w:t xml:space="preserve">ministrstva, pristojnega za visoko šolstvo, imenujejo člani: Miroslav </w:t>
      </w:r>
      <w:proofErr w:type="spellStart"/>
      <w:r>
        <w:t>Sarkičević</w:t>
      </w:r>
      <w:proofErr w:type="spellEnd"/>
      <w:r>
        <w:t>, mag. Aljaž Kovačič in dr. Jerneja Prostor.</w:t>
      </w:r>
    </w:p>
    <w:p w14:paraId="2F97F2E1" w14:textId="77777777" w:rsidR="0000401C" w:rsidRDefault="0000401C" w:rsidP="0000401C"/>
    <w:p w14:paraId="734D7834" w14:textId="77777777" w:rsidR="0000401C" w:rsidRDefault="0000401C" w:rsidP="0000401C">
      <w:r>
        <w:t>Vlada je dala soglasje k imenovanju Tatjane Vogrinec Burgar za članico upravnega odbora Univerze v Mariboru, kot predstavnice delodajalcev.</w:t>
      </w:r>
    </w:p>
    <w:p w14:paraId="55D10C50" w14:textId="77777777" w:rsidR="0000401C" w:rsidRDefault="0000401C" w:rsidP="0000401C">
      <w:pPr>
        <w:pStyle w:val="Vir"/>
      </w:pPr>
      <w:r>
        <w:t>Vir: Ministrstvo za visoko šolstvo, znanost in inovacije</w:t>
      </w:r>
    </w:p>
    <w:p w14:paraId="69065ED3" w14:textId="45195584" w:rsidR="00B122FE" w:rsidRDefault="00B122FE" w:rsidP="00B122FE">
      <w:pPr>
        <w:pStyle w:val="Naslov2"/>
      </w:pPr>
      <w:r>
        <w:t>Razrešitev in imenovanje članov uprave Ustanove – Center za evropsko prihodnost</w:t>
      </w:r>
    </w:p>
    <w:p w14:paraId="3470A8C2" w14:textId="77777777" w:rsidR="00B122FE" w:rsidRDefault="00B122FE" w:rsidP="00B122FE">
      <w:r>
        <w:t xml:space="preserve">Vlada Republike Slovenije je z mesta člana uprave Ustanove – Center za evropsko prihodnost razrešila dr. Damirja </w:t>
      </w:r>
      <w:proofErr w:type="spellStart"/>
      <w:r>
        <w:t>Črnčeca</w:t>
      </w:r>
      <w:proofErr w:type="spellEnd"/>
      <w:r>
        <w:t xml:space="preserve"> in namesto njega imenovala Boštjana Pavlina, državnega sekretarja v Ministrstvu za obrambo.</w:t>
      </w:r>
    </w:p>
    <w:p w14:paraId="6106E7BA" w14:textId="77777777" w:rsidR="00B122FE" w:rsidRDefault="00B122FE" w:rsidP="00B122FE"/>
    <w:p w14:paraId="60F4AED3" w14:textId="77777777" w:rsidR="00B122FE" w:rsidRDefault="00B122FE" w:rsidP="00B122FE">
      <w:r>
        <w:t xml:space="preserve">Hkrati je vlada ugotovila, da je članu uprave Ustanove – Center za evropsko prihodnost dr. Andreju </w:t>
      </w:r>
      <w:proofErr w:type="spellStart"/>
      <w:r>
        <w:t>Rahtenu</w:t>
      </w:r>
      <w:proofErr w:type="spellEnd"/>
      <w:r>
        <w:t xml:space="preserve"> dne 4. 2. 2025 potekel mandat in za člana uprave Ustanove – center za evropsko prihodnost imenovala Edvina </w:t>
      </w:r>
      <w:proofErr w:type="spellStart"/>
      <w:r>
        <w:t>Skrta</w:t>
      </w:r>
      <w:proofErr w:type="spellEnd"/>
      <w:r>
        <w:t>, generalnega direktorja Direktorata za razvojno sodelovanje in humanitarno pomoč v Ministrstvu za zunanje in evropske zadeve.</w:t>
      </w:r>
    </w:p>
    <w:p w14:paraId="0264A80C" w14:textId="2ADDA71E" w:rsidR="003A29B3" w:rsidRDefault="00B122FE" w:rsidP="00B122FE">
      <w:pPr>
        <w:pStyle w:val="Vir"/>
      </w:pPr>
      <w:r>
        <w:t>Vir: Ministrstvo za zunanje in evropske zadeve</w:t>
      </w:r>
    </w:p>
    <w:p w14:paraId="282A0898" w14:textId="3A3ED13E" w:rsidR="007C0EC3" w:rsidRDefault="007C0EC3" w:rsidP="007C0EC3">
      <w:pPr>
        <w:pStyle w:val="Naslov2"/>
      </w:pPr>
      <w:r>
        <w:t>Vlada ustanovila delovno skupino za pripravo dokumentov v okviru evropskega semestra</w:t>
      </w:r>
    </w:p>
    <w:p w14:paraId="46D7F843" w14:textId="77777777" w:rsidR="007C0EC3" w:rsidRDefault="007C0EC3" w:rsidP="007C0EC3">
      <w:r>
        <w:t>Vlada je sprejela Sklep o ustanovitvi Medresorske delovne skupine za pripravo strokovnih podlag in osnutkov dokumentov v okviru evropskega semestra (v nadaljnjem besedilu: delovna skupina).</w:t>
      </w:r>
    </w:p>
    <w:p w14:paraId="665C09AA" w14:textId="77777777" w:rsidR="007C0EC3" w:rsidRDefault="007C0EC3" w:rsidP="007C0EC3"/>
    <w:p w14:paraId="1EF932D1" w14:textId="73EBAB1A" w:rsidR="003A29B3" w:rsidRDefault="007C0EC3" w:rsidP="007C0EC3">
      <w:r>
        <w:t>Glavna naloga delovne skupine je priprava strokovnih podlag in osnutkov dokumentov Republike Slovenije, ki jih je treba pripraviti v okviru evropskega semestra, predvsem s področja ekonomske politike ter oceno njihovega vpliva na javne finance in druge ekonomske kategorije. Ob tem je poseben poudarek na pripravi strokovnih podlag za opise kvantitativnih in kvalitativnih  ukrepov ter ocenjevanju vplivov na javne finance in druge ekonomske kategorije. Naloge delovne skupine potekajo skozi celoten letni cikel evropskega semestra.</w:t>
      </w:r>
    </w:p>
    <w:p w14:paraId="6BB8B851" w14:textId="77777777" w:rsidR="007C0EC3" w:rsidRPr="000C3405" w:rsidRDefault="007C0EC3" w:rsidP="007C0EC3">
      <w:pPr>
        <w:pStyle w:val="Vir"/>
      </w:pPr>
      <w:r w:rsidRPr="00545B27">
        <w:t>Vir: Ministrstvo za finance</w:t>
      </w:r>
    </w:p>
    <w:p w14:paraId="467308C0" w14:textId="3CDFD7C4" w:rsidR="00A2531B" w:rsidRDefault="00A2531B" w:rsidP="00A2531B">
      <w:pPr>
        <w:pStyle w:val="Naslov2"/>
      </w:pPr>
      <w:r>
        <w:t xml:space="preserve">Sprememba sklepa o ustanovitvi Delovne skupine vlade za koordinacijo pripravljalnih aktivnosti na projektu JEK2 </w:t>
      </w:r>
    </w:p>
    <w:p w14:paraId="1DCBE42F" w14:textId="77B47FDC" w:rsidR="003A29B3" w:rsidRDefault="00A2531B" w:rsidP="00A2531B">
      <w:r>
        <w:t xml:space="preserve">Vlada Republike Slovenije je na današnji seji sprejela sklep o spremembi sklepa o ustanovitvi delovne skupine Vlade Republike Slovenije za koordinacijo pripravljalnih aktivnosti na projektu JEK2. V delovni skupini se z mesta namestnika člana razreši dr. Tomaž Nemec, in namesto njega imenuje Matjaž </w:t>
      </w:r>
      <w:proofErr w:type="spellStart"/>
      <w:r>
        <w:t>Podjavoršek</w:t>
      </w:r>
      <w:proofErr w:type="spellEnd"/>
      <w:r>
        <w:t>, vodja Sektorja za jedrsko varnost na Upravi Republike Slovenije za jedrsko varnost.</w:t>
      </w:r>
    </w:p>
    <w:p w14:paraId="4DBEC468" w14:textId="64C23E15" w:rsidR="00A2531B" w:rsidRDefault="00A2531B" w:rsidP="00A2531B">
      <w:pPr>
        <w:pStyle w:val="Vir"/>
      </w:pPr>
      <w:r>
        <w:t>Vir: Kabinet predsednika vlade</w:t>
      </w:r>
    </w:p>
    <w:p w14:paraId="6E4855F0" w14:textId="5B62F592" w:rsidR="00FA2C34" w:rsidRDefault="00FA2C34" w:rsidP="00FA2C34">
      <w:pPr>
        <w:pStyle w:val="Naslov2"/>
      </w:pPr>
      <w:r>
        <w:t>Vlada imenovala Pavleta Povirka v komisijo za reševanje vprašanj prikritih grobišč</w:t>
      </w:r>
    </w:p>
    <w:p w14:paraId="2729FC86" w14:textId="77777777" w:rsidR="00FA2C34" w:rsidRDefault="00FA2C34" w:rsidP="00FA2C34">
      <w:r>
        <w:t>Vlada je na današnji seji sprejela sklep, da se v Komisiji Vlade Republike Slovenije za reševanje vprašanj prikritih grobišč se z mesta članice razreši Bredo Gačnik in se namesto nje za preostanek mandata kot člana imenuje Pavleta Povirka.</w:t>
      </w:r>
    </w:p>
    <w:p w14:paraId="10C9780D" w14:textId="77777777" w:rsidR="00FA2C34" w:rsidRDefault="00FA2C34" w:rsidP="00FA2C34"/>
    <w:p w14:paraId="1C0F3642" w14:textId="77777777" w:rsidR="00FA2C34" w:rsidRDefault="00FA2C34" w:rsidP="00FA2C34">
      <w:r>
        <w:t>Varstvo vojnih grobišč in varstvo prikritih vojnih grobišč je v Republiki Sloveniji urejeno z Zakonom o vojnih grobiščih in Zakonom o prikritih vojnih grobiščih in pokopu žrtev (ZPVGPŽ).</w:t>
      </w:r>
    </w:p>
    <w:p w14:paraId="0EA149E9" w14:textId="77777777" w:rsidR="00FA2C34" w:rsidRDefault="00FA2C34" w:rsidP="00FA2C34">
      <w:r>
        <w:lastRenderedPageBreak/>
        <w:t xml:space="preserve">  </w:t>
      </w:r>
    </w:p>
    <w:p w14:paraId="5C9D3181" w14:textId="77777777" w:rsidR="00FA2C34" w:rsidRDefault="00FA2C34" w:rsidP="00FA2C34">
      <w:r>
        <w:t xml:space="preserve">Na podlagi četrtega odstavka 4. člena Zakonom o prikritih vojnih grobiščih in pokopu žrtev Vlada imenuje novega člana za čas do izteka mandata Komisije Vlade RS za reševanje vprašanj prikritih grobišč, če kateremu od članov komisije predčasno preneha mandat. </w:t>
      </w:r>
    </w:p>
    <w:p w14:paraId="69E0DA8C" w14:textId="1581151B" w:rsidR="00DE1B54" w:rsidRDefault="00FA2C34" w:rsidP="00FA2C34">
      <w:pPr>
        <w:pStyle w:val="Vir"/>
      </w:pPr>
      <w:r>
        <w:t>Vir: Ministrstvo za obrambo</w:t>
      </w:r>
    </w:p>
    <w:p w14:paraId="59416871" w14:textId="29E58FEC" w:rsidR="00B122FE" w:rsidRDefault="00B122FE" w:rsidP="00B122FE">
      <w:pPr>
        <w:pStyle w:val="Naslov2"/>
      </w:pPr>
      <w:r>
        <w:t>Mnenje Vlade Republike Slovenije k podelitvi ukrajinskega državnega odlikovanja slovenski državljanki mag. Urški Klakočar Zupančič</w:t>
      </w:r>
    </w:p>
    <w:p w14:paraId="3D50AFD6" w14:textId="77777777" w:rsidR="00B122FE" w:rsidRDefault="00B122FE" w:rsidP="00B122FE">
      <w:r>
        <w:t>Vlada Republike Slovenije je dala pozitivno mnenje k podelitvi ukrajinskega državnega odlikovanja "Red princese Olge" slovenski državljanki mag. Urški Klakočar Zupančič ter ga poslala Uradu predsednice Republike Slovenije.</w:t>
      </w:r>
    </w:p>
    <w:p w14:paraId="3CE7C89D" w14:textId="77777777" w:rsidR="00B122FE" w:rsidRDefault="00B122FE" w:rsidP="00B122FE"/>
    <w:p w14:paraId="5B767716" w14:textId="7323BBC7" w:rsidR="00B122FE" w:rsidRDefault="00B122FE" w:rsidP="00B122FE">
      <w:r>
        <w:t xml:space="preserve">Veleposlaništvo Ukrajine v Ljubljani predlaga podelitev navedenega odlikovanja slovenski državljanki mag. Urški Klakočar Zupančič, predsednici Državnega zbora Republike Slovenije, kot priznanje za pomembno podporo suverenosti in ozemeljski celovitosti Ukrajini ter za osebni prispevek k razvoju dvostranskega medparlamentarnega sodelovanja med Ukrajino in Republiko Slovenijo. </w:t>
      </w:r>
    </w:p>
    <w:p w14:paraId="6AC378BB" w14:textId="77777777" w:rsidR="00B122FE" w:rsidRDefault="00B122FE" w:rsidP="00B122FE">
      <w:r>
        <w:t>Red princese Olge je ukrajinsko civilno državno odlikovanje, ki ga predsednik države podeli ženskam za "osebne zasluge v državni, proizvodni, znanstveni, izobraževalni, kulturni, dobrodelni in drugih sferah družbenih dejavnosti".</w:t>
      </w:r>
    </w:p>
    <w:p w14:paraId="0C6453FA" w14:textId="67FB93CB" w:rsidR="009E3510" w:rsidRDefault="00B122FE" w:rsidP="00B122FE">
      <w:pPr>
        <w:pStyle w:val="Vir"/>
      </w:pPr>
      <w:r>
        <w:t>Vir: Ministrstvo za zunanje in evropske zadeve</w:t>
      </w:r>
    </w:p>
    <w:p w14:paraId="0AC83B73" w14:textId="767D2788" w:rsidR="00CF2483" w:rsidRDefault="00CF2483" w:rsidP="00CF2483">
      <w:pPr>
        <w:pStyle w:val="Naslov2"/>
      </w:pPr>
      <w:r>
        <w:t>Nov nacionalni koordinator za boj proti trgovini z ljudmi</w:t>
      </w:r>
    </w:p>
    <w:p w14:paraId="34418BCA" w14:textId="31E86494" w:rsidR="00CF2483" w:rsidRDefault="00CF2483" w:rsidP="00CF2483">
      <w:r>
        <w:t xml:space="preserve">Vlada Republike Slovenije z 31. marcem 2025 z mesta nacionalne koordinatorice za boj proti trgovini z ljudmi razreši državno sekretarko Helgo Dobrin. Za nacionalnega koordinatorja za boj proti trgovini z ljudmi s 1. aprilom 2025 imenuje vodjo Službe za preprečevanje in boj proti trgovini z ljudmi na Ministrstvu za notranje zadeve dr. Gregorja </w:t>
      </w:r>
      <w:proofErr w:type="spellStart"/>
      <w:r>
        <w:t>Hudriča</w:t>
      </w:r>
      <w:proofErr w:type="spellEnd"/>
      <w:r>
        <w:t>.</w:t>
      </w:r>
    </w:p>
    <w:p w14:paraId="519C91EF" w14:textId="77777777" w:rsidR="00CF2483" w:rsidRDefault="00CF2483" w:rsidP="00CF2483"/>
    <w:p w14:paraId="7E975796" w14:textId="77777777" w:rsidR="00CF2483" w:rsidRDefault="00CF2483" w:rsidP="00CF2483">
      <w:r>
        <w:t>V Medresorski delovni skupini za boj proti trgovini z ljudmi se:</w:t>
      </w:r>
    </w:p>
    <w:p w14:paraId="0F080690" w14:textId="04FEB455" w:rsidR="00CF2483" w:rsidRDefault="00CF2483" w:rsidP="00CF2483">
      <w:pPr>
        <w:pStyle w:val="Odstavekseznama"/>
        <w:numPr>
          <w:ilvl w:val="0"/>
          <w:numId w:val="17"/>
        </w:numPr>
      </w:pPr>
      <w:r>
        <w:t xml:space="preserve">z mesta namestnika vodje delovne skupine razreši dr. Gregorja </w:t>
      </w:r>
      <w:proofErr w:type="spellStart"/>
      <w:r>
        <w:t>Hudriča</w:t>
      </w:r>
      <w:proofErr w:type="spellEnd"/>
      <w:r>
        <w:t>, Ministrstvo za notranje zadeve, Služba za preprečevanje in boj proti trgovini z ljudmi;</w:t>
      </w:r>
    </w:p>
    <w:p w14:paraId="41F07989" w14:textId="4688E90A" w:rsidR="00CF2483" w:rsidRDefault="00CF2483" w:rsidP="00CF2483">
      <w:pPr>
        <w:pStyle w:val="Odstavekseznama"/>
        <w:numPr>
          <w:ilvl w:val="0"/>
          <w:numId w:val="17"/>
        </w:numPr>
      </w:pPr>
      <w:r>
        <w:t>za namestnika vodje delovne skupine imenuje Damijana Janežiča, podsekretarja, Ministrstvo za notranje zadeve, Služba za preprečevanje in boj proti trgovini z ljudmi.</w:t>
      </w:r>
    </w:p>
    <w:p w14:paraId="41735197" w14:textId="77777777" w:rsidR="00CF2483" w:rsidRDefault="00CF2483" w:rsidP="00CF2483"/>
    <w:p w14:paraId="000DD903" w14:textId="77777777" w:rsidR="00CF2483" w:rsidRDefault="00CF2483" w:rsidP="00CF2483">
      <w:r>
        <w:t>Medresorske delovne skupine za boj proti trgovini z ljudmi tako sestavljajo:</w:t>
      </w:r>
    </w:p>
    <w:p w14:paraId="2E4B02AF" w14:textId="3455BBE9" w:rsidR="00CF2483" w:rsidRDefault="00CF2483" w:rsidP="00CF2483">
      <w:pPr>
        <w:pStyle w:val="Odstavekseznama"/>
        <w:numPr>
          <w:ilvl w:val="0"/>
          <w:numId w:val="18"/>
        </w:numPr>
      </w:pPr>
      <w:r>
        <w:t xml:space="preserve">Dr. Gregor </w:t>
      </w:r>
      <w:proofErr w:type="spellStart"/>
      <w:r>
        <w:t>Hudrič</w:t>
      </w:r>
      <w:proofErr w:type="spellEnd"/>
      <w:r>
        <w:t>, nacionalni koordinator, vodja delovne skupine, Ministrstvo za notranje zadeve;</w:t>
      </w:r>
    </w:p>
    <w:p w14:paraId="0EB2CF11" w14:textId="65B20CC7" w:rsidR="00CF2483" w:rsidRDefault="00CF2483" w:rsidP="00CF2483">
      <w:pPr>
        <w:pStyle w:val="Odstavekseznama"/>
        <w:numPr>
          <w:ilvl w:val="0"/>
          <w:numId w:val="18"/>
        </w:numPr>
      </w:pPr>
      <w:r>
        <w:t>Damijan Janežič, namestnik vodje delovne skupine, Ministrstvo za notranje zadeve;</w:t>
      </w:r>
    </w:p>
    <w:p w14:paraId="7CBE77F8" w14:textId="6D1749FE" w:rsidR="00CF2483" w:rsidRDefault="00CF2483" w:rsidP="00CF2483">
      <w:pPr>
        <w:pStyle w:val="Odstavekseznama"/>
        <w:numPr>
          <w:ilvl w:val="0"/>
          <w:numId w:val="18"/>
        </w:numPr>
      </w:pPr>
      <w:r>
        <w:t>mag. Pina Stepan, članica, Ministrstvo za notranje zadeve;</w:t>
      </w:r>
    </w:p>
    <w:p w14:paraId="320D5929" w14:textId="5F64C16F" w:rsidR="00CF2483" w:rsidRDefault="00CF2483" w:rsidP="00CF2483">
      <w:pPr>
        <w:pStyle w:val="Odstavekseznama"/>
        <w:numPr>
          <w:ilvl w:val="0"/>
          <w:numId w:val="18"/>
        </w:numPr>
      </w:pPr>
      <w:r>
        <w:t>Mojca Kraševec, članica, Ministrstvo za notranje zadeve;</w:t>
      </w:r>
    </w:p>
    <w:p w14:paraId="45223B4F" w14:textId="4841F883" w:rsidR="00CF2483" w:rsidRDefault="00CF2483" w:rsidP="00CF2483">
      <w:pPr>
        <w:pStyle w:val="Odstavekseznama"/>
        <w:numPr>
          <w:ilvl w:val="0"/>
          <w:numId w:val="18"/>
        </w:numPr>
      </w:pPr>
      <w:r>
        <w:t xml:space="preserve">Anja </w:t>
      </w:r>
      <w:proofErr w:type="spellStart"/>
      <w:r>
        <w:t>Mrkalj</w:t>
      </w:r>
      <w:proofErr w:type="spellEnd"/>
      <w:r>
        <w:t xml:space="preserve"> Kastelic, članica, Ministrstvo za notranje zadeve - Generalna policijska uprava, Uprava kriminalistične policije;</w:t>
      </w:r>
    </w:p>
    <w:p w14:paraId="4D4A0F21" w14:textId="21D89C75" w:rsidR="00CF2483" w:rsidRDefault="00CF2483" w:rsidP="00CF2483">
      <w:pPr>
        <w:pStyle w:val="Odstavekseznama"/>
        <w:numPr>
          <w:ilvl w:val="0"/>
          <w:numId w:val="18"/>
        </w:numPr>
      </w:pPr>
      <w:r>
        <w:t>mag. Ljubomir Režek, član, Ministrstvo za notranje zadeve - Generalna policijska uprava, Policijska akademija;</w:t>
      </w:r>
    </w:p>
    <w:p w14:paraId="2D333F21" w14:textId="42F282B7" w:rsidR="00CF2483" w:rsidRDefault="00CF2483" w:rsidP="00CF2483">
      <w:pPr>
        <w:pStyle w:val="Odstavekseznama"/>
        <w:numPr>
          <w:ilvl w:val="0"/>
          <w:numId w:val="18"/>
        </w:numPr>
      </w:pPr>
      <w:r>
        <w:t>mag. Katarina Štrukelj, članica, Urad Vlade Republike Slovenije za oskrbo in integracijo migrantov;</w:t>
      </w:r>
    </w:p>
    <w:p w14:paraId="22099C2C" w14:textId="126EFA98" w:rsidR="00CF2483" w:rsidRDefault="00CF2483" w:rsidP="00CF2483">
      <w:pPr>
        <w:pStyle w:val="Odstavekseznama"/>
        <w:numPr>
          <w:ilvl w:val="0"/>
          <w:numId w:val="18"/>
        </w:numPr>
      </w:pPr>
      <w:r>
        <w:t>Peter Pavlin, član, Ministrstvo za pravosodje;</w:t>
      </w:r>
    </w:p>
    <w:p w14:paraId="65B90CE3" w14:textId="5A27A65F" w:rsidR="00CF2483" w:rsidRDefault="00CF2483" w:rsidP="00CF2483">
      <w:pPr>
        <w:pStyle w:val="Odstavekseznama"/>
        <w:numPr>
          <w:ilvl w:val="0"/>
          <w:numId w:val="18"/>
        </w:numPr>
      </w:pPr>
      <w:r>
        <w:t xml:space="preserve">Gregor </w:t>
      </w:r>
      <w:proofErr w:type="spellStart"/>
      <w:r>
        <w:t>Malec</w:t>
      </w:r>
      <w:proofErr w:type="spellEnd"/>
      <w:r>
        <w:t>, član, Ministrstvo za delo, družino, socialne zadeve in enake možnosti;</w:t>
      </w:r>
    </w:p>
    <w:p w14:paraId="0730568E" w14:textId="41407F03" w:rsidR="00CF2483" w:rsidRDefault="00CF2483" w:rsidP="00CF2483">
      <w:pPr>
        <w:pStyle w:val="Odstavekseznama"/>
        <w:numPr>
          <w:ilvl w:val="0"/>
          <w:numId w:val="18"/>
        </w:numPr>
      </w:pPr>
      <w:r>
        <w:t>mag. Vesna Božović, članica, Ministrstvo za delo, družino, socialne zadeve in enake možnosti, Direktorat za socialne zadeve;</w:t>
      </w:r>
    </w:p>
    <w:p w14:paraId="64754340" w14:textId="26DFEE66" w:rsidR="00CF2483" w:rsidRDefault="00CF2483" w:rsidP="00CF2483">
      <w:pPr>
        <w:pStyle w:val="Odstavekseznama"/>
        <w:numPr>
          <w:ilvl w:val="0"/>
          <w:numId w:val="18"/>
        </w:numPr>
      </w:pPr>
      <w:r>
        <w:lastRenderedPageBreak/>
        <w:t>Marjeta Žibert, članica, Ministrstvo za delo, družino, socialne zadeve in enake možnosti, Direktorat za družino;</w:t>
      </w:r>
    </w:p>
    <w:p w14:paraId="01A1DAE6" w14:textId="09996CF9" w:rsidR="00CF2483" w:rsidRDefault="00CF2483" w:rsidP="00CF2483">
      <w:pPr>
        <w:pStyle w:val="Odstavekseznama"/>
        <w:numPr>
          <w:ilvl w:val="0"/>
          <w:numId w:val="18"/>
        </w:numPr>
      </w:pPr>
      <w:r>
        <w:t>Kaja Spačal, članica, Ministrstvo za finance, Finančna uprava Republike Slovenije;</w:t>
      </w:r>
    </w:p>
    <w:p w14:paraId="39576B91" w14:textId="54F82957" w:rsidR="00CF2483" w:rsidRDefault="00CF2483" w:rsidP="00CF2483">
      <w:pPr>
        <w:pStyle w:val="Odstavekseznama"/>
        <w:numPr>
          <w:ilvl w:val="0"/>
          <w:numId w:val="18"/>
        </w:numPr>
      </w:pPr>
      <w:r>
        <w:t>Ana Komac, članica, Urad Republike Slovenije za narodnosti;</w:t>
      </w:r>
    </w:p>
    <w:p w14:paraId="69C6747D" w14:textId="5BE69DEA" w:rsidR="00CF2483" w:rsidRDefault="00CF2483" w:rsidP="00CF2483">
      <w:pPr>
        <w:pStyle w:val="Odstavekseznama"/>
        <w:numPr>
          <w:ilvl w:val="0"/>
          <w:numId w:val="18"/>
        </w:numPr>
      </w:pPr>
      <w:r>
        <w:t>Jasmina Rakita Cencelj, članica, Inšpektorat Republike Slovenije za delo;</w:t>
      </w:r>
    </w:p>
    <w:p w14:paraId="7D6FCA68" w14:textId="367A6739" w:rsidR="00CF2483" w:rsidRDefault="00CF2483" w:rsidP="00CF2483">
      <w:pPr>
        <w:pStyle w:val="Odstavekseznama"/>
        <w:numPr>
          <w:ilvl w:val="0"/>
          <w:numId w:val="18"/>
        </w:numPr>
      </w:pPr>
      <w:r>
        <w:t>Jernej Videtič, član, Ministrstvo za zunanje in evropske zadeve;</w:t>
      </w:r>
    </w:p>
    <w:p w14:paraId="44B4E04E" w14:textId="57A3D7FF" w:rsidR="00CF2483" w:rsidRDefault="00CF2483" w:rsidP="00CF2483">
      <w:pPr>
        <w:pStyle w:val="Odstavekseznama"/>
        <w:numPr>
          <w:ilvl w:val="0"/>
          <w:numId w:val="18"/>
        </w:numPr>
      </w:pPr>
      <w:r>
        <w:t>Damijan Jagodic, član, Ministrstvo za zdravje;</w:t>
      </w:r>
    </w:p>
    <w:p w14:paraId="6A0DF929" w14:textId="214B5AE5" w:rsidR="00CF2483" w:rsidRDefault="00CF2483" w:rsidP="00CF2483">
      <w:pPr>
        <w:pStyle w:val="Odstavekseznama"/>
        <w:numPr>
          <w:ilvl w:val="0"/>
          <w:numId w:val="18"/>
        </w:numPr>
      </w:pPr>
      <w:r>
        <w:t xml:space="preserve">dr. </w:t>
      </w:r>
      <w:proofErr w:type="spellStart"/>
      <w:r>
        <w:t>Anida</w:t>
      </w:r>
      <w:proofErr w:type="spellEnd"/>
      <w:r>
        <w:t xml:space="preserve"> Sarajlić, članica, Ministrstvo za vzgojo in izobraževanje;</w:t>
      </w:r>
    </w:p>
    <w:p w14:paraId="351C7828" w14:textId="77777777" w:rsidR="00CF2483" w:rsidRDefault="00CF2483" w:rsidP="00CF2483"/>
    <w:p w14:paraId="203A5D57" w14:textId="77777777" w:rsidR="00CF2483" w:rsidRDefault="00CF2483" w:rsidP="00CF2483">
      <w:r>
        <w:t>Pri delu delovne skupine bodo sodelovali tudi:</w:t>
      </w:r>
    </w:p>
    <w:p w14:paraId="7A1B9F07" w14:textId="212C8EE5" w:rsidR="00CF2483" w:rsidRDefault="00CF2483" w:rsidP="00CF2483">
      <w:pPr>
        <w:pStyle w:val="Odstavekseznama"/>
        <w:numPr>
          <w:ilvl w:val="0"/>
          <w:numId w:val="19"/>
        </w:numPr>
      </w:pPr>
      <w:r>
        <w:t>Darja Šlibar, neodvisna zunanja članica, Specializirano državno tožilstvo Republike  Slovenije;</w:t>
      </w:r>
    </w:p>
    <w:p w14:paraId="10B0DA3D" w14:textId="124B00B4" w:rsidR="00CF2483" w:rsidRDefault="00CF2483" w:rsidP="00CF2483">
      <w:pPr>
        <w:pStyle w:val="Odstavekseznama"/>
        <w:numPr>
          <w:ilvl w:val="0"/>
          <w:numId w:val="19"/>
        </w:numPr>
      </w:pPr>
      <w:r>
        <w:t xml:space="preserve">mag. Andrej </w:t>
      </w:r>
      <w:proofErr w:type="spellStart"/>
      <w:r>
        <w:t>Eror</w:t>
      </w:r>
      <w:proofErr w:type="spellEnd"/>
      <w:r>
        <w:t>, neodvisni zunanji član, Državni zbor Republike Slovenije;</w:t>
      </w:r>
    </w:p>
    <w:p w14:paraId="6BB11207" w14:textId="0456886C" w:rsidR="00CF2483" w:rsidRDefault="00CF2483" w:rsidP="00CF2483">
      <w:pPr>
        <w:pStyle w:val="Odstavekseznama"/>
        <w:numPr>
          <w:ilvl w:val="0"/>
          <w:numId w:val="19"/>
        </w:numPr>
      </w:pPr>
      <w:r>
        <w:t>Polona Kovač, neodvisna zunanja članica, Društvo Ključ;</w:t>
      </w:r>
    </w:p>
    <w:p w14:paraId="030D7568" w14:textId="4BE5F40E" w:rsidR="00CF2483" w:rsidRDefault="00CF2483" w:rsidP="00CF2483">
      <w:pPr>
        <w:pStyle w:val="Odstavekseznama"/>
        <w:numPr>
          <w:ilvl w:val="0"/>
          <w:numId w:val="19"/>
        </w:numPr>
      </w:pPr>
      <w:r>
        <w:t>Peter Tomažič, neodvisni zunanji član, Slovenska Karitas;</w:t>
      </w:r>
    </w:p>
    <w:p w14:paraId="365DC8C2" w14:textId="32065EDD" w:rsidR="00CF2483" w:rsidRDefault="00CF2483" w:rsidP="00CF2483">
      <w:pPr>
        <w:pStyle w:val="Odstavekseznama"/>
        <w:numPr>
          <w:ilvl w:val="0"/>
          <w:numId w:val="19"/>
        </w:numPr>
      </w:pPr>
      <w:r>
        <w:t xml:space="preserve">Živa </w:t>
      </w:r>
      <w:proofErr w:type="spellStart"/>
      <w:r>
        <w:t>Gabaj</w:t>
      </w:r>
      <w:proofErr w:type="spellEnd"/>
      <w:r>
        <w:t>, neodvisna zunanja članica, Slovenska Filantropija;</w:t>
      </w:r>
    </w:p>
    <w:p w14:paraId="46EB9A3D" w14:textId="0CE1D1C4" w:rsidR="00CF2483" w:rsidRDefault="00CF2483" w:rsidP="00CF2483">
      <w:pPr>
        <w:pStyle w:val="Odstavekseznama"/>
        <w:numPr>
          <w:ilvl w:val="0"/>
          <w:numId w:val="19"/>
        </w:numPr>
      </w:pPr>
      <w:proofErr w:type="spellStart"/>
      <w:r>
        <w:t>Margerita</w:t>
      </w:r>
      <w:proofErr w:type="spellEnd"/>
      <w:r>
        <w:t xml:space="preserve"> Jurkovič, neodvisna zunanja članica, Pravni center za varstvo človekovih pravic;</w:t>
      </w:r>
    </w:p>
    <w:p w14:paraId="5788E5E2" w14:textId="3A373892" w:rsidR="00CF2483" w:rsidRDefault="00CF2483" w:rsidP="00CF2483">
      <w:pPr>
        <w:pStyle w:val="Odstavekseznama"/>
        <w:numPr>
          <w:ilvl w:val="0"/>
          <w:numId w:val="19"/>
        </w:numPr>
      </w:pPr>
      <w:r>
        <w:t xml:space="preserve">Marko </w:t>
      </w:r>
      <w:proofErr w:type="spellStart"/>
      <w:r>
        <w:t>Tanasić</w:t>
      </w:r>
      <w:proofErr w:type="spellEnd"/>
      <w:r>
        <w:t>, neodvisni zunanji član, Zveza svobodnih sindikatov Slovenije.</w:t>
      </w:r>
    </w:p>
    <w:p w14:paraId="0707CEE3" w14:textId="39E7F322" w:rsidR="00D53802" w:rsidRDefault="00D53802" w:rsidP="00D53802"/>
    <w:p w14:paraId="50C78A6C" w14:textId="36E9F191" w:rsidR="00D53802" w:rsidRPr="009E3510" w:rsidRDefault="00CF2483" w:rsidP="00CF2483">
      <w:pPr>
        <w:pStyle w:val="Vir"/>
      </w:pPr>
      <w:r w:rsidRPr="00CF2483">
        <w:t>Vir: Ministrstvo za notranje zadeve</w:t>
      </w:r>
    </w:p>
    <w:sectPr w:rsidR="00D53802" w:rsidRPr="009E3510"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Impact"/>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626B4C"/>
    <w:multiLevelType w:val="hybridMultilevel"/>
    <w:tmpl w:val="508467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683CCB"/>
    <w:multiLevelType w:val="hybridMultilevel"/>
    <w:tmpl w:val="211ECE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D864B8"/>
    <w:multiLevelType w:val="hybridMultilevel"/>
    <w:tmpl w:val="7D8C0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1B5584"/>
    <w:multiLevelType w:val="hybridMultilevel"/>
    <w:tmpl w:val="143808C8"/>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394681"/>
    <w:multiLevelType w:val="hybridMultilevel"/>
    <w:tmpl w:val="7C9E41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AA1B5C"/>
    <w:multiLevelType w:val="hybridMultilevel"/>
    <w:tmpl w:val="46D6CC4C"/>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3A4E4A"/>
    <w:multiLevelType w:val="hybridMultilevel"/>
    <w:tmpl w:val="AB46127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B64475"/>
    <w:multiLevelType w:val="hybridMultilevel"/>
    <w:tmpl w:val="EDCE92B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8CB1DEE"/>
    <w:multiLevelType w:val="hybridMultilevel"/>
    <w:tmpl w:val="FAB453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980701F"/>
    <w:multiLevelType w:val="hybridMultilevel"/>
    <w:tmpl w:val="ABA45AA8"/>
    <w:lvl w:ilvl="0" w:tplc="16DE8E6E">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6"/>
  </w:num>
  <w:num w:numId="2" w16cid:durableId="984821814">
    <w:abstractNumId w:val="13"/>
  </w:num>
  <w:num w:numId="3" w16cid:durableId="150218247">
    <w:abstractNumId w:val="0"/>
  </w:num>
  <w:num w:numId="4" w16cid:durableId="1026903286">
    <w:abstractNumId w:val="14"/>
  </w:num>
  <w:num w:numId="5" w16cid:durableId="231817878">
    <w:abstractNumId w:val="4"/>
  </w:num>
  <w:num w:numId="6" w16cid:durableId="2110814889">
    <w:abstractNumId w:val="18"/>
  </w:num>
  <w:num w:numId="7" w16cid:durableId="695153758">
    <w:abstractNumId w:val="5"/>
  </w:num>
  <w:num w:numId="8" w16cid:durableId="853298866">
    <w:abstractNumId w:val="12"/>
  </w:num>
  <w:num w:numId="9" w16cid:durableId="1789348953">
    <w:abstractNumId w:val="3"/>
  </w:num>
  <w:num w:numId="10" w16cid:durableId="966354042">
    <w:abstractNumId w:val="15"/>
  </w:num>
  <w:num w:numId="11" w16cid:durableId="1541630199">
    <w:abstractNumId w:val="1"/>
  </w:num>
  <w:num w:numId="12" w16cid:durableId="993528970">
    <w:abstractNumId w:val="6"/>
  </w:num>
  <w:num w:numId="13" w16cid:durableId="1562984592">
    <w:abstractNumId w:val="2"/>
  </w:num>
  <w:num w:numId="14" w16cid:durableId="522940197">
    <w:abstractNumId w:val="8"/>
  </w:num>
  <w:num w:numId="15" w16cid:durableId="1393456256">
    <w:abstractNumId w:val="9"/>
  </w:num>
  <w:num w:numId="16" w16cid:durableId="998001275">
    <w:abstractNumId w:val="17"/>
  </w:num>
  <w:num w:numId="17" w16cid:durableId="1866862881">
    <w:abstractNumId w:val="11"/>
  </w:num>
  <w:num w:numId="18" w16cid:durableId="1676810803">
    <w:abstractNumId w:val="10"/>
  </w:num>
  <w:num w:numId="19" w16cid:durableId="275601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00776"/>
    <w:rsid w:val="000013DD"/>
    <w:rsid w:val="0000401C"/>
    <w:rsid w:val="000318E4"/>
    <w:rsid w:val="0003341B"/>
    <w:rsid w:val="00050A56"/>
    <w:rsid w:val="00073831"/>
    <w:rsid w:val="00076DF7"/>
    <w:rsid w:val="00085D04"/>
    <w:rsid w:val="00087069"/>
    <w:rsid w:val="000879FC"/>
    <w:rsid w:val="00097B85"/>
    <w:rsid w:val="000D5520"/>
    <w:rsid w:val="00110B8F"/>
    <w:rsid w:val="00115AE5"/>
    <w:rsid w:val="0013016C"/>
    <w:rsid w:val="001602C9"/>
    <w:rsid w:val="0016530C"/>
    <w:rsid w:val="001673A5"/>
    <w:rsid w:val="001A32DA"/>
    <w:rsid w:val="001B01DD"/>
    <w:rsid w:val="001B42F9"/>
    <w:rsid w:val="001C3560"/>
    <w:rsid w:val="001E1595"/>
    <w:rsid w:val="001E6F8E"/>
    <w:rsid w:val="001F51BC"/>
    <w:rsid w:val="001F7F63"/>
    <w:rsid w:val="00203F5F"/>
    <w:rsid w:val="00215140"/>
    <w:rsid w:val="00231021"/>
    <w:rsid w:val="00231466"/>
    <w:rsid w:val="002501CE"/>
    <w:rsid w:val="00272933"/>
    <w:rsid w:val="002D7890"/>
    <w:rsid w:val="0032428F"/>
    <w:rsid w:val="00346E22"/>
    <w:rsid w:val="00351E1E"/>
    <w:rsid w:val="00357DC0"/>
    <w:rsid w:val="00361255"/>
    <w:rsid w:val="0038073C"/>
    <w:rsid w:val="00381018"/>
    <w:rsid w:val="003847C8"/>
    <w:rsid w:val="003877EB"/>
    <w:rsid w:val="00390DF7"/>
    <w:rsid w:val="0039662C"/>
    <w:rsid w:val="003A29B3"/>
    <w:rsid w:val="003A3A36"/>
    <w:rsid w:val="003D64D8"/>
    <w:rsid w:val="003E17B6"/>
    <w:rsid w:val="003E6170"/>
    <w:rsid w:val="003F4CC5"/>
    <w:rsid w:val="00400324"/>
    <w:rsid w:val="00415527"/>
    <w:rsid w:val="00433A93"/>
    <w:rsid w:val="004403EC"/>
    <w:rsid w:val="00447B57"/>
    <w:rsid w:val="00460370"/>
    <w:rsid w:val="004A7CAD"/>
    <w:rsid w:val="004B4753"/>
    <w:rsid w:val="004B7346"/>
    <w:rsid w:val="004C4453"/>
    <w:rsid w:val="004E7371"/>
    <w:rsid w:val="00522637"/>
    <w:rsid w:val="00527AA5"/>
    <w:rsid w:val="005314D7"/>
    <w:rsid w:val="005515BD"/>
    <w:rsid w:val="0059143B"/>
    <w:rsid w:val="005A0560"/>
    <w:rsid w:val="005A570D"/>
    <w:rsid w:val="005B5886"/>
    <w:rsid w:val="005C1523"/>
    <w:rsid w:val="005E1ABB"/>
    <w:rsid w:val="0060119D"/>
    <w:rsid w:val="00607D5E"/>
    <w:rsid w:val="00614FFD"/>
    <w:rsid w:val="006274BB"/>
    <w:rsid w:val="00634EFA"/>
    <w:rsid w:val="0066249C"/>
    <w:rsid w:val="0067375D"/>
    <w:rsid w:val="00685387"/>
    <w:rsid w:val="006C1B31"/>
    <w:rsid w:val="006D4EC7"/>
    <w:rsid w:val="007130E1"/>
    <w:rsid w:val="00717E59"/>
    <w:rsid w:val="0073796B"/>
    <w:rsid w:val="00750D01"/>
    <w:rsid w:val="007669A3"/>
    <w:rsid w:val="00781345"/>
    <w:rsid w:val="00792CA8"/>
    <w:rsid w:val="007A6460"/>
    <w:rsid w:val="007B0ADD"/>
    <w:rsid w:val="007C0EC3"/>
    <w:rsid w:val="007E198F"/>
    <w:rsid w:val="007F6EF7"/>
    <w:rsid w:val="00805E0B"/>
    <w:rsid w:val="0082419C"/>
    <w:rsid w:val="00824409"/>
    <w:rsid w:val="008336E7"/>
    <w:rsid w:val="00836940"/>
    <w:rsid w:val="00847AD3"/>
    <w:rsid w:val="00852B9A"/>
    <w:rsid w:val="008624E8"/>
    <w:rsid w:val="008707AD"/>
    <w:rsid w:val="00883D0A"/>
    <w:rsid w:val="008B7AF2"/>
    <w:rsid w:val="00905C96"/>
    <w:rsid w:val="009174DA"/>
    <w:rsid w:val="009317A6"/>
    <w:rsid w:val="0093402D"/>
    <w:rsid w:val="00945B27"/>
    <w:rsid w:val="009540E4"/>
    <w:rsid w:val="00974186"/>
    <w:rsid w:val="00983241"/>
    <w:rsid w:val="009900DE"/>
    <w:rsid w:val="00995293"/>
    <w:rsid w:val="009A41AA"/>
    <w:rsid w:val="009B4E4B"/>
    <w:rsid w:val="009C2C98"/>
    <w:rsid w:val="009C2D77"/>
    <w:rsid w:val="009C562E"/>
    <w:rsid w:val="009D10D1"/>
    <w:rsid w:val="009E3510"/>
    <w:rsid w:val="00A06971"/>
    <w:rsid w:val="00A2531B"/>
    <w:rsid w:val="00A30052"/>
    <w:rsid w:val="00A34FC4"/>
    <w:rsid w:val="00A445DF"/>
    <w:rsid w:val="00A5415F"/>
    <w:rsid w:val="00A60A37"/>
    <w:rsid w:val="00A67305"/>
    <w:rsid w:val="00A7412B"/>
    <w:rsid w:val="00AA0747"/>
    <w:rsid w:val="00AB1DC2"/>
    <w:rsid w:val="00AB407A"/>
    <w:rsid w:val="00AC5AC9"/>
    <w:rsid w:val="00AD03AF"/>
    <w:rsid w:val="00AD1AFD"/>
    <w:rsid w:val="00AE6CD6"/>
    <w:rsid w:val="00B022E5"/>
    <w:rsid w:val="00B122FE"/>
    <w:rsid w:val="00B21078"/>
    <w:rsid w:val="00B47F61"/>
    <w:rsid w:val="00B53F3E"/>
    <w:rsid w:val="00B60F58"/>
    <w:rsid w:val="00B70F5B"/>
    <w:rsid w:val="00B753A8"/>
    <w:rsid w:val="00B84862"/>
    <w:rsid w:val="00BA743D"/>
    <w:rsid w:val="00BB1111"/>
    <w:rsid w:val="00BB73C0"/>
    <w:rsid w:val="00BC56B0"/>
    <w:rsid w:val="00BD0478"/>
    <w:rsid w:val="00BD4A91"/>
    <w:rsid w:val="00BE3F4E"/>
    <w:rsid w:val="00BE5C43"/>
    <w:rsid w:val="00C03464"/>
    <w:rsid w:val="00C3152B"/>
    <w:rsid w:val="00C354D9"/>
    <w:rsid w:val="00C458C2"/>
    <w:rsid w:val="00C97F7B"/>
    <w:rsid w:val="00CA3110"/>
    <w:rsid w:val="00CA5624"/>
    <w:rsid w:val="00CC0F53"/>
    <w:rsid w:val="00CC3123"/>
    <w:rsid w:val="00CC37B3"/>
    <w:rsid w:val="00CF2483"/>
    <w:rsid w:val="00CF376F"/>
    <w:rsid w:val="00D10EB4"/>
    <w:rsid w:val="00D14EEC"/>
    <w:rsid w:val="00D16D12"/>
    <w:rsid w:val="00D323CE"/>
    <w:rsid w:val="00D37DFB"/>
    <w:rsid w:val="00D53802"/>
    <w:rsid w:val="00D60A92"/>
    <w:rsid w:val="00D650E2"/>
    <w:rsid w:val="00D7373E"/>
    <w:rsid w:val="00D9208E"/>
    <w:rsid w:val="00D95BC6"/>
    <w:rsid w:val="00DC5766"/>
    <w:rsid w:val="00DE199D"/>
    <w:rsid w:val="00DE1B54"/>
    <w:rsid w:val="00DE27BA"/>
    <w:rsid w:val="00DF23AF"/>
    <w:rsid w:val="00E0040D"/>
    <w:rsid w:val="00E02AB3"/>
    <w:rsid w:val="00E04C98"/>
    <w:rsid w:val="00E14AAE"/>
    <w:rsid w:val="00E2036F"/>
    <w:rsid w:val="00E219FB"/>
    <w:rsid w:val="00E3507E"/>
    <w:rsid w:val="00E65A02"/>
    <w:rsid w:val="00E7132A"/>
    <w:rsid w:val="00E71B1C"/>
    <w:rsid w:val="00E83E60"/>
    <w:rsid w:val="00E86C78"/>
    <w:rsid w:val="00E948BD"/>
    <w:rsid w:val="00EC012E"/>
    <w:rsid w:val="00EC23A5"/>
    <w:rsid w:val="00F01966"/>
    <w:rsid w:val="00F21123"/>
    <w:rsid w:val="00F23144"/>
    <w:rsid w:val="00F462C7"/>
    <w:rsid w:val="00F560EF"/>
    <w:rsid w:val="00F84ACE"/>
    <w:rsid w:val="00F93A56"/>
    <w:rsid w:val="00FA2C34"/>
    <w:rsid w:val="00FA792D"/>
    <w:rsid w:val="00FA7DB5"/>
    <w:rsid w:val="00FC2D38"/>
    <w:rsid w:val="00FD3126"/>
    <w:rsid w:val="00FD6F18"/>
    <w:rsid w:val="00FD794C"/>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2.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4.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9995</Words>
  <Characters>56976</Characters>
  <Application>Microsoft Office Word</Application>
  <DocSecurity>0</DocSecurity>
  <Lines>474</Lines>
  <Paragraphs>133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2025-03-26T13:09:00Z</dcterms:created>
  <dcterms:modified xsi:type="dcterms:W3CDTF">2025-03-27T12:59:00Z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