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71A02687" w14:textId="6E7FEC5A" w:rsidR="0073796B" w:rsidRPr="0039662C" w:rsidRDefault="00D10EB4" w:rsidP="0039662C">
      <w:pPr>
        <w:pStyle w:val="Naslov1"/>
      </w:pPr>
      <w:r>
        <w:t>14</w:t>
      </w:r>
      <w:r w:rsidR="000232E7">
        <w:t>4</w:t>
      </w:r>
      <w:r w:rsidR="0073796B" w:rsidRPr="0039662C">
        <w:t>. redna seja Vlade Republike Slovenije</w:t>
      </w:r>
    </w:p>
    <w:p w14:paraId="27F30B92" w14:textId="590EC10B" w:rsidR="0073796B" w:rsidRDefault="000232E7" w:rsidP="008B7AF2">
      <w:pPr>
        <w:pStyle w:val="DatumSZJ"/>
      </w:pPr>
      <w:r>
        <w:t>5</w:t>
      </w:r>
      <w:r w:rsidR="00D10EB4">
        <w:t>.</w:t>
      </w:r>
      <w:r w:rsidR="0073796B" w:rsidRPr="008B7AF2">
        <w:t xml:space="preserve"> </w:t>
      </w:r>
      <w:r>
        <w:t>ma</w:t>
      </w:r>
      <w:r w:rsidR="00F21123">
        <w:t>r</w:t>
      </w:r>
      <w:r>
        <w:t>ec</w:t>
      </w:r>
      <w:r w:rsidR="0073796B" w:rsidRPr="008B7AF2">
        <w:t xml:space="preserve"> 202</w:t>
      </w:r>
      <w:r w:rsidR="00F21123">
        <w:t>5</w:t>
      </w:r>
    </w:p>
    <w:p w14:paraId="4CC3E423" w14:textId="3371B9A2" w:rsidR="003577AE" w:rsidRPr="00942D04" w:rsidRDefault="003577AE" w:rsidP="003577AE">
      <w:pPr>
        <w:pStyle w:val="Naslov2"/>
        <w:rPr>
          <w:rFonts w:eastAsia="Calibri"/>
        </w:rPr>
      </w:pPr>
      <w:r w:rsidRPr="00942D04">
        <w:rPr>
          <w:rFonts w:eastAsia="Calibri"/>
        </w:rPr>
        <w:t>Vlada je izdala Uredbo o določitvi finančnih uradov Republike Slovenije</w:t>
      </w:r>
    </w:p>
    <w:p w14:paraId="1213E3A4" w14:textId="77777777" w:rsidR="003577AE" w:rsidRPr="003B35E6" w:rsidRDefault="003577AE" w:rsidP="003577AE">
      <w:r w:rsidRPr="003B35E6">
        <w:t xml:space="preserve">S sprejemom nove uredbe bo zagotovljeno fleksibilnejše organiziranje notranjih organizacijskih enot Finančne uprave Republike Slovenije </w:t>
      </w:r>
      <w:r>
        <w:t>(</w:t>
      </w:r>
      <w:r w:rsidRPr="003B35E6">
        <w:t>FURS</w:t>
      </w:r>
      <w:r>
        <w:t>)</w:t>
      </w:r>
      <w:r w:rsidRPr="003B35E6">
        <w:t xml:space="preserve"> in s tem izboljšanje njene učinkovitosti.</w:t>
      </w:r>
    </w:p>
    <w:p w14:paraId="0E419663" w14:textId="77777777" w:rsidR="003577AE" w:rsidRDefault="003577AE" w:rsidP="003577AE"/>
    <w:p w14:paraId="2010C4A6" w14:textId="2DF43FD5" w:rsidR="003577AE" w:rsidRDefault="003577AE" w:rsidP="003577AE">
      <w:r w:rsidRPr="003B35E6">
        <w:t xml:space="preserve">Novela Zakona o finančni upravi ne določa več krajevne pristojnosti in ne določa, da razmejitev nalog med finančnimi uradi določi vlada z uredbo, temveč da vlada z uredbo določi območje in sedež generalnega finančnega urada ter finančnih uradov in razmejitev nalog med generalnim finančnim uradom in finančnimi uradi, kar je nova vsebina </w:t>
      </w:r>
      <w:r>
        <w:t>izdane</w:t>
      </w:r>
      <w:r w:rsidRPr="003B35E6">
        <w:t xml:space="preserve"> uredbe.</w:t>
      </w:r>
    </w:p>
    <w:p w14:paraId="14E486DE" w14:textId="77777777" w:rsidR="003577AE" w:rsidRDefault="003577AE" w:rsidP="003577AE">
      <w:pPr>
        <w:rPr>
          <w:rFonts w:eastAsia="Calibri"/>
        </w:rPr>
      </w:pPr>
    </w:p>
    <w:p w14:paraId="3E54E561" w14:textId="05331CCD" w:rsidR="003577AE" w:rsidRDefault="003577AE" w:rsidP="003577AE">
      <w:pPr>
        <w:rPr>
          <w:rFonts w:eastAsia="Calibri"/>
        </w:rPr>
      </w:pPr>
      <w:r w:rsidRPr="003B35E6">
        <w:rPr>
          <w:rFonts w:eastAsia="Calibri"/>
        </w:rPr>
        <w:t xml:space="preserve">S sprejemom nove uredbe </w:t>
      </w:r>
      <w:r>
        <w:rPr>
          <w:rFonts w:eastAsia="Calibri"/>
        </w:rPr>
        <w:t>bo</w:t>
      </w:r>
      <w:r w:rsidRPr="003B35E6">
        <w:rPr>
          <w:rFonts w:eastAsia="Calibri"/>
        </w:rPr>
        <w:t xml:space="preserve"> zagotovljeno fleksibilnejše organiziranje notranjih organizacijskih enot FURS in s tem izboljšanje njene učinkovitosti. S tem načinom se zavezancem za davek in drugim strankam FURS ne omejuje dosegljivosti do finančnih uradov, saj se večino storitev lahko opravi na kateremkoli finančnem uradu, izjema so le tiste, ki jih je zaradi objektivnih razlogov mogoče opraviti le na določeni lokaciji (npr. izvedba carinskih izvoznih ali uvoznih formalnosti v Luki Koper ali na letališču). </w:t>
      </w:r>
    </w:p>
    <w:p w14:paraId="59F0823E" w14:textId="77777777" w:rsidR="003577AE" w:rsidRDefault="003577AE" w:rsidP="003577AE">
      <w:pPr>
        <w:rPr>
          <w:rFonts w:eastAsia="Calibri"/>
        </w:rPr>
      </w:pPr>
    </w:p>
    <w:p w14:paraId="7AC173B7" w14:textId="784D9011" w:rsidR="003577AE" w:rsidRDefault="003577AE" w:rsidP="003577AE">
      <w:pPr>
        <w:rPr>
          <w:rFonts w:eastAsia="Calibri"/>
        </w:rPr>
      </w:pPr>
      <w:r w:rsidRPr="003B35E6">
        <w:rPr>
          <w:rFonts w:eastAsia="Calibri"/>
        </w:rPr>
        <w:t xml:space="preserve">FURS bo zavezancem za davek omogočal pravočasno in pravilno izpolnjevanje zakonskih obveznosti in učinkovito uveljavljanje pravic. Glede dosegljivosti finančnih uradov je treba izpostaviti še spletno stran FURS, ki zagotavlja sprotne, </w:t>
      </w:r>
      <w:r>
        <w:rPr>
          <w:rFonts w:eastAsia="Calibri"/>
        </w:rPr>
        <w:t>aktualne</w:t>
      </w:r>
      <w:r w:rsidRPr="003B35E6">
        <w:rPr>
          <w:rFonts w:eastAsia="Calibri"/>
        </w:rPr>
        <w:t xml:space="preserve"> in pregledno strukturirane informacije o obdavčenju in o drugih predpisih, za izvajanje katerih je pristojna FURS.</w:t>
      </w:r>
    </w:p>
    <w:p w14:paraId="6A812299" w14:textId="77777777" w:rsidR="003577AE" w:rsidRDefault="003577AE" w:rsidP="003577AE">
      <w:pPr>
        <w:pStyle w:val="Vir"/>
      </w:pPr>
      <w:r>
        <w:t>Vir: Ministrstvo za finance</w:t>
      </w:r>
    </w:p>
    <w:p w14:paraId="534E9F73" w14:textId="6944C340" w:rsidR="00F312A4" w:rsidRDefault="00F312A4" w:rsidP="00F312A4">
      <w:pPr>
        <w:pStyle w:val="Naslov2"/>
      </w:pPr>
      <w:r>
        <w:t>Uredba o izvajanju intervencije naložbe v dvig produktivnosti in tehnološki razvoj</w:t>
      </w:r>
    </w:p>
    <w:p w14:paraId="034AC02F" w14:textId="77777777" w:rsidR="00F312A4" w:rsidRDefault="00F312A4" w:rsidP="00F312A4">
      <w:r>
        <w:t>Vlada je izdala Uredbo o izvajanju intervencije naložbe v dvig produktivnosti in tehnološki razvoj, vključno z digitalizacijo kmetijskih gospodarstev, ter intervencije naložbe v prilagoditev na podnebne spremembe pri trajnih nasadih iz strateškega načrta skupne kmetijske politike 2023–2027, in jo objavi v Uradnem listu Republike Slovenije.</w:t>
      </w:r>
    </w:p>
    <w:p w14:paraId="01C00C39" w14:textId="77777777" w:rsidR="00F312A4" w:rsidRDefault="00F312A4" w:rsidP="00F312A4"/>
    <w:p w14:paraId="65BB7D93" w14:textId="53CD303A" w:rsidR="00F312A4" w:rsidRDefault="00F312A4" w:rsidP="00F312A4">
      <w:r>
        <w:t xml:space="preserve">Uredba o izvajanju intervencije naložbe v dvig produktivnosti in tehnološki razvoj, vključno z digitalizacijo kmetijskih gospodarstev, ter intervencije naložbe v prilagoditev na podnebne spremembe pri trajnih nasadih, iz strateškega načrta skupne kmetijske politike 2023–2027 (v nadaljnjem besedilu: uredba) ureja izvajanje dveh intervencij s podintervencijami, in sicer intervencijo naložbe v dvig produktivnosti in tehnološki razvoj, vključno z digitalizacijo kmetijskih gospodarstev, ter intervencijo naložbe v prilagoditev na podnebne spremembe pri trajnih nasadih iz strateškega načrta, ki ureja skupno kmetijsko politiko za obdobje 2023–2027. </w:t>
      </w:r>
    </w:p>
    <w:p w14:paraId="342F1F90" w14:textId="77777777" w:rsidR="00F312A4" w:rsidRDefault="00F312A4" w:rsidP="00F312A4"/>
    <w:p w14:paraId="64CD5A93" w14:textId="3FA19071" w:rsidR="00F312A4" w:rsidRDefault="00F312A4" w:rsidP="00F312A4">
      <w:r>
        <w:t>Uredba določa namen in cilje podintervencij, vlagatelja in upravičenca, vrste naložb, upravičene in neupravičene stroške, pogoje za dodelitev podpore, merila za ocenjevanje vlog, pogoje za izplačilo sredstev, obveznosti, finančne določbe in upravne sankcije, za izvajanje naložb v primarno pridelavo kmetijskih proizvodov. V okviru intervencije naložbe v dvig produktivnosti in tehnološki razvoj, vključno z digitalizacijo kmetijskih gospodarstev, se izvajajo tri podintervencije:</w:t>
      </w:r>
    </w:p>
    <w:p w14:paraId="3518B902" w14:textId="30A4F90A" w:rsidR="00F312A4" w:rsidRDefault="00F312A4" w:rsidP="00F312A4">
      <w:pPr>
        <w:pStyle w:val="Odstavekseznama"/>
        <w:numPr>
          <w:ilvl w:val="0"/>
          <w:numId w:val="15"/>
        </w:numPr>
      </w:pPr>
      <w:r>
        <w:t>podintervencija naložbe majhnih kmetij,</w:t>
      </w:r>
    </w:p>
    <w:p w14:paraId="107E4205" w14:textId="423B7C76" w:rsidR="00F312A4" w:rsidRDefault="00F312A4" w:rsidP="00F312A4">
      <w:pPr>
        <w:pStyle w:val="Odstavekseznama"/>
        <w:numPr>
          <w:ilvl w:val="0"/>
          <w:numId w:val="15"/>
        </w:numPr>
      </w:pPr>
      <w:r>
        <w:t>podintervencija naložbe kmetij,</w:t>
      </w:r>
    </w:p>
    <w:p w14:paraId="56B76772" w14:textId="41306EF3" w:rsidR="00F312A4" w:rsidRDefault="00F312A4" w:rsidP="00F312A4">
      <w:pPr>
        <w:pStyle w:val="Odstavekseznama"/>
        <w:numPr>
          <w:ilvl w:val="0"/>
          <w:numId w:val="15"/>
        </w:numPr>
      </w:pPr>
      <w:r>
        <w:t>podintervencija naložbe pravnih oseb in samostojnih podjetnikov posameznikov.</w:t>
      </w:r>
    </w:p>
    <w:p w14:paraId="7438B474" w14:textId="77777777" w:rsidR="00F312A4" w:rsidRDefault="00F312A4" w:rsidP="00F312A4"/>
    <w:p w14:paraId="55087201" w14:textId="0EDA9FFF" w:rsidR="00F312A4" w:rsidRDefault="00F312A4" w:rsidP="00F312A4">
      <w:r>
        <w:t>Upravičenci lahko pri vseh podintervencijah uveljavljajo predplačilo do vključno 50 odstotkov vrednosti odobrenih sredstev.</w:t>
      </w:r>
    </w:p>
    <w:p w14:paraId="7AD7BBF9" w14:textId="400A784A" w:rsidR="007575FE" w:rsidRDefault="00F312A4" w:rsidP="00F312A4">
      <w:pPr>
        <w:pStyle w:val="Vir"/>
      </w:pPr>
      <w:r>
        <w:t>Vir: Ministrstvo za kmetijstvo, gozdarstvo in prehrano</w:t>
      </w:r>
    </w:p>
    <w:p w14:paraId="2865AACF" w14:textId="1FB76B77" w:rsidR="00A776EC" w:rsidRDefault="00A776EC" w:rsidP="00A776EC">
      <w:pPr>
        <w:pStyle w:val="Naslov2"/>
      </w:pPr>
      <w:r w:rsidRPr="002B41D2">
        <w:rPr>
          <w:rFonts w:eastAsiaTheme="minorHAnsi"/>
        </w:rPr>
        <w:t xml:space="preserve">Uredba o izvajanju intervencije naložbe v sanacijo in obnovo gozdov po naravnih nesrečah in neugodnih vremenskih razmerah </w:t>
      </w:r>
    </w:p>
    <w:p w14:paraId="16B24DBC" w14:textId="77777777" w:rsidR="00A776EC" w:rsidRDefault="00A776EC" w:rsidP="00A776EC">
      <w:pPr>
        <w:spacing w:before="20" w:after="20"/>
        <w:jc w:val="both"/>
        <w:rPr>
          <w:szCs w:val="20"/>
        </w:rPr>
      </w:pPr>
      <w:r w:rsidRPr="002B41D2">
        <w:rPr>
          <w:szCs w:val="20"/>
        </w:rPr>
        <w:t>Vlada je izdala Uredbo o izvajanju intervencije naložbe v sanacijo in obnovo gozdov po naravnih nesrečah in neugodnih vremenskih razmerah iz strateškega načrta skupne kmetijske politike 2023–2027 in jo objavi v Uradnem listu Republike Slovenije.</w:t>
      </w:r>
    </w:p>
    <w:p w14:paraId="515CDC4B" w14:textId="77777777" w:rsidR="00A776EC" w:rsidRPr="002B41D2" w:rsidRDefault="00A776EC" w:rsidP="00A776EC">
      <w:pPr>
        <w:tabs>
          <w:tab w:val="left" w:pos="1620"/>
        </w:tabs>
        <w:spacing w:before="120"/>
        <w:jc w:val="both"/>
        <w:rPr>
          <w:rFonts w:cs="Arial"/>
          <w:iCs/>
          <w:szCs w:val="20"/>
          <w:lang w:eastAsia="sl-SI"/>
        </w:rPr>
      </w:pPr>
      <w:r w:rsidRPr="002B41D2">
        <w:rPr>
          <w:rFonts w:cs="Arial"/>
          <w:szCs w:val="20"/>
        </w:rPr>
        <w:t xml:space="preserve">Uredba o izvajanju intervencije naložbe v sanacijo in obnovo gozdov po naravnih nesrečah in neugodnih vremenskih razmerah iz strateškega načrta skupne kmetijske politike 2023–2027 </w:t>
      </w:r>
      <w:r w:rsidRPr="002B41D2">
        <w:rPr>
          <w:rFonts w:cs="Arial"/>
          <w:iCs/>
          <w:szCs w:val="20"/>
          <w:lang w:eastAsia="sl-SI"/>
        </w:rPr>
        <w:t xml:space="preserve">(v nadaljnjem besedilu: uredba) ureja izvajanje podintervencij nakup sadilnega gozdnega materiala in materiala za zaščito sadik, dela za odpravo škode in obnovo gozda ter vzpostavitev večje odpornosti in stabilnosti gozdov ter ureditev gozdnih vlak, potrebnih za izvedbo sanacije gozdov iz strateškega načrta skupne kmetijske politike 2023–2027. </w:t>
      </w:r>
    </w:p>
    <w:p w14:paraId="727C0F85" w14:textId="77777777" w:rsidR="00A776EC" w:rsidRDefault="00A776EC" w:rsidP="00A776EC">
      <w:pPr>
        <w:tabs>
          <w:tab w:val="left" w:pos="1620"/>
        </w:tabs>
        <w:spacing w:before="120"/>
        <w:jc w:val="both"/>
        <w:rPr>
          <w:rFonts w:cs="Arial"/>
          <w:iCs/>
          <w:szCs w:val="20"/>
          <w:lang w:eastAsia="sl-SI"/>
        </w:rPr>
      </w:pPr>
      <w:r w:rsidRPr="002B41D2">
        <w:rPr>
          <w:rFonts w:cs="Arial"/>
          <w:szCs w:val="20"/>
          <w:lang w:eastAsia="sl-SI"/>
        </w:rPr>
        <w:t xml:space="preserve">Uredba </w:t>
      </w:r>
      <w:r w:rsidRPr="002B41D2">
        <w:rPr>
          <w:rFonts w:cs="Arial"/>
          <w:iCs/>
          <w:szCs w:val="20"/>
          <w:lang w:eastAsia="sl-SI"/>
        </w:rPr>
        <w:t>določa predmet in namen podpore, vlagatelje in upravičence, upravičene stroške, pogoje za dodelitev podpore, postopek za dodelitev podpore, obveznosti, finančne in splošne določbe za izvajanje.</w:t>
      </w:r>
    </w:p>
    <w:p w14:paraId="1C6C5F33" w14:textId="77777777" w:rsidR="00A776EC" w:rsidRDefault="00A776EC" w:rsidP="00A776EC">
      <w:pPr>
        <w:pStyle w:val="Vir"/>
      </w:pPr>
      <w:r>
        <w:t>Vir: Ministrstvo za kmetijstvo, gozdarstvo in prehrano</w:t>
      </w:r>
    </w:p>
    <w:p w14:paraId="4459B2BA" w14:textId="0E2077B7" w:rsidR="00963772" w:rsidRDefault="00963772" w:rsidP="00963772">
      <w:pPr>
        <w:pStyle w:val="Naslov2"/>
      </w:pPr>
      <w:r>
        <w:t>Vlada izdala uredbo za podelitev koncesij na področjih specializirane zdravstvene in zobozdravstvene dejavnosti</w:t>
      </w:r>
    </w:p>
    <w:p w14:paraId="35BE7E9C" w14:textId="77777777" w:rsidR="00963772" w:rsidRDefault="00963772" w:rsidP="00963772">
      <w:r>
        <w:t>Vlada Republike Slovenije je izdala Uredbo o podelitvi koncesij za opravljanje javne zdravstvene službe na področjih specializirane zdravstvene dejavnosti na sekundarni ravni, in sicer oftalmologije, psihiatrije, interne medicine s pnevmologijo, pediatrične alergologije, klinične psihologije, in zobozdravstvene dejavnosti (čeljustne in zobne ortopedije, parodontologije, zobnih bolezni in endodontije in maksilofacialne kirurgije).</w:t>
      </w:r>
    </w:p>
    <w:p w14:paraId="680BFA11" w14:textId="77777777" w:rsidR="00963772" w:rsidRDefault="00963772" w:rsidP="00963772"/>
    <w:p w14:paraId="2E853E63" w14:textId="77777777" w:rsidR="00963772" w:rsidRDefault="00963772" w:rsidP="00963772">
      <w:r>
        <w:t>Ministrstvo za zdravje bo na podlagi sprejete Uredbe o podelitvi koncesij in Zakona o zdravstveni dejavnosti pripravilo javni razpis za podelitev novih koncesij na sekundarni ravni zdravstvene dejavnosti. Namen razpisa je zagotoviti dostopnost do zdravstvenih storitev na področjih, kjer javni zdravstveni zavodi teh storitev ne morejo izvajati v zadostnem obsegu.</w:t>
      </w:r>
    </w:p>
    <w:p w14:paraId="48B71822" w14:textId="77777777" w:rsidR="00963772" w:rsidRDefault="00963772" w:rsidP="00963772"/>
    <w:p w14:paraId="3325A4B9" w14:textId="77777777" w:rsidR="00963772" w:rsidRDefault="00963772" w:rsidP="00963772">
      <w:r>
        <w:t>Ministrstvo za zdravje je ugotovilo, da javni zdravstveni zavodi ne morejo zagotoviti dostopnosti do zdravstvenih storitev na naslednjih področjih:</w:t>
      </w:r>
    </w:p>
    <w:p w14:paraId="462D14EA" w14:textId="1BA3C926" w:rsidR="00963772" w:rsidRDefault="00963772" w:rsidP="00963772">
      <w:pPr>
        <w:pStyle w:val="Odstavekseznama"/>
        <w:numPr>
          <w:ilvl w:val="0"/>
          <w:numId w:val="12"/>
        </w:numPr>
      </w:pPr>
      <w:r>
        <w:t>specializirana zdravstvena dejavnost: oftalmologija (2,1 programa), psihiatrija (1,0 programa), interna medicina s pulmologijo (1,0 programa), pediatrična alergologija (0,6 programa) in klinična psihologija (1,5 programa);</w:t>
      </w:r>
    </w:p>
    <w:p w14:paraId="4A882854" w14:textId="6B724C8D" w:rsidR="00963772" w:rsidRDefault="00963772" w:rsidP="00963772">
      <w:pPr>
        <w:pStyle w:val="Odstavekseznama"/>
        <w:numPr>
          <w:ilvl w:val="0"/>
          <w:numId w:val="12"/>
        </w:numPr>
      </w:pPr>
      <w:r>
        <w:t>zobozdravstvo: čeljustna in zobna ortopedija (2,3 programa), parodontologija (2,1 programa), zobne bolezni in endodontija (1,0 programa) ter maksilofacialna kirurgija (1,0 programa).</w:t>
      </w:r>
    </w:p>
    <w:p w14:paraId="647FF7C1" w14:textId="77777777" w:rsidR="00963772" w:rsidRDefault="00963772" w:rsidP="00963772"/>
    <w:p w14:paraId="1C508DC4" w14:textId="77777777" w:rsidR="00963772" w:rsidRDefault="00963772" w:rsidP="00963772">
      <w:r>
        <w:t xml:space="preserve">Na podlagi teh ugotovitev bo Ministrstvo za zdravje izvedlo javni razpis za podelitev koncesij v skupnem obsegu 6,2 programa za specializirano zdravstveno dejavnost in 6,4 programa za zobozdravstvo. Podelitev koncesij ne predstavlja širitve programov, za kar bi Ministrstvo za zdravje iz proračuna moralo zagotoviti dodatna sredstva, temveč gre za programe, ki so se že izvajali, koncesije so bile že podeljene, vendar so bile nato vrnjene zaradi različnih razlogov (npr. bolezen, upokojitev, neizvajanje programa). </w:t>
      </w:r>
    </w:p>
    <w:p w14:paraId="595B6C32" w14:textId="77777777" w:rsidR="00963772" w:rsidRDefault="00963772" w:rsidP="00963772"/>
    <w:p w14:paraId="2352ABC2" w14:textId="77777777" w:rsidR="00963772" w:rsidRDefault="00963772" w:rsidP="00963772">
      <w:r>
        <w:lastRenderedPageBreak/>
        <w:t>Koncesijski akt, ki določa pogoje in postopek podelitve koncesij, sprejme Vlada Republike Slovenije ob predhodnem soglasju Zavoda za zdravstveno zavarovanje Slovenije v obliki Uredbe o podelitvi koncesij.</w:t>
      </w:r>
    </w:p>
    <w:p w14:paraId="17C4D193" w14:textId="3593F30A" w:rsidR="007575FE" w:rsidRDefault="00963772" w:rsidP="00963772">
      <w:pPr>
        <w:pStyle w:val="Vir"/>
      </w:pPr>
      <w:r>
        <w:t>Vir: Ministrstvo za zdravje</w:t>
      </w:r>
    </w:p>
    <w:p w14:paraId="578DCF0D" w14:textId="7DBBD9F0" w:rsidR="0038306A" w:rsidRDefault="0038306A" w:rsidP="0038306A">
      <w:pPr>
        <w:pStyle w:val="Naslov2"/>
      </w:pPr>
      <w:r>
        <w:t>Vlada izdala spremenjeno Uredbo o plačah in drugih prejemkih javnih uslužbencev za delo v tujini</w:t>
      </w:r>
    </w:p>
    <w:p w14:paraId="02EC6960" w14:textId="77777777" w:rsidR="0038306A" w:rsidRDefault="0038306A" w:rsidP="0038306A">
      <w:r>
        <w:t>Vlada Republike Slovenije je izdala Uredbo o spremembi Uredbe o plačah in drugih prejemkih javnih uslužbencev za delo v tujini in jo objavi v Uradnem listu Republike Slovenije.</w:t>
      </w:r>
    </w:p>
    <w:p w14:paraId="42934757" w14:textId="77777777" w:rsidR="0038306A" w:rsidRDefault="0038306A" w:rsidP="0038306A"/>
    <w:p w14:paraId="2724A8AE" w14:textId="77777777" w:rsidR="0038306A" w:rsidRDefault="0038306A" w:rsidP="0038306A">
      <w:r>
        <w:t xml:space="preserve">V skladu z določili uredbe se ta spreminja zaradi spremembe indeksov življenjskih stroškov. Spremembo Vlada sprejme na predlog ministra za zunanje zadeve, tako da se indeksi življenjskih stroškov uskladijo 1. marca, 1. julija in 1. novembra. Indeksi življenjskih stroškov za posamezni kraj iz priloge 2 uredbe temeljijo na indeksih življenjskih stroškov OZN in se določijo upoštevajoč metodologijo določanja življenjskih indeksov iz tretjega odstavka 7. člena uredbe, to je z aritmetično sredino zadnjih treh objavljenih indeksov življenjskih stroškov OZN. Novi indeksi se prvič uporabijo pri obračunu plače za mesec marec 2025 (izplačilo v aprilu). </w:t>
      </w:r>
    </w:p>
    <w:p w14:paraId="4467DE0C" w14:textId="77777777" w:rsidR="0038306A" w:rsidRDefault="0038306A" w:rsidP="0038306A"/>
    <w:p w14:paraId="5FBE4D19" w14:textId="77777777" w:rsidR="0038306A" w:rsidRDefault="0038306A" w:rsidP="0038306A">
      <w:r>
        <w:t>Uredba začne veljati naslednji dan po objavi v Uradnem listu Republike Slovenije.</w:t>
      </w:r>
    </w:p>
    <w:p w14:paraId="06A48440" w14:textId="22A090A6" w:rsidR="007575FE" w:rsidRDefault="0038306A" w:rsidP="0038306A">
      <w:pPr>
        <w:pStyle w:val="Vir"/>
      </w:pPr>
      <w:r>
        <w:t>Vir: Ministrstvo za javno upravo</w:t>
      </w:r>
    </w:p>
    <w:p w14:paraId="0AF62DF5" w14:textId="4511F8DC" w:rsidR="00D32330" w:rsidRDefault="00D32330" w:rsidP="00D32330">
      <w:pPr>
        <w:pStyle w:val="Naslov2"/>
      </w:pPr>
      <w:r>
        <w:t xml:space="preserve">Sklep o določitvi seznama in najvišje višine priznanih stroškov nakupa čebelarske opreme, zdravil za zatiranje varoj, sadik medovitih rastlin ter satnic </w:t>
      </w:r>
    </w:p>
    <w:p w14:paraId="414260FB" w14:textId="77777777" w:rsidR="00D32330" w:rsidRDefault="00D32330" w:rsidP="00D32330">
      <w:r>
        <w:t>Vlada je sprejela Sklep o določitvi seznama in najvišje višine priznanih stroškov nakupa čebelarske opreme, zdravil za zatiranje varoj, sadik medovitih rastlin ter satnic za namen izvajanja intervencij v sektorju čebelarskih proizvodov iz strateškega načrta skupne kmetijske politike 2023–2027, ki se objavi v Uradnem listu Republike Slovenije.</w:t>
      </w:r>
    </w:p>
    <w:p w14:paraId="2A8F6689" w14:textId="77777777" w:rsidR="00D32330" w:rsidRDefault="00D32330" w:rsidP="00D32330"/>
    <w:p w14:paraId="5A5D5814" w14:textId="77777777" w:rsidR="00D32330" w:rsidRDefault="00D32330" w:rsidP="00D32330">
      <w:r>
        <w:t>Sklep se sprejme za namen izvajanja podintervencij iz strateškega načrta skupne kmetijske politike 2023–2027 za sofinanciranje nakupa čebelarske opreme, sofinanciranje zdravil za zatiranje varoj, sofinanciranje sadik medovitih rastlin, posajenih za čebelarjenje in ne za pridelavo rastlin, sofinanciranje nakupa oziroma izdelave satnic s certifikatom ali analiznim izvidom oziroma poročilom o doseženih temperaturah. S sklepom se določita seznam in najvišja višina priznanih stroškov nakupa  čebelarske opreme, zdravil za zatiranje varoj, sadik medovitih rastlin ter satnic.</w:t>
      </w:r>
    </w:p>
    <w:p w14:paraId="67595436" w14:textId="539D78B0" w:rsidR="007575FE" w:rsidRDefault="00D32330" w:rsidP="00D32330">
      <w:pPr>
        <w:pStyle w:val="Vir"/>
      </w:pPr>
      <w:r>
        <w:t>Vir: Ministrstvo za kmetijstvo, gozdarstvo in prehrano</w:t>
      </w:r>
    </w:p>
    <w:p w14:paraId="1ECBD181" w14:textId="5AC63AAD" w:rsidR="00F51977" w:rsidRDefault="00F51977" w:rsidP="00F51977">
      <w:pPr>
        <w:pStyle w:val="Naslov2"/>
      </w:pPr>
      <w:r>
        <w:t>Vlada o dodelitvi koncesije za prirejanje posebnih iger na srečo</w:t>
      </w:r>
    </w:p>
    <w:p w14:paraId="4DB996D8" w14:textId="77777777" w:rsidR="00F51977" w:rsidRDefault="00F51977" w:rsidP="00F51977">
      <w:r>
        <w:t xml:space="preserve">Vlada Republike Slovenije je izdala odločbo, s katero se zahteva gospodarske družbe Casino Bled dodelitev koncesije za prirejanje posebnih iger na srečo v igralnici na novi lokaciji zavrne. </w:t>
      </w:r>
    </w:p>
    <w:p w14:paraId="63DCC897" w14:textId="77777777" w:rsidR="00F51977" w:rsidRDefault="00F51977" w:rsidP="00F51977"/>
    <w:p w14:paraId="280826D1" w14:textId="77777777" w:rsidR="00F51977" w:rsidRDefault="00F51977" w:rsidP="00F51977">
      <w:r>
        <w:t xml:space="preserve">Gospodarska družba Casino Bled d. d., je zaprosila za dodelitev koncesije za prirejanje posebnih iger na srečo v igralnici na novi lokaciji na naslovu Goriška cesta 25č, 5270 Ajdovščina. Ugotovljeno je bilo, da naj bi koncesionar v primeru dodelitve koncesije prirejal posebne igre na srečo v igralnici na lokaciji, kjer trenutno družba Pigal d. o. o. prireja posebne igre na srečo v Igralnem salonu Hotel Casino Castra. Dodelitev koncesije na lokaciji, kjer drug koncesionar že prireja posebne igre na srečo, ni mogoča. Glede na to, da je lokacija igralnice bistveni element odločbe o dodelitvi koncesije, se </w:t>
      </w:r>
      <w:r>
        <w:lastRenderedPageBreak/>
        <w:t>zahteva koncesionarja za dodelitev koncesije za prirejanje posebnih iger na srečo v igralnici na novi lokaciji zavrne.</w:t>
      </w:r>
    </w:p>
    <w:p w14:paraId="51F7578E" w14:textId="5BC5F139" w:rsidR="007575FE" w:rsidRDefault="00F51977" w:rsidP="00F51977">
      <w:pPr>
        <w:pStyle w:val="Vir"/>
      </w:pPr>
      <w:r>
        <w:t>Vir: Ministrstvo za finance</w:t>
      </w:r>
    </w:p>
    <w:p w14:paraId="66BAB490" w14:textId="7BDC0644" w:rsidR="007575FE" w:rsidRDefault="007575FE" w:rsidP="00D32330">
      <w:pPr>
        <w:pStyle w:val="Naslov2"/>
      </w:pPr>
      <w:r>
        <w:t>Program porabe sredstev proračunskega sklada za gozdove za leto 2025</w:t>
      </w:r>
    </w:p>
    <w:p w14:paraId="0296D225" w14:textId="77777777" w:rsidR="00D32330" w:rsidRDefault="00D32330" w:rsidP="00D32330">
      <w:pPr>
        <w:spacing w:before="120" w:line="240" w:lineRule="auto"/>
        <w:jc w:val="both"/>
        <w:rPr>
          <w:szCs w:val="20"/>
        </w:rPr>
      </w:pPr>
      <w:r w:rsidRPr="00184B63">
        <w:rPr>
          <w:szCs w:val="20"/>
        </w:rPr>
        <w:t>Vlada je sprejela Program porabe sredstev proračunskega sklada za gozdove za leto 2025.</w:t>
      </w:r>
    </w:p>
    <w:p w14:paraId="6F0895CD" w14:textId="77777777" w:rsidR="00D32330" w:rsidRDefault="00D32330" w:rsidP="00D32330">
      <w:pPr>
        <w:spacing w:before="120" w:line="240" w:lineRule="auto"/>
        <w:jc w:val="both"/>
        <w:rPr>
          <w:rFonts w:cs="Arial"/>
          <w:szCs w:val="20"/>
        </w:rPr>
      </w:pPr>
      <w:r w:rsidRPr="00184B63">
        <w:rPr>
          <w:rFonts w:cs="Arial"/>
          <w:szCs w:val="20"/>
        </w:rPr>
        <w:t>V Programu porabe sredstev proračunskega sklada za gozdove za leto 2025 se načrtuje višina prihodkov iz naslova razpolaganja z državnimi gozdovi in naslova letnega nadomestila za upravljanje državnih gozdov. Prav tako se s Programom porabe sredstev proračunskega sklada za gozdove za leto 2025 načrtuje poraba za financiranje nalog, ki so opredeljene v četrtem odstavku 33. člena in tretjem odstavku 36. člena Zakon</w:t>
      </w:r>
      <w:r>
        <w:rPr>
          <w:rFonts w:cs="Arial"/>
          <w:szCs w:val="20"/>
        </w:rPr>
        <w:t>a</w:t>
      </w:r>
      <w:r w:rsidRPr="00184B63">
        <w:rPr>
          <w:rFonts w:cs="Arial"/>
          <w:szCs w:val="20"/>
        </w:rPr>
        <w:t xml:space="preserve"> o gospodarjenju z gozdovi v lasti Republike Slovenije (ZGGLRS). </w:t>
      </w:r>
    </w:p>
    <w:p w14:paraId="3767DACD" w14:textId="77777777" w:rsidR="00D32330" w:rsidRDefault="00D32330" w:rsidP="00D32330">
      <w:pPr>
        <w:pStyle w:val="Vir"/>
      </w:pPr>
      <w:r>
        <w:t>Vir: Ministrstvo za kmetijstvo, gozdarstvo in prehrano</w:t>
      </w:r>
    </w:p>
    <w:p w14:paraId="5EBFEFB3" w14:textId="068C0393" w:rsidR="007575FE" w:rsidRDefault="007575FE" w:rsidP="002C7B0A">
      <w:pPr>
        <w:pStyle w:val="Naslov2"/>
      </w:pPr>
      <w:r>
        <w:t>Program dela državne geodetske službe za leto 2025</w:t>
      </w:r>
    </w:p>
    <w:p w14:paraId="08A306A7" w14:textId="111391EB" w:rsidR="002C7B0A" w:rsidRDefault="002C7B0A" w:rsidP="002C7B0A">
      <w:r>
        <w:t>Vlada je sprejela Program dela državne geodetske službe za leto 2025.</w:t>
      </w:r>
    </w:p>
    <w:p w14:paraId="7142E5E5" w14:textId="77777777" w:rsidR="002C7B0A" w:rsidRDefault="002C7B0A" w:rsidP="002C7B0A"/>
    <w:p w14:paraId="291ABA35" w14:textId="77777777" w:rsidR="002C7B0A" w:rsidRDefault="002C7B0A" w:rsidP="002C7B0A">
      <w:r>
        <w:t xml:space="preserve">Program dela državne geodetske službe za leto 2025 je pripravljen v skladu z določbami zakona o geodetski dejavnosti in vsebuje podrobnejšo opredelitev in predvideni obseg nalog državne geodetske službe ter predvideno višino sredstev za izvajanje teh nalog. </w:t>
      </w:r>
    </w:p>
    <w:p w14:paraId="0166463E" w14:textId="77777777" w:rsidR="002C7B0A" w:rsidRDefault="002C7B0A" w:rsidP="002C7B0A"/>
    <w:p w14:paraId="4BA17AD6" w14:textId="77777777" w:rsidR="002C7B0A" w:rsidRDefault="002C7B0A" w:rsidP="002C7B0A">
      <w:r>
        <w:t>Strateški cilji državne geodetske službe so:</w:t>
      </w:r>
    </w:p>
    <w:p w14:paraId="0CF23412" w14:textId="23421FEB" w:rsidR="002C7B0A" w:rsidRDefault="002C7B0A" w:rsidP="002C7B0A">
      <w:pPr>
        <w:pStyle w:val="Odstavekseznama"/>
        <w:numPr>
          <w:ilvl w:val="0"/>
          <w:numId w:val="10"/>
        </w:numPr>
      </w:pPr>
      <w:r>
        <w:t>realizacija sodobnega referenčnega geodetskega koordinatnega sistema, ki omogoča enolično določanje položaja v prostoru ne glede na uporabljeno metodologijo in tehnologijo;</w:t>
      </w:r>
    </w:p>
    <w:p w14:paraId="42C44AB0" w14:textId="2FB6384E" w:rsidR="002C7B0A" w:rsidRDefault="002C7B0A" w:rsidP="002C7B0A">
      <w:pPr>
        <w:pStyle w:val="Odstavekseznama"/>
        <w:numPr>
          <w:ilvl w:val="0"/>
          <w:numId w:val="0"/>
        </w:numPr>
        <w:ind w:left="720"/>
      </w:pPr>
      <w:r>
        <w:t>zagotavljanje storitev (omrežje SIGNAL) za kakovostno določanje položaja v prostoru v realnem času in za naknadno obdelavo opazovanj za vse uporabnike;</w:t>
      </w:r>
    </w:p>
    <w:p w14:paraId="7F722BF5" w14:textId="492035B7" w:rsidR="002C7B0A" w:rsidRDefault="002C7B0A" w:rsidP="002C7B0A">
      <w:pPr>
        <w:pStyle w:val="Odstavekseznama"/>
        <w:numPr>
          <w:ilvl w:val="0"/>
          <w:numId w:val="10"/>
        </w:numPr>
      </w:pPr>
      <w:r>
        <w:t>izboljšanje kakovosti katastrskih podatkov in posodobitev postopkov katastrskega preurejanja zemljišč z nadzorovanim upoštevanjem prostorskih planskih aktov;</w:t>
      </w:r>
    </w:p>
    <w:p w14:paraId="5A0D5707" w14:textId="7DB903B8" w:rsidR="002C7B0A" w:rsidRDefault="002C7B0A" w:rsidP="002C7B0A">
      <w:pPr>
        <w:pStyle w:val="Odstavekseznama"/>
        <w:numPr>
          <w:ilvl w:val="0"/>
          <w:numId w:val="10"/>
        </w:numPr>
      </w:pPr>
      <w:r>
        <w:t>povrnitev kompetentne vloge in pristojnosti Geodetske uprave RS pri zajemu, upravljanju ter zagotavljanju kakovostnih in ažurnih topografskih in kartografskih podatkov ter izdelkov na ozemlju Republike Slovenije;</w:t>
      </w:r>
    </w:p>
    <w:p w14:paraId="4CD09FA7" w14:textId="100F2E8B" w:rsidR="002C7B0A" w:rsidRDefault="002C7B0A" w:rsidP="002C7B0A">
      <w:pPr>
        <w:pStyle w:val="Odstavekseznama"/>
        <w:numPr>
          <w:ilvl w:val="0"/>
          <w:numId w:val="10"/>
        </w:numPr>
      </w:pPr>
      <w:r>
        <w:t>vzpostavitev kakovostnih in standardiziranih rešitev za povezovanje in medopravilnost podatkovnih zbirk državne prostorske podatkovne infrastrukture;</w:t>
      </w:r>
    </w:p>
    <w:p w14:paraId="7A89AA06" w14:textId="1563FB7C" w:rsidR="002C7B0A" w:rsidRDefault="002C7B0A" w:rsidP="002C7B0A">
      <w:pPr>
        <w:pStyle w:val="Odstavekseznama"/>
        <w:numPr>
          <w:ilvl w:val="0"/>
          <w:numId w:val="10"/>
        </w:numPr>
      </w:pPr>
      <w:r>
        <w:t>organizacijska prilagoditev Geodetske uprave RS za izvedbo strateških nalog, strokovno-inženirskega nadzora ter državne prostorske podatkovne infrastrukture.</w:t>
      </w:r>
    </w:p>
    <w:p w14:paraId="0E4C98A7" w14:textId="77777777" w:rsidR="002C7B0A" w:rsidRDefault="002C7B0A" w:rsidP="002C7B0A"/>
    <w:p w14:paraId="2B88E482" w14:textId="77777777" w:rsidR="002C7B0A" w:rsidRDefault="002C7B0A" w:rsidP="002C7B0A">
      <w:r>
        <w:t xml:space="preserve">Konkretne naloge oziroma prioritetni ukrepi v letu 2025 so: </w:t>
      </w:r>
    </w:p>
    <w:p w14:paraId="3DB31EA7" w14:textId="3E0F2CA2" w:rsidR="002C7B0A" w:rsidRDefault="002C7B0A" w:rsidP="002C7B0A">
      <w:pPr>
        <w:pStyle w:val="Odstavekseznama"/>
        <w:numPr>
          <w:ilvl w:val="0"/>
          <w:numId w:val="11"/>
        </w:numPr>
      </w:pPr>
      <w:r>
        <w:t xml:space="preserve">izboljšava kakovosti podatkov katastra nepremičnin; </w:t>
      </w:r>
    </w:p>
    <w:p w14:paraId="1BABB4D4" w14:textId="48F58E2E" w:rsidR="002C7B0A" w:rsidRDefault="002C7B0A" w:rsidP="002C7B0A">
      <w:pPr>
        <w:pStyle w:val="Odstavekseznama"/>
        <w:numPr>
          <w:ilvl w:val="0"/>
          <w:numId w:val="11"/>
        </w:numPr>
      </w:pPr>
      <w:r>
        <w:t>visokokakovostna 3D topografija;</w:t>
      </w:r>
    </w:p>
    <w:p w14:paraId="2544D96C" w14:textId="71790454" w:rsidR="002C7B0A" w:rsidRDefault="002C7B0A" w:rsidP="002C7B0A">
      <w:pPr>
        <w:pStyle w:val="Odstavekseznama"/>
        <w:numPr>
          <w:ilvl w:val="0"/>
          <w:numId w:val="11"/>
        </w:numPr>
      </w:pPr>
      <w:r>
        <w:t xml:space="preserve">izvedba postopkov vrednotenja nepremičnin; </w:t>
      </w:r>
    </w:p>
    <w:p w14:paraId="5D55C4BF" w14:textId="18F6C0DB" w:rsidR="002C7B0A" w:rsidRDefault="002C7B0A" w:rsidP="002C7B0A">
      <w:pPr>
        <w:pStyle w:val="Odstavekseznama"/>
        <w:numPr>
          <w:ilvl w:val="0"/>
          <w:numId w:val="11"/>
        </w:numPr>
      </w:pPr>
      <w:r>
        <w:t xml:space="preserve">dograjevanje in delovanje skupne infrastrukture za prostorske informacije; </w:t>
      </w:r>
    </w:p>
    <w:p w14:paraId="3E69BC49" w14:textId="50AF91C8" w:rsidR="002C7B0A" w:rsidRDefault="002C7B0A" w:rsidP="002C7B0A">
      <w:pPr>
        <w:pStyle w:val="Odstavekseznama"/>
        <w:numPr>
          <w:ilvl w:val="0"/>
          <w:numId w:val="11"/>
        </w:numPr>
      </w:pPr>
      <w:r>
        <w:t>izvajanje projekta SLO4D in začetek projekta »Vaikard«, opredeljenega v Sporazumu o partnerstvu med Slovenijo in Evropsko komisijo za obdobje 2021-2027 (Partnerski sporazum EKP21-27);</w:t>
      </w:r>
    </w:p>
    <w:p w14:paraId="796921BF" w14:textId="196B69AC" w:rsidR="002C7B0A" w:rsidRDefault="002C7B0A" w:rsidP="002C7B0A">
      <w:pPr>
        <w:pStyle w:val="Odstavekseznama"/>
        <w:numPr>
          <w:ilvl w:val="0"/>
          <w:numId w:val="11"/>
        </w:numPr>
      </w:pPr>
      <w:r>
        <w:t>aktivno mednarodno sodelovanje.</w:t>
      </w:r>
    </w:p>
    <w:p w14:paraId="045B9500" w14:textId="334BE6A4" w:rsidR="007575FE" w:rsidRDefault="002C7B0A" w:rsidP="002C7B0A">
      <w:pPr>
        <w:pStyle w:val="Vir"/>
      </w:pPr>
      <w:r>
        <w:t>Vir: Ministrstvo za naravne vire in prostor</w:t>
      </w:r>
    </w:p>
    <w:p w14:paraId="27E9BDEB" w14:textId="7C1DDC02" w:rsidR="0038306A" w:rsidRDefault="0038306A" w:rsidP="0038306A">
      <w:pPr>
        <w:pStyle w:val="Naslov2"/>
      </w:pPr>
      <w:r>
        <w:t>Vlada se je seznanila s poročilom o izvedbi strateških usmeritev in prioritet inšpektoratov oziroma inšpekcij v letu 2024</w:t>
      </w:r>
    </w:p>
    <w:p w14:paraId="02A1DA89" w14:textId="34808C7A" w:rsidR="0038306A" w:rsidRDefault="0038306A" w:rsidP="0038306A">
      <w:r>
        <w:lastRenderedPageBreak/>
        <w:t>Poročilo je na podlagi sklepa vlade in podatkov, ki so jih poslali inšpekcijski organi oziroma inšpekcije, ministrstva in Urad Vlade Republike Slovenije za informacijsko varnost, pripravilo Ministrstvo za javno upravo. Poročilo je pripravljeno zaradi seznanitve Vlade Republike Slovenije z učinkovitostjo in uspešnostjo izvajanja načrtovanih nalog posameznih inšpektoratov oziroma inšpekcij v letu 2024 kakor tudi z njihovim medsebojnim sodelovanjem ter sodelovanjem z drugimi organi in organizacijami.</w:t>
      </w:r>
    </w:p>
    <w:p w14:paraId="16495ABE" w14:textId="77777777" w:rsidR="0038306A" w:rsidRDefault="0038306A" w:rsidP="0038306A"/>
    <w:p w14:paraId="172ADB82" w14:textId="77777777" w:rsidR="0038306A" w:rsidRDefault="0038306A" w:rsidP="0038306A">
      <w:r>
        <w:t>V gradivu so predstavljena poročila posameznih inšpekcijskih organov oziroma inšpekcij glede sistemskih inšpekcijskih nadzorov, prioritetnih inšpekcijskih nadzorov na osnovi prejetih pobud in prijav, inšpekcijskih nadzorov na podlagi ostalih prejetih pobud in prijav, ki niso bili določeni kot prioritetni, prekrškovnih postopkov in skupnih inšpekcijskih nadzorov oziroma sodelovanja. Dodane so tudi ocene o izvedbi.</w:t>
      </w:r>
    </w:p>
    <w:p w14:paraId="6233C259" w14:textId="77777777" w:rsidR="0038306A" w:rsidRDefault="0038306A" w:rsidP="0038306A"/>
    <w:p w14:paraId="486FD4DA" w14:textId="409D874B" w:rsidR="007575FE" w:rsidRDefault="0038306A" w:rsidP="0038306A">
      <w:pPr>
        <w:rPr>
          <w:rFonts w:eastAsiaTheme="minorHAnsi" w:cs="Arial"/>
          <w:szCs w:val="20"/>
        </w:rPr>
      </w:pPr>
      <w:r>
        <w:t xml:space="preserve">Inšpektorati oziroma inšpekcije so večinoma v celoti izvedli načrtovane usmeritve in prioritete, kar izhaja tudi iz ocen o uspešnosti izvedbe pri posameznih inšpektoratih oziroma inšpekcijah. Inšpekcije so sodelovale oziroma opravljale tudi skupne nadzore. Poročilo bo objavljeno na </w:t>
      </w:r>
      <w:hyperlink r:id="rId10" w:history="1">
        <w:r w:rsidRPr="00E4336B">
          <w:rPr>
            <w:rStyle w:val="Hiperpovezava"/>
            <w:rFonts w:eastAsiaTheme="minorHAnsi" w:cs="Arial"/>
            <w:szCs w:val="20"/>
          </w:rPr>
          <w:t>spletnem mestu gov.si</w:t>
        </w:r>
      </w:hyperlink>
      <w:r w:rsidRPr="00E4336B">
        <w:rPr>
          <w:rFonts w:eastAsiaTheme="minorHAnsi" w:cs="Arial"/>
          <w:szCs w:val="20"/>
        </w:rPr>
        <w:t>. Na tem mestu so objavljen</w:t>
      </w:r>
      <w:r>
        <w:rPr>
          <w:rFonts w:eastAsiaTheme="minorHAnsi" w:cs="Arial"/>
          <w:szCs w:val="20"/>
        </w:rPr>
        <w:t xml:space="preserve">a tudi poročila </w:t>
      </w:r>
      <w:r w:rsidRPr="00E4336B">
        <w:rPr>
          <w:rFonts w:eastAsiaTheme="minorHAnsi" w:cs="Arial"/>
          <w:szCs w:val="20"/>
        </w:rPr>
        <w:t>za pretekla leta.</w:t>
      </w:r>
    </w:p>
    <w:p w14:paraId="1DB1E28B" w14:textId="77777777" w:rsidR="0038306A" w:rsidRDefault="0038306A" w:rsidP="0038306A">
      <w:pPr>
        <w:pStyle w:val="Vir"/>
      </w:pPr>
      <w:r>
        <w:t>Vir: Ministrstvo za javno upravo</w:t>
      </w:r>
    </w:p>
    <w:p w14:paraId="55E6841D" w14:textId="2BAAF1A2" w:rsidR="007575FE" w:rsidRDefault="007575FE" w:rsidP="0038306A">
      <w:pPr>
        <w:pStyle w:val="Naslov2"/>
      </w:pPr>
      <w:r>
        <w:t>Strateške usmeritve in prioritete inšpektoratov oziroma inšpekcij v letu 2025</w:t>
      </w:r>
    </w:p>
    <w:p w14:paraId="62CD86D9" w14:textId="296E88D3" w:rsidR="0038306A" w:rsidRPr="00B716BC" w:rsidRDefault="0038306A" w:rsidP="0038306A">
      <w:pPr>
        <w:rPr>
          <w:rFonts w:cs="Arial"/>
        </w:rPr>
      </w:pPr>
      <w:r w:rsidRPr="00B716BC">
        <w:rPr>
          <w:rFonts w:cs="Arial"/>
        </w:rPr>
        <w:t xml:space="preserve">Vlada </w:t>
      </w:r>
      <w:r w:rsidRPr="001D0CCA">
        <w:t>se je seznanila s Strateškimi usmeritvami in prioritetami inšpektoratov oziroma inšpekcij v letu 2025</w:t>
      </w:r>
      <w:r>
        <w:t>.</w:t>
      </w:r>
    </w:p>
    <w:p w14:paraId="01BB1212" w14:textId="77777777" w:rsidR="0038306A" w:rsidRDefault="0038306A" w:rsidP="0038306A">
      <w:pPr>
        <w:rPr>
          <w:rFonts w:cs="Arial"/>
        </w:rPr>
      </w:pPr>
    </w:p>
    <w:p w14:paraId="00B0EAD9" w14:textId="77777777" w:rsidR="0038306A" w:rsidRPr="0038306A" w:rsidRDefault="0038306A" w:rsidP="0038306A">
      <w:r w:rsidRPr="0039294E">
        <w:t>Zakon o inšpekcijskem nadzoru določa obveznost ministra, pristojnega za upravo, da do 1. marca tekočega leta vlado seznani s strateškimi usmeritvami in prioritetami, ki izhajajo iz letnih programov</w:t>
      </w:r>
      <w:r>
        <w:t xml:space="preserve"> </w:t>
      </w:r>
      <w:r w:rsidRPr="0039294E">
        <w:t>dela inšpektoratov oziroma inšpekcij.</w:t>
      </w:r>
      <w:r>
        <w:t xml:space="preserve"> Ministrstvo za javno upravo je od Urada Vlade RS za informacijsko varnost, ministrstev in inšpektoratov oziroma inšpekcij pridobilo podatke glede v letu 2025 načrtovanih </w:t>
      </w:r>
      <w:r>
        <w:rPr>
          <w:rFonts w:cs="Arial"/>
        </w:rPr>
        <w:t xml:space="preserve">sistemskih inšpekcijskih nadzorov, prioritetnih inšpekcijskih nadzorov na osnovi prejetih pobud in prijav, inšpekcijskih nadzorov na podlagi ostalih prejetih pobud in prijav, ki niso bili določeni kot prioritetni, prekrškovnih postopkov ter skupnih inšpekcijskih nadzorov oziroma sodelovanja. </w:t>
      </w:r>
      <w:r w:rsidRPr="00031C45">
        <w:rPr>
          <w:rFonts w:eastAsia="Arial" w:cs="Arial"/>
          <w:color w:val="000000"/>
          <w:lang w:eastAsia="sl-SI"/>
        </w:rPr>
        <w:t>Inšpekcijski organi bodo izvajali tudi skupne nadzore oziroma bodo sodelovali med seboj in tudi z drugimi organi in organizacijami, kot so policija, občinsko redarstvo, nevladne organizacije</w:t>
      </w:r>
      <w:r>
        <w:rPr>
          <w:rFonts w:eastAsia="Arial" w:cs="Arial"/>
          <w:color w:val="000000"/>
          <w:lang w:eastAsia="sl-SI"/>
        </w:rPr>
        <w:t xml:space="preserve">. Strateške usmeritve in prioritete bodo objavljene na </w:t>
      </w:r>
      <w:hyperlink r:id="rId11" w:history="1">
        <w:r w:rsidRPr="00C93E5B">
          <w:rPr>
            <w:rStyle w:val="Hiperpovezava"/>
            <w:rFonts w:eastAsia="Arial" w:cs="Arial"/>
            <w:szCs w:val="20"/>
            <w:lang w:eastAsia="sl-SI"/>
          </w:rPr>
          <w:t>spletnem mestu gov.si</w:t>
        </w:r>
      </w:hyperlink>
      <w:r>
        <w:rPr>
          <w:rFonts w:eastAsia="Arial" w:cs="Arial"/>
          <w:color w:val="000000"/>
          <w:lang w:eastAsia="sl-SI"/>
        </w:rPr>
        <w:t xml:space="preserve">. </w:t>
      </w:r>
      <w:r w:rsidRPr="0038306A">
        <w:rPr>
          <w:rFonts w:eastAsia="Arial"/>
        </w:rPr>
        <w:t>Na tem mestu so objavljene tudi usmeritve in prioritete za pretekla leta.</w:t>
      </w:r>
    </w:p>
    <w:p w14:paraId="1E2E440E" w14:textId="77777777" w:rsidR="0038306A" w:rsidRDefault="0038306A" w:rsidP="0038306A">
      <w:pPr>
        <w:spacing w:line="240" w:lineRule="auto"/>
        <w:jc w:val="both"/>
        <w:rPr>
          <w:rFonts w:cs="Arial"/>
        </w:rPr>
      </w:pPr>
    </w:p>
    <w:p w14:paraId="6FF5808E" w14:textId="77777777" w:rsidR="0038306A" w:rsidRDefault="0038306A" w:rsidP="0038306A">
      <w:pPr>
        <w:pStyle w:val="Neotevilenodstavek"/>
        <w:spacing w:before="0" w:after="0" w:line="240" w:lineRule="auto"/>
        <w:textAlignment w:val="auto"/>
        <w:rPr>
          <w:iCs/>
          <w:sz w:val="20"/>
          <w:szCs w:val="20"/>
        </w:rPr>
      </w:pPr>
      <w:r>
        <w:rPr>
          <w:iCs/>
          <w:sz w:val="20"/>
          <w:szCs w:val="20"/>
        </w:rPr>
        <w:t>Vlada je sprejela tudi sklep, da Ministrstvo za javno upravo do 1. marca 2026 pripravi in predloži v seznanitev Vladi Poročilo o izvedbi Strateških usmeritev in prioritet inšpektoratov oziroma inšpekcij v letu 2025.</w:t>
      </w:r>
    </w:p>
    <w:p w14:paraId="3851AC7A" w14:textId="77777777" w:rsidR="0038306A" w:rsidRDefault="0038306A" w:rsidP="00435712">
      <w:pPr>
        <w:pStyle w:val="Vir"/>
      </w:pPr>
      <w:r>
        <w:t>Vir: Ministrstvo za javno upravo</w:t>
      </w:r>
    </w:p>
    <w:p w14:paraId="1F821126" w14:textId="5FBD722F" w:rsidR="007575FE" w:rsidRDefault="00435712" w:rsidP="00435712">
      <w:pPr>
        <w:pStyle w:val="Naslov2"/>
      </w:pPr>
      <w:r>
        <w:t xml:space="preserve">Odgovor </w:t>
      </w:r>
      <w:r w:rsidR="007575FE">
        <w:t xml:space="preserve">na poizvedbe </w:t>
      </w:r>
      <w:r>
        <w:t>z</w:t>
      </w:r>
      <w:r w:rsidR="007575FE">
        <w:t>agovornika načela enakosti o statusih priporočil v letu 2024</w:t>
      </w:r>
    </w:p>
    <w:p w14:paraId="24592F77" w14:textId="70E8A057" w:rsidR="00435712" w:rsidRDefault="00435712" w:rsidP="00435712">
      <w:r>
        <w:t>Vlada Republike Slovenije je sprejela odgovor na poizvedbo Zagovornika načela enakosti o statusih priporočil v letu 2024.</w:t>
      </w:r>
    </w:p>
    <w:p w14:paraId="0C7EA96C" w14:textId="77777777" w:rsidR="00435712" w:rsidRDefault="00435712" w:rsidP="00435712"/>
    <w:p w14:paraId="723648C2" w14:textId="77777777" w:rsidR="00435712" w:rsidRDefault="00435712" w:rsidP="00435712">
      <w:r>
        <w:t>Zagovornik načela enakosti je Vladi Republike Slovenije posredoval poizvedbo o statusih priporočil, ki jih je leta 2024 naslovil nanjo in so se nanašala na naslednje vsebine:</w:t>
      </w:r>
    </w:p>
    <w:p w14:paraId="279220FB" w14:textId="77777777" w:rsidR="00435712" w:rsidRDefault="00435712" w:rsidP="00435712"/>
    <w:p w14:paraId="2C08033E" w14:textId="77777777" w:rsidR="00435712" w:rsidRDefault="00435712" w:rsidP="00435712">
      <w:pPr>
        <w:pStyle w:val="Odstavekseznama"/>
        <w:numPr>
          <w:ilvl w:val="0"/>
          <w:numId w:val="14"/>
        </w:numPr>
      </w:pPr>
      <w:r>
        <w:t>dostopnost srednjih šol za gibalno ovirane,</w:t>
      </w:r>
    </w:p>
    <w:p w14:paraId="4A7134FE" w14:textId="77777777" w:rsidR="00435712" w:rsidRDefault="00435712" w:rsidP="00435712">
      <w:pPr>
        <w:pStyle w:val="Odstavekseznama"/>
        <w:numPr>
          <w:ilvl w:val="0"/>
          <w:numId w:val="14"/>
        </w:numPr>
      </w:pPr>
      <w:r>
        <w:t>nedostopnost objektov v javni rabi za ljudi z invalidnostmi,</w:t>
      </w:r>
    </w:p>
    <w:p w14:paraId="740ADB72" w14:textId="77777777" w:rsidR="00435712" w:rsidRDefault="00435712" w:rsidP="00435712">
      <w:pPr>
        <w:pStyle w:val="Odstavekseznama"/>
        <w:numPr>
          <w:ilvl w:val="0"/>
          <w:numId w:val="14"/>
        </w:numPr>
      </w:pPr>
      <w:r>
        <w:t>podaljševanje vozniških dovoljenj za ljudi z invalidnostmi med zdravniško stavko,</w:t>
      </w:r>
    </w:p>
    <w:p w14:paraId="5F91A92F" w14:textId="53C4885A" w:rsidR="00435712" w:rsidRDefault="00435712" w:rsidP="00435712">
      <w:pPr>
        <w:pStyle w:val="Odstavekseznama"/>
        <w:numPr>
          <w:ilvl w:val="0"/>
          <w:numId w:val="14"/>
        </w:numPr>
      </w:pPr>
      <w:r>
        <w:lastRenderedPageBreak/>
        <w:t>predlog resolucije o Nacionalnem programu varstva potrošnikov 2024-2029,</w:t>
      </w:r>
    </w:p>
    <w:p w14:paraId="72146B2E" w14:textId="77777777" w:rsidR="00435712" w:rsidRDefault="00435712" w:rsidP="00435712">
      <w:pPr>
        <w:pStyle w:val="Odstavekseznama"/>
        <w:numPr>
          <w:ilvl w:val="0"/>
          <w:numId w:val="14"/>
        </w:numPr>
      </w:pPr>
      <w:r>
        <w:t>uresničevanje pravic vseh ljudi z invalidnostmi v Sloveniji.</w:t>
      </w:r>
    </w:p>
    <w:p w14:paraId="1460AE43" w14:textId="77777777" w:rsidR="00435712" w:rsidRDefault="00435712" w:rsidP="00435712"/>
    <w:p w14:paraId="5C09FF34" w14:textId="77777777" w:rsidR="00435712" w:rsidRDefault="00435712" w:rsidP="00435712">
      <w:r>
        <w:t>Vlada Republike Slovenije v gradivu podaja oceno uresničenosti priporočil in obrazložitve glede posameznega priporočila. Uresničeni sta priporočili glede dostopnosti srednjih šol za gibalno ovirane in podaljševanja vozniških dovoljenj za invalidne osebe med zdravniško stavko, delno je uresničeno priporočilo glede nedostopnosti objektov v javni rabi za ljudi z invalidnostmi, neuresničeni pa sta priporočili glede Predloga resolucije o Nacionalnem programu varstva potrošnikov 2024-2029 in uresničevanja pravic vseh ljudi z invalidnostmi v Sloveniji.</w:t>
      </w:r>
    </w:p>
    <w:p w14:paraId="73C46AEA" w14:textId="069056F2" w:rsidR="00435712" w:rsidRDefault="00435712" w:rsidP="00435712">
      <w:pPr>
        <w:pStyle w:val="Vir"/>
      </w:pPr>
      <w:r>
        <w:t>Vir: Ministrstvo za delo, družino, socialne zadeve in enake možnosti</w:t>
      </w:r>
    </w:p>
    <w:p w14:paraId="5A08C091" w14:textId="1EC45FF7" w:rsidR="004B15D0" w:rsidRDefault="004B15D0" w:rsidP="004B15D0">
      <w:pPr>
        <w:pStyle w:val="Naslov2"/>
      </w:pPr>
      <w:r>
        <w:t>Vlada dala soglasje k zakupu oglasnega prostora za projekta »Z evropskimi sredstvi pišemo dobre zgodbe« in »EU projekt, moj projekt 2025«</w:t>
      </w:r>
    </w:p>
    <w:p w14:paraId="58DE07FC" w14:textId="77777777" w:rsidR="004B15D0" w:rsidRDefault="004B15D0" w:rsidP="004B15D0">
      <w:r>
        <w:t>Ministrstvo za kohezijo in regionalni razvoj (MKRR) pripravlja zakup oglasnega prostora oz. dve kampanji, ki se financirata in izvajata v okviru Programa za izvajanje evropske kohezijske politike v obdobju 2021–2027.</w:t>
      </w:r>
    </w:p>
    <w:p w14:paraId="58E54276" w14:textId="77777777" w:rsidR="004B15D0" w:rsidRDefault="004B15D0" w:rsidP="004B15D0"/>
    <w:p w14:paraId="6E3382A1" w14:textId="77777777" w:rsidR="004B15D0" w:rsidRDefault="004B15D0" w:rsidP="004B15D0">
      <w:r>
        <w:t xml:space="preserve">Cilj kampanje »Z evropskimi sredstvi pišemo dobre zgodbe« je doseči čim večjo prepoznavnost tako evropske kohezijske politike kot tudi projektov, sofinanciranih z evropskimi sredstvi. Zato MKRR pripravlja javno naročilo, ki obsega pisanje člankov, fotografiranje projektov in objavo člankov v tedniku in dnevniku ter na spletni strani dnevnika oz. tednika, in sicer v obdobju  od 1. aprila 2025 do 31. marca 2026. </w:t>
      </w:r>
    </w:p>
    <w:p w14:paraId="6F31C0CD" w14:textId="77777777" w:rsidR="004B15D0" w:rsidRDefault="004B15D0" w:rsidP="004B15D0"/>
    <w:p w14:paraId="62BE69FD" w14:textId="77777777" w:rsidR="004B15D0" w:rsidRDefault="004B15D0" w:rsidP="004B15D0">
      <w:r>
        <w:t>Obenem pripravlja tudi  nacionalno kampanjo »EU projekt, moj projekt 2025« ,kjer prijavitelji projektov, sofinanciranih z evropskimi sredstvi, pripravijo predstavitev svojega projekta v obliki celodnevnega dogodka za splošno javnost, MKRR pa za vse izbrane projekte nudi celostno oglaševanje v lokalnih, regionalnih, nacionalnih in spletnih medijih. Javno naročilo obsega zakup oglaševalskega prostora v medijih za 12 različnih dogodkov po celotni Sloveniji – predvidoma od 1 do največ 5 dogodkov na razvojno regijo, vendar ne več kot 12 predstavljenih dogodkov (projektov) na celotno Slovenijo. Rok za izvedbo: od 1. maja 2025 in 30. novembra 2025.</w:t>
      </w:r>
    </w:p>
    <w:p w14:paraId="0C9CC122" w14:textId="77777777" w:rsidR="004B15D0" w:rsidRDefault="004B15D0" w:rsidP="004B15D0"/>
    <w:p w14:paraId="74A9DAE3" w14:textId="77777777" w:rsidR="004B15D0" w:rsidRDefault="004B15D0" w:rsidP="004B15D0">
      <w:r>
        <w:t>Ministrstvo za kohezijo in regionalni razvoj je kot organ upravljanja za izvajanje evropske kohezijske politike skladno s 46. do 50. členom Uredbe (EU) št. 2021/1060 z dne 24. junija 2021 ter Programom za izvajanje evropske kohezijske politike 2021-2027 pristojno za promocijo evropske kohezijske politike oz. za izvajanje komunikacijskih aktivnosti (komuniciranje Evropskih strukturnih in investicijskih skladov). Za to prejema tudi namensko tehnično pomoč. O izvedenih komunikacijskih aktivnostih poroča v polletnih in letnih poročilih, program dela in izvedene komunikacijske aktivnosti predstavlja na Odborih za spremljanje. Zaposleni na MKRR so člani EU mreže komunikatorjev INFORM-EU in vodijo nacionalno mrežo za komuniciranje evropskih strukturnih in investicijskih skladov INFORM-SI.</w:t>
      </w:r>
    </w:p>
    <w:p w14:paraId="333F36BE" w14:textId="1453121D" w:rsidR="004B15D0" w:rsidRDefault="004B15D0" w:rsidP="004B15D0">
      <w:pPr>
        <w:pStyle w:val="Vir"/>
      </w:pPr>
      <w:r>
        <w:t>Vir: Ministrstvo za kohezijo in regionalni razvoj</w:t>
      </w:r>
    </w:p>
    <w:p w14:paraId="16A4E5DA" w14:textId="30518DF7" w:rsidR="0015374E" w:rsidRDefault="0015374E" w:rsidP="0015374E">
      <w:pPr>
        <w:pStyle w:val="Naslov2"/>
      </w:pPr>
      <w:r>
        <w:t>Vlada dala Luki Koper soglasje k programu izvedbe infrastrukturnih investicij</w:t>
      </w:r>
    </w:p>
    <w:p w14:paraId="15AB9055" w14:textId="77777777" w:rsidR="0015374E" w:rsidRDefault="0015374E" w:rsidP="0015374E">
      <w:r>
        <w:t xml:space="preserve">V skladu s Koncesijsko pogodbo za opravljanje pristaniških dejavnosti, vodenje, razvoj in redno vzdrževanje pristaniške infrastrukture na območju koprskega tovornega mora koncesionar pred začetkom izvajanja programa izvedbe infrastrukturne ureditve pridobiti nanj soglasje koncedenta. </w:t>
      </w:r>
    </w:p>
    <w:p w14:paraId="71CCCB4B" w14:textId="77777777" w:rsidR="0015374E" w:rsidRDefault="0015374E" w:rsidP="0015374E"/>
    <w:p w14:paraId="589FE1D9" w14:textId="4E1213C6" w:rsidR="0015374E" w:rsidRDefault="0015374E" w:rsidP="0015374E">
      <w:r>
        <w:t xml:space="preserve">V Spremembe in dopolnitve programa razvoja pristanišča za mednarodni promet v Kopru za obdobje od 2021 do 2025, ki jih je sprejela Vlada RS dne 19. 10. 2023 (spremembe in dopolnitve PRP: 2021-2025), je med investicije v pristaniško infrastrukturo, ki je namenjena za javni promet, vključena </w:t>
      </w:r>
      <w:r>
        <w:lastRenderedPageBreak/>
        <w:t>investicija SPJIP 23 »Rekonstrukcija in razširitev obale 7. veza« ter med investicije, ki niso namenjene za javni promet, investicija SPKT 6 »Premostitveni objekt preko prelivnega kanala Škocjanskega zatoka«.</w:t>
      </w:r>
    </w:p>
    <w:p w14:paraId="48A6990C" w14:textId="08A8275D" w:rsidR="007575FE" w:rsidRDefault="0015374E" w:rsidP="0015374E">
      <w:pPr>
        <w:pStyle w:val="Vir"/>
      </w:pPr>
      <w:r>
        <w:t>Vir: Ministrstvo za infrastrukturo</w:t>
      </w:r>
    </w:p>
    <w:p w14:paraId="7F013D0E" w14:textId="1834C1B9" w:rsidR="00B44AD8" w:rsidRDefault="00B44AD8" w:rsidP="00B44AD8">
      <w:pPr>
        <w:pStyle w:val="Naslov2"/>
      </w:pPr>
      <w:r>
        <w:t>Vlada v veljavni Načrt razvojnih programov 2025–2028 uvrstila projekt Evropsko okolje enotnega okenca za pomorski sektor</w:t>
      </w:r>
    </w:p>
    <w:p w14:paraId="197198AA" w14:textId="77777777" w:rsidR="00B44AD8" w:rsidRDefault="00B44AD8" w:rsidP="00B44AD8">
      <w:r>
        <w:t>Države članice so vzpostavile pomorska nacionalna enotna okna, preko katerih lahko ladjarji in pomorski agenti v elektronski obliki izpolnijo obveznosti poročanja za ladje, ki vplujejo v pristanišča in izplujejo iz njih. Za olajšanje pomorskega prometa in nadaljnje zmanjšanje upravnega bremena za ladjarske družbe je potrebno postopke poročanja dodatno poenostaviti in uskladiti tako, da bodo spodbujali sodobne načine poročanja.</w:t>
      </w:r>
    </w:p>
    <w:p w14:paraId="35FA69A8" w14:textId="77777777" w:rsidR="00B44AD8" w:rsidRDefault="00B44AD8" w:rsidP="00B44AD8"/>
    <w:p w14:paraId="62B418D6" w14:textId="77777777" w:rsidR="00B44AD8" w:rsidRDefault="00B44AD8" w:rsidP="00B44AD8">
      <w:r>
        <w:t>Tudi Slovenijo k uvedbi evropskega enotnega okna zavezuje Uredba 2019/1239 o vzpostavitvi okolja evropskega okna za pomorski sektor (angleško European Maritime Single Window environment - EMSWe). Cilj EMSWe je enotno elektronsko posredovanje podatkov in dokumentacije, kar prispeva k poenostavitvi sodelovanja med državami članicami ter k zmanjšanju birokracije in zamud. Glavni cilj je vzpostavitev enotnega informacijskega okolja, pa tudi izboljšanje delovanja notranjega trga.</w:t>
      </w:r>
    </w:p>
    <w:p w14:paraId="3229BC89" w14:textId="77777777" w:rsidR="00B44AD8" w:rsidRDefault="00B44AD8" w:rsidP="00B44AD8"/>
    <w:p w14:paraId="063291BD" w14:textId="77777777" w:rsidR="00B44AD8" w:rsidRDefault="00B44AD8" w:rsidP="00B44AD8">
      <w:r>
        <w:t>Januarja 2024 je bila uspešno oddana prijava Evropsko okolje enotnega okenca za pomorski sektor (Smart European Maritime Space through the European Maritime Single Window environment, v nadaljevanju: SEMAS-EMSWe), ki je kandidiral na razpisu CEF- 2, Transport (CEF- Connecting Europe Facility, IPE – Instrument za povezovanje Evrope). V prijavi Uprava Republike Slovenije za pomorstvo nastopa kot ena izmed partneric projektnega partnerstva iz devetih držav, pod vodstvom vodilne Španije. Projektna prijava je bila odobrena, oktobra 2024 je bil podpisan Sporazum o nepovratnih sredstvih. Upravičeni stroški projekta SEMAS-EMSWe bodo  sofinancirani v višini 50 % s strani IPE, ostalih 50 % upravičenih stroškov in DDV predstavlja lastna udeležba.</w:t>
      </w:r>
    </w:p>
    <w:p w14:paraId="5D0DBB74" w14:textId="77777777" w:rsidR="00B44AD8" w:rsidRDefault="00B44AD8" w:rsidP="00B44AD8"/>
    <w:p w14:paraId="72DD2907" w14:textId="77777777" w:rsidR="00B44AD8" w:rsidRDefault="00B44AD8" w:rsidP="00B44AD8">
      <w:r>
        <w:t>Celotna vrednost projekta je 29,76 milijonov evrov brez DDV, pri čemer je vrednost projekta Uprave Republike Slovenije za pomorstvo 2,99 milijonov evrov brez DDV (od tega je 1,49 milijonov evrov prispevek EU). Uradni datum začetka projekta je 1. 2. 2024, predviden zaključek pa konec januarja 2027.</w:t>
      </w:r>
    </w:p>
    <w:p w14:paraId="4ED90DA9" w14:textId="297BF438" w:rsidR="007575FE" w:rsidRDefault="00B44AD8" w:rsidP="00B44AD8">
      <w:pPr>
        <w:pStyle w:val="Vir"/>
      </w:pPr>
      <w:r>
        <w:t>Vir: Ministrstvo za infrastrukturo</w:t>
      </w:r>
    </w:p>
    <w:p w14:paraId="5A01B8A5" w14:textId="7D6B61B9" w:rsidR="003A730F" w:rsidRDefault="003A730F" w:rsidP="003A730F">
      <w:pPr>
        <w:pStyle w:val="Naslov2"/>
      </w:pPr>
      <w:r>
        <w:t>Vlada o sprejela sklep o postavitvi spomenika slovenske osamosvojitve</w:t>
      </w:r>
    </w:p>
    <w:p w14:paraId="4846F61D" w14:textId="77777777" w:rsidR="003A730F" w:rsidRDefault="003A730F" w:rsidP="003A730F">
      <w:r>
        <w:t>Na podlagi 21. člena Zakona o Vladi Republike Slovenije in petega odstavka 31. člena Zakona o izvrševanju proračunov Republike Slovenije za leti 2025 in 2026 je Vlada Republike Slovenije na današnji seji sprejela sklep, da se v veljavni Načrt razvojnih programov 2025 - 2028 uvrsti novi projekt – Postavitev spomenika slovenske osamosvojitve.</w:t>
      </w:r>
    </w:p>
    <w:p w14:paraId="655CA19B" w14:textId="77777777" w:rsidR="003A730F" w:rsidRDefault="003A730F" w:rsidP="003A730F"/>
    <w:p w14:paraId="2DB0A6CE" w14:textId="77777777" w:rsidR="003A730F" w:rsidRDefault="003A730F" w:rsidP="003A730F">
      <w:r>
        <w:t xml:space="preserve">Vlada Republike Slovenije je 15. junija 2023 ustanovila Komisijo za pripravo izhodišč za postavitev spomenika slovenske osamosvojitve v Ljubljani. Komisija je podala izhodišča za postavitev spomenika slovenske osamosvojitve. Na podlagi sklepa Vlade RS z dne 12. decembra 2024 je naloga Ministrstva za obrambo izvesti javni natečaj za postavitev spomenika slovenske osamosvojitve na Trgu republike v Ljubljani. Ministrstvo za obrambo natečaj izvede v sodelovanju z Zbornico za arhitekturo in prostor Slovenije. </w:t>
      </w:r>
    </w:p>
    <w:p w14:paraId="6CFBEB19" w14:textId="77777777" w:rsidR="003A730F" w:rsidRDefault="003A730F" w:rsidP="003A730F"/>
    <w:p w14:paraId="17771C1D" w14:textId="77777777" w:rsidR="003A730F" w:rsidRDefault="003A730F" w:rsidP="003A730F">
      <w:r>
        <w:t xml:space="preserve">Namen projekta je izvesti mednarodno odprt, javni natečaj za postavitev spomenika slovenske osamosvojitve na Trgu republike v Ljubljani ter skladno s projektno dokumentacijo zgraditi izbrano </w:t>
      </w:r>
      <w:r>
        <w:lastRenderedPageBreak/>
        <w:t>idejo. Lokacija spomenika je bila izbrana zaradi kraja spomina in lokacije proslave ter prvega dviga zastave v juniju 1991, ko je bila uradno in slovesno razglašena neodvisna Republika Slovenija. S postavitvijo novega spomenika slovenske osamosvojitve se bo v prvi vrsti omogočala jasna sporočilnost spomenika ter možnost odvijanja državnega protokola. Spomenik bo tako izraz zgodovine kot tudi vizije za prihodnost.</w:t>
      </w:r>
    </w:p>
    <w:p w14:paraId="4F7E4C17" w14:textId="77777777" w:rsidR="003A730F" w:rsidRDefault="003A730F" w:rsidP="003A730F"/>
    <w:p w14:paraId="3B39FA1A" w14:textId="77777777" w:rsidR="003A730F" w:rsidRDefault="003A730F" w:rsidP="003A730F">
      <w:r>
        <w:t>Izhodiščna vrednost projekta znaša 2.097.593,00 evra z DDV. Sredstva bodo zagotovljena v okviru finančnega načrta Ministrstva za obrambo.</w:t>
      </w:r>
    </w:p>
    <w:p w14:paraId="7F2A407F" w14:textId="3A3C98ED" w:rsidR="007575FE" w:rsidRDefault="003A730F" w:rsidP="003A730F">
      <w:pPr>
        <w:pStyle w:val="Vir"/>
      </w:pPr>
      <w:r>
        <w:t>Vir: Ministrstvo za obrambo</w:t>
      </w:r>
    </w:p>
    <w:p w14:paraId="4F760C06" w14:textId="1F25906B" w:rsidR="00333C1B" w:rsidRDefault="00333C1B" w:rsidP="00333C1B">
      <w:pPr>
        <w:pStyle w:val="Naslov2"/>
      </w:pPr>
      <w:r>
        <w:t xml:space="preserve">Vlada v veljavnem Načrtu razvojnih programov 2025-2028 spremenila vrednost projekta Obnova objekta Gimnazijski trg 7, Koper </w:t>
      </w:r>
    </w:p>
    <w:p w14:paraId="7AC0FED6" w14:textId="77777777" w:rsidR="00333C1B" w:rsidRDefault="00333C1B" w:rsidP="00333C1B">
      <w:r>
        <w:t>Vlada je sprejela sklep, da se v veljavnem Načrtu razvojnih programov za obdobje 2025-2028 spremeni vrednost projekta Obnova objekta Gimnazijski trg 7, Koper.</w:t>
      </w:r>
    </w:p>
    <w:p w14:paraId="58FD45F6" w14:textId="77777777" w:rsidR="00333C1B" w:rsidRDefault="00333C1B" w:rsidP="00333C1B"/>
    <w:p w14:paraId="0771CFB4" w14:textId="77777777" w:rsidR="00333C1B" w:rsidRDefault="00333C1B" w:rsidP="00333C1B">
      <w:r>
        <w:t>Obnova in dograditev objekta Gimnazijski trg 7, Koper, v novi izmeri 2.806,05 m2 neto notranjih površin in 773 m2 zunanjih površin je v teku. Predviden zaključek gradnje je septembra 2025, financiranje pa je podaljšano do 31. decembra 2025. Razlogi za povečanje investicijske vrednosti so dodatna in spremenjena gradbena pogodba, večinoma vezana na spomeniško varovanje objekta, ter višja ponudbena vrednost opreme po izvedenem postopku javnega naročila.</w:t>
      </w:r>
    </w:p>
    <w:p w14:paraId="3439DDFF" w14:textId="77777777" w:rsidR="00333C1B" w:rsidRDefault="00333C1B" w:rsidP="00333C1B"/>
    <w:p w14:paraId="2B063C8E" w14:textId="77777777" w:rsidR="00333C1B" w:rsidRDefault="00333C1B" w:rsidP="00333C1B">
      <w:r>
        <w:t>Nova investicijska vrednost znaša 9.398.388,50 evra, kar je 34,66% več od izhodiščne investicijske vrednosti. Razlika do nove investicijske vrednosti v višini 1.208.290,10 evra je predvidena v občinskem proračunu MOK v letu 2025.</w:t>
      </w:r>
    </w:p>
    <w:p w14:paraId="7FF18801" w14:textId="294DE0EA" w:rsidR="007575FE" w:rsidRDefault="00333C1B" w:rsidP="00333C1B">
      <w:pPr>
        <w:pStyle w:val="Vir"/>
      </w:pPr>
      <w:r>
        <w:t>Vir: Ministrstvo za vzgojo in izobraževanje</w:t>
      </w:r>
    </w:p>
    <w:p w14:paraId="4BB65EE5" w14:textId="5AB2D73B" w:rsidR="00AF60CB" w:rsidRPr="00212B16" w:rsidRDefault="00AF60CB" w:rsidP="00AF60CB">
      <w:pPr>
        <w:pStyle w:val="Naslov2"/>
      </w:pPr>
      <w:bookmarkStart w:id="0" w:name="_Hlk172713468"/>
      <w:r w:rsidRPr="00212B16">
        <w:rPr>
          <w:rFonts w:cs="Arial"/>
        </w:rPr>
        <w:t xml:space="preserve">Mnenje vlade </w:t>
      </w:r>
      <w:r w:rsidRPr="00212B16">
        <w:t>o zahtevi za oceno ustavnosti delov novele Zakona o dohodnini</w:t>
      </w:r>
    </w:p>
    <w:p w14:paraId="32AFB703" w14:textId="77777777" w:rsidR="00AF60CB" w:rsidRPr="00212B16" w:rsidRDefault="00AF60CB" w:rsidP="00AF60CB">
      <w:r w:rsidRPr="00212B16">
        <w:rPr>
          <w:rFonts w:cs="Arial"/>
        </w:rPr>
        <w:t xml:space="preserve">Vlada je danes sprejela mnenje </w:t>
      </w:r>
      <w:r w:rsidRPr="00212B16">
        <w:t>o zahtevi skupine poslank in poslancev za oceno ustavnosti delov novele Zakona o dohodnini, ki prinaša</w:t>
      </w:r>
      <w:r>
        <w:t>jo</w:t>
      </w:r>
      <w:r w:rsidRPr="00212B16">
        <w:t xml:space="preserve"> spremembe tako imenovanega sistema normirancev</w:t>
      </w:r>
      <w:r>
        <w:t xml:space="preserve"> in </w:t>
      </w:r>
      <w:r w:rsidRPr="00212B16">
        <w:t>urejajo posebno osebno olajšavo. Vlada meni, da zahteva ni utemeljena</w:t>
      </w:r>
      <w:bookmarkEnd w:id="0"/>
      <w:r w:rsidRPr="00212B16">
        <w:t>.</w:t>
      </w:r>
    </w:p>
    <w:p w14:paraId="1A0CB4C0" w14:textId="77777777" w:rsidR="00AF60CB" w:rsidRDefault="00AF60CB" w:rsidP="00AF60CB"/>
    <w:p w14:paraId="747EE83D" w14:textId="77777777" w:rsidR="00AF60CB" w:rsidRDefault="00AF60CB" w:rsidP="00AF60CB">
      <w:r>
        <w:t xml:space="preserve">Vlada je v mnenju med drugim pojasnila, da se že več let aktivno zavzema za ureditev področja normirancev, kar je vedno znova tudi obsežno obrazložila z zakonodajnem gradivu. Razlogi za spremembo sistema niso bili nikoli v javnofinančnih prihodkih, ampak je bil vedno poudarek na davčni pravičnosti in obdavčenju po ekonomski moči. </w:t>
      </w:r>
    </w:p>
    <w:p w14:paraId="43A058BB" w14:textId="77777777" w:rsidR="00AF60CB" w:rsidRDefault="00AF60CB" w:rsidP="00AF60CB"/>
    <w:p w14:paraId="7978DF6A" w14:textId="77777777" w:rsidR="00AF60CB" w:rsidRDefault="00AF60CB" w:rsidP="00AF60CB">
      <w:r>
        <w:t>Vlada je v mnenju spomnila tudi, da je ustavno sodišče že večkrat odločilo, da zavezanci posebej na davčnem področju ne morejo pričakovati nespremenljivosti davčnega sistema. Vlada je v zakonodajnem postopku prav tako že večkrat obrazložila tudi svoje mnenje, da je odstop od načela enakosti na področju posebne osebne olajšave za nove rezidente ustrezen in služi ustavno dopustnim ciljem.</w:t>
      </w:r>
    </w:p>
    <w:p w14:paraId="2D1FCB69" w14:textId="77777777" w:rsidR="00AF60CB" w:rsidRDefault="00AF60CB" w:rsidP="00AF60CB">
      <w:pPr>
        <w:pStyle w:val="Vir"/>
      </w:pPr>
      <w:r>
        <w:t>Vir: Ministrstvo za finance</w:t>
      </w:r>
    </w:p>
    <w:p w14:paraId="5EF61023" w14:textId="23C8AB8C" w:rsidR="009E4FF6" w:rsidRDefault="009E4FF6" w:rsidP="009E4FF6">
      <w:pPr>
        <w:pStyle w:val="Naslov2"/>
      </w:pPr>
      <w:r>
        <w:t xml:space="preserve">Mnenje vlade glede zahteve Državnega sveta Republike Slovenije za oceno ustavnosti Zakona o gozdovih </w:t>
      </w:r>
    </w:p>
    <w:p w14:paraId="4BEDC2BD" w14:textId="77777777" w:rsidR="009E4FF6" w:rsidRDefault="009E4FF6" w:rsidP="009E4FF6">
      <w:r>
        <w:t>Vlada je sprejela Mnenje glede zahteve Državnega sveta Republike Slovenije za oceno ustavnosti Zakona o gozdovih in ga pošlje Državnemu zboru Republike Slovenije.</w:t>
      </w:r>
    </w:p>
    <w:p w14:paraId="7B54988F" w14:textId="77777777" w:rsidR="009E4FF6" w:rsidRDefault="009E4FF6" w:rsidP="009E4FF6"/>
    <w:p w14:paraId="776DA639" w14:textId="77777777" w:rsidR="009E4FF6" w:rsidRDefault="009E4FF6" w:rsidP="009E4FF6">
      <w:r>
        <w:t>Zahtevo za oceno ustavnosti je Državni svet Republike Slovenije vložil 17. oktobra 2024. Zahteva predlagatelja izpostavlja naslednje elemente: odsotnost podlag in meril za določitev funkcij gozdov, neučinkovitost pravnega sredstva zoper gozdnogospodarske načrte ter nejasnost meril za razglasitev varovalnih gozdov, učinkov njihove razglasitve in neurejenost postopka priprave razglasitve z uredbo.</w:t>
      </w:r>
    </w:p>
    <w:p w14:paraId="448ED7B6" w14:textId="77777777" w:rsidR="009E4FF6" w:rsidRDefault="009E4FF6" w:rsidP="009E4FF6"/>
    <w:p w14:paraId="36F63676" w14:textId="77777777" w:rsidR="009E4FF6" w:rsidRDefault="009E4FF6" w:rsidP="009E4FF6">
      <w:r>
        <w:t>Pri postopku sprejemanja gozdnogospodarskih načrtov, kot ga določa Zakon o gozdovih, je v okviru javnih razgrnite gozdnogospodarskih načrtov in izvedenih javnih obravnav omogočeno sodelovanje lastnikov gozdov ter javnosti. V tem obdobju se lahko podajo predlogi in pripombe. V gozdnogospodarskih načrtih, ki se izdelujejo za obdobje desetih let, so opisani stanje gozdov in njihove razvojne težnje, ki vključuje tudi analizo uspešnosti prejšnjega gospodarjenja, določeni so cilji in smernice ter ukrepi za uresničitev postavljenih ciljev pri obravnavi gozda. Vsebino gozdnogospodarskih načrtov predpisuje Zakon o gozdovih, pri čemer je skladno z drugim odstavkom 8. člena Zakona o gozdovih vsebina načrtov za gospodarjenje z gozdovi javna.</w:t>
      </w:r>
    </w:p>
    <w:p w14:paraId="1E942270" w14:textId="77777777" w:rsidR="009E4FF6" w:rsidRDefault="009E4FF6" w:rsidP="009E4FF6"/>
    <w:p w14:paraId="33F9E6CC" w14:textId="77777777" w:rsidR="009E4FF6" w:rsidRDefault="009E4FF6" w:rsidP="009E4FF6">
      <w:r>
        <w:t>Vlada predlaga, da se zahteva za začetek postopka za oceno ustavnosti Zakona o gozdovih, Pravilnika o načrtih za gospodarjenje z gozdovi in upravljanje z divjadjo in Uredbe o varovalnih gozdovih in gozdovih s posebnim namenom zavrne kot neutemeljena.</w:t>
      </w:r>
    </w:p>
    <w:p w14:paraId="7634F3EF" w14:textId="1517FE39" w:rsidR="007575FE" w:rsidRDefault="009E4FF6" w:rsidP="009E4FF6">
      <w:pPr>
        <w:pStyle w:val="Vir"/>
      </w:pPr>
      <w:r>
        <w:t>Vir: Ministrstvo za kmetijstvo, gozdarstvo in prehrano</w:t>
      </w:r>
    </w:p>
    <w:p w14:paraId="40380D30" w14:textId="0C831E24" w:rsidR="00CE7F71" w:rsidRPr="003E05AF" w:rsidRDefault="00CE7F71" w:rsidP="00CE7F71">
      <w:pPr>
        <w:pStyle w:val="Naslov2"/>
      </w:pPr>
      <w:r w:rsidRPr="003E05AF">
        <w:t xml:space="preserve">Predlog zakona o ratifikaciji Okvirnega sporazuma o obsežnem partnerstvu in sodelovanju med Evropsko unijo in njenimi državami članicami ter Kraljevino Tajsko </w:t>
      </w:r>
    </w:p>
    <w:p w14:paraId="415EB238" w14:textId="77777777" w:rsidR="00CE7F71" w:rsidRDefault="00CE7F71" w:rsidP="00CE7F71">
      <w:pPr>
        <w:jc w:val="both"/>
        <w:rPr>
          <w:rFonts w:cs="Arial"/>
        </w:rPr>
      </w:pPr>
      <w:r w:rsidRPr="003F4C87">
        <w:rPr>
          <w:rFonts w:cs="Arial"/>
        </w:rPr>
        <w:t>Vlada Republike Slovenije je določila besedilo Predloga zakona o ratifikaciji Okvirnega sporazuma o obsežnem partnerstvu in sodelovanju med Evropsko unijo in njenimi državami članicami na eni strani ter Kraljevino Tajsko na drugi strani, podpisane</w:t>
      </w:r>
      <w:r>
        <w:rPr>
          <w:rFonts w:cs="Arial"/>
        </w:rPr>
        <w:t xml:space="preserve">ga v Bruslju, 14. decembra 2022, </w:t>
      </w:r>
      <w:r w:rsidRPr="003F4C87">
        <w:rPr>
          <w:rFonts w:cs="Arial"/>
        </w:rPr>
        <w:t>in ga predloži Državnemu zboru Republike Slovenije.</w:t>
      </w:r>
    </w:p>
    <w:p w14:paraId="4C301CBD" w14:textId="77777777" w:rsidR="00CE7F71" w:rsidRDefault="00CE7F71" w:rsidP="00CE7F71">
      <w:pPr>
        <w:jc w:val="both"/>
        <w:rPr>
          <w:rFonts w:cs="Arial"/>
        </w:rPr>
      </w:pPr>
    </w:p>
    <w:p w14:paraId="68E7E8A1" w14:textId="555F82F7" w:rsidR="00CE7F71" w:rsidRPr="003F4C87" w:rsidRDefault="00CE7F71" w:rsidP="00CE7F71">
      <w:pPr>
        <w:jc w:val="both"/>
        <w:rPr>
          <w:rFonts w:cs="Arial"/>
        </w:rPr>
      </w:pPr>
      <w:r w:rsidRPr="003F4C87">
        <w:rPr>
          <w:rFonts w:cs="Arial"/>
        </w:rPr>
        <w:t>Sporazum je prvi dvostranski sporazum med EU in Tajsko ter presega veljavni pravni okvir Sporazuma o sodelovanju med Evropsko gospodarsko skupnostjo in državami članicami Združenja držav jugovzhodne Azije iz leta 1980. Vsebuje pravne zaveze, ki so osrednji del zunanje politike EU, vključno z določbami o človekovih pravicah, neširjenju orožja, boju proti terorizmu, Mednarodnem kazenskem sodišču ter migracijah in obdavčevanju.</w:t>
      </w:r>
    </w:p>
    <w:p w14:paraId="51E662F6" w14:textId="77777777" w:rsidR="00CE7F71" w:rsidRDefault="00CE7F71" w:rsidP="00CE7F71">
      <w:pPr>
        <w:jc w:val="both"/>
        <w:rPr>
          <w:rFonts w:cs="Arial"/>
        </w:rPr>
      </w:pPr>
    </w:p>
    <w:p w14:paraId="23D463F9" w14:textId="6CCB64C9" w:rsidR="00CE7F71" w:rsidRDefault="00CE7F71" w:rsidP="00CE7F71">
      <w:pPr>
        <w:jc w:val="both"/>
        <w:rPr>
          <w:rFonts w:cs="Arial"/>
        </w:rPr>
      </w:pPr>
      <w:r w:rsidRPr="003F4C87">
        <w:rPr>
          <w:rFonts w:cs="Arial"/>
        </w:rPr>
        <w:t>S političnega vidika je sporazum pomemben korak h krepitvi vloge EU v jugovzhodni Aziji na podlagi skupnih vrednot, kot so demokracija in človekove pravice. Utira pot krepitvi političnega, regionalnega in globalnega sodelovanja med podobno mislečimi partnerji.</w:t>
      </w:r>
    </w:p>
    <w:p w14:paraId="260C081F" w14:textId="77777777" w:rsidR="00CE7F71" w:rsidRDefault="00CE7F71" w:rsidP="00CE7F71">
      <w:pPr>
        <w:jc w:val="both"/>
        <w:rPr>
          <w:rFonts w:cs="Arial"/>
        </w:rPr>
      </w:pPr>
      <w:r w:rsidRPr="003F4C87">
        <w:rPr>
          <w:rFonts w:cs="Arial"/>
        </w:rPr>
        <w:t xml:space="preserve">Tajski parlament je sporazum ratificiral avgusta 2024 in o ratifikaciji obvestil 20. januarja 2025, v EU pa ga je doslej ratificiralo 14 držav članic EU, in sicer Češka, Danska, Nemčija, Estonija, Irska, Hrvaška, Litva, Latvija, Luksemburg, Madžarska, Avstrija, Poljska, Slovaška in Švedska. </w:t>
      </w:r>
    </w:p>
    <w:p w14:paraId="36A05DBC" w14:textId="77777777" w:rsidR="00CE7F71" w:rsidRPr="00302D38" w:rsidRDefault="00CE7F71" w:rsidP="00CE7F71">
      <w:pPr>
        <w:pStyle w:val="Vir"/>
      </w:pPr>
      <w:r w:rsidRPr="00302D38">
        <w:rPr>
          <w:rFonts w:eastAsia="Calibri"/>
          <w:lang w:eastAsia="sl-SI"/>
        </w:rPr>
        <w:t>Vir: Ministrstvo za zunanje in evropske zadeve</w:t>
      </w:r>
    </w:p>
    <w:p w14:paraId="199F68E5" w14:textId="4F36EC29" w:rsidR="00435712" w:rsidRDefault="00435712" w:rsidP="00435712">
      <w:pPr>
        <w:pStyle w:val="Naslov2"/>
      </w:pPr>
      <w:r>
        <w:t>Vlada sprejela pobudo za sklenitev memoranduma med Slovenijo in Filipini</w:t>
      </w:r>
    </w:p>
    <w:p w14:paraId="5F9AA190" w14:textId="77777777" w:rsidR="00435712" w:rsidRDefault="00435712" w:rsidP="00435712">
      <w:r>
        <w:t>Vlada Republike Slovenije je sprejela pobudo za sklenitev Memoranduma o soglasju med Republiko Slovenijo in Republiko Filipini o sodelovanju na področju dela. Vlada Republike Slovenije je pooblastila ministrico za zunanje in evropske zadeve Tanjo Fajon, da po uskladitvi besedila podpiše Memorandum o soglasju med Republiko Slovenijo in Republiko Filipini o sodelovanju na področju dela.</w:t>
      </w:r>
    </w:p>
    <w:p w14:paraId="4A34F4BE" w14:textId="77777777" w:rsidR="00435712" w:rsidRDefault="00435712" w:rsidP="00435712"/>
    <w:p w14:paraId="6C9DF849" w14:textId="77777777" w:rsidR="00435712" w:rsidRDefault="00435712" w:rsidP="00435712">
      <w:r>
        <w:lastRenderedPageBreak/>
        <w:t>Memorandum o soglasju med Republiko Slovenijo in Republiko Filipini o sodelovanju na področju dela predstavlja okvir za okrepitev sodelovanja med Republiko Slovenijo in Republiko Filipini na področju zaposlovanja filipinskih delavcev v Republiki Sloveniji. V ta namen si bosta obe vladi prizadevali zagotoviti ustrezno socialno varnost in pravice delavcev, olajšati postopke zaposlovanja, pridobivanje potrebnih veščin in izkušenj, okrepili bosta sodelovanje na področju izmenjave dobrih praks, izobraževanja, usposabljanja in štipendiranja, kot tudi boja proti nezakonitim oblikam trgovine z ljudmi ter reintegracije delavcev, ki se bodo po izteku zaposlitve vrnili v izvorno državo.</w:t>
      </w:r>
    </w:p>
    <w:p w14:paraId="034AEB81" w14:textId="77777777" w:rsidR="00435712" w:rsidRDefault="00435712" w:rsidP="00435712">
      <w:pPr>
        <w:pStyle w:val="Vir"/>
      </w:pPr>
      <w:r>
        <w:t>Vir: Ministrstvo za delo, družino, socialne zadeve in enake možnosti</w:t>
      </w:r>
    </w:p>
    <w:p w14:paraId="26A6065D" w14:textId="70CA6477" w:rsidR="00C1143F" w:rsidRDefault="00C1143F" w:rsidP="00C1143F">
      <w:pPr>
        <w:pStyle w:val="Naslov2"/>
      </w:pPr>
      <w:r>
        <w:t>Podpis tehničnega dogovora glede podpore države gostiteljice na Slovaškem</w:t>
      </w:r>
    </w:p>
    <w:p w14:paraId="5028A1B2" w14:textId="77777777" w:rsidR="00C1143F" w:rsidRDefault="00C1143F" w:rsidP="00C1143F">
      <w:r>
        <w:t>Vlada se je seznanila z namero podpisa Note o pristopu Ministrstva za obrambo Republike Slovenije k Tehničnemu dogovoru med Ministrstvom za obrambo Slovaške republike in Ministrstvom za obrambo Kraljevine Španije o večnacionalni brigadi na Slovaškem in o zagotavljanju podpore države gostiteljice.</w:t>
      </w:r>
    </w:p>
    <w:p w14:paraId="41D0103E" w14:textId="77777777" w:rsidR="00C1143F" w:rsidRDefault="00C1143F" w:rsidP="00C1143F"/>
    <w:p w14:paraId="660BE78C" w14:textId="77777777" w:rsidR="00C1143F" w:rsidRDefault="00C1143F" w:rsidP="00C1143F">
      <w:r>
        <w:t xml:space="preserve">Slovenska vojska v Natovi bojni skupini v okviru Aktivnosti okrepljene pozornosti (eVA) na Slovaškem sodeluje od 2022. Takrat je slovenska stran za sodelovanje in zagotavljanje logistične podpore v eVA pristopila k tehničnemu dogovoru, sklenjenemu med Slovaško kot državo gostiteljico in Češko, ki je bila vodilna država. </w:t>
      </w:r>
    </w:p>
    <w:p w14:paraId="71BEDB92" w14:textId="77777777" w:rsidR="00C1143F" w:rsidRDefault="00C1143F" w:rsidP="00C1143F"/>
    <w:p w14:paraId="41FA5797" w14:textId="77777777" w:rsidR="00C1143F" w:rsidRDefault="00C1143F" w:rsidP="00C1143F">
      <w:r>
        <w:t>V letu 2024 je vlogo vodilne države prevzela Španija, ki je s slovaško stranjo podpisala tehnični dogovor, zato morajo sodelujoče države, ki sodelujejo v eVA na Slovaškem, podpisati noto o pristopu k novemu tehničnemu dogovoru.</w:t>
      </w:r>
    </w:p>
    <w:p w14:paraId="3BFF16E5" w14:textId="77777777" w:rsidR="00C1143F" w:rsidRDefault="00C1143F" w:rsidP="00C1143F"/>
    <w:p w14:paraId="441E1D44" w14:textId="77777777" w:rsidR="00C1143F" w:rsidRDefault="00C1143F" w:rsidP="00C1143F">
      <w:r>
        <w:t>Tehnični dogovor opredeljuje podporo države gostiteljice, in sicer postopek zagotavljanja in plačila blaga in storitev, davčno in carinsko ureditev, obveznosti države gostiteljice, vodilne države in držav pošiljateljic, varnostna vprašanja in zaščito sil, okoljevarstveni vidik, shranjevanje streliva, varovanje podatkov, nošenje uniforme in orožja, zagotavljanje zdravstvene oskrbe ter druge vidike podpore države gostiteljice.</w:t>
      </w:r>
    </w:p>
    <w:p w14:paraId="52559DE2" w14:textId="77777777" w:rsidR="00C1143F" w:rsidRDefault="00C1143F" w:rsidP="00C1143F">
      <w:pPr>
        <w:pStyle w:val="Vir"/>
      </w:pPr>
      <w:r>
        <w:t>Vir: Ministrstvo za obrambo</w:t>
      </w:r>
    </w:p>
    <w:p w14:paraId="07E50E28" w14:textId="1F5A4381" w:rsidR="00B869EF" w:rsidRDefault="00B869EF" w:rsidP="00B869EF">
      <w:pPr>
        <w:pStyle w:val="Naslov2"/>
      </w:pPr>
      <w:r>
        <w:t>Poročilo o aktivnostih Stalne koordinacijske skupine za mednarodno humanitarno pravo v času od maja 2021 do junija 2024</w:t>
      </w:r>
    </w:p>
    <w:p w14:paraId="795CB9FE" w14:textId="77777777" w:rsidR="00B869EF" w:rsidRDefault="00B869EF" w:rsidP="00B869EF">
      <w:r>
        <w:t>Vlada Republike Slovenije je sprejela poročilo o aktivnostih Stalne koordinacijske skupine za mednarodno humanitarno pravo (SKS za MHP), ki v prvem delu obsega oris pobud, aktivnosti in vsebin mednarodnega humanitarnega prava, ki so se obravnavale na zasedanjih SKS za MHP v času od maja 2021 do junija 2024. Drugi del poročila vsebuje pregled raznolikih orodij, s katerimi je Slovenija uresničila resolucije in zaveze, sprejete na 33. Mednarodni konferenci Rdečega križa in Rdečega polmeseca decembra 2019 in h katerim so s svojimi pobudami in predlogi prispevali tudi člani SKS za MHP. Ta orodja so: prikaz zakonodaje, mednarodni dogodki, ki jih v Sloveniji organizirajo deležniki MHP, glavna sporočila slovenskih deležnikov MHP na mednarodnih dogodkih v tujini, ustanovitev novih forumov na pobudo Slovenije (Globalno zavezništvo za zaščito vode v oboroženih spopadih), izobraževanja o aktualnih humanitarnih vsebinah in humanitarno-razvojni projekti, ki jih podpira Slovenija.</w:t>
      </w:r>
    </w:p>
    <w:p w14:paraId="230C3403" w14:textId="75583E94" w:rsidR="007575FE" w:rsidRDefault="00B869EF" w:rsidP="00B869EF">
      <w:pPr>
        <w:pStyle w:val="Vir"/>
      </w:pPr>
      <w:r>
        <w:t>Vir: Ministrstvo za zunanje in evropske zadeve</w:t>
      </w:r>
    </w:p>
    <w:p w14:paraId="584F6BDC" w14:textId="3C862D74" w:rsidR="00F415B2" w:rsidRDefault="00F415B2" w:rsidP="00F415B2">
      <w:pPr>
        <w:pStyle w:val="Naslov2"/>
      </w:pPr>
      <w:r>
        <w:t>Vlada soglaša s predlogi amandmajev k predlogu Zakona o začasni zaščiti razseljenih oseb in predlogu novele Zakona o tujcih</w:t>
      </w:r>
    </w:p>
    <w:p w14:paraId="173D02D9" w14:textId="77777777" w:rsidR="00F415B2" w:rsidRDefault="00F415B2" w:rsidP="00F415B2">
      <w:r>
        <w:lastRenderedPageBreak/>
        <w:t>Vlada Republike Slovenije soglaša s predlogi amandmajev k predlogu Zakona o začasni zaščiti razseljenih oseb, ki jih je pripravilo Ministrstvo za notranje zadeve. S predlaganimi amandmaji se odpravlja pomanjkljivosti, ki so bile ugotovljene po sprejemu predloga zakona na vladi, sledijo pa tudi pripombam Zakonodajno-pravne službe Državnega zbora Republike Slovenije. Predlogi amandmajev vsebinske narave se med drugim nanašajo na razloge za odvzem začasne zaščite, dohodke in prejemke osebe z začasno zaščito, njenih družinskih članov in zavezancev ter vročanje odločbe, s katero se odloči o pravici do denarne pomoči in denarne pomoči za zasebno nastanitev.</w:t>
      </w:r>
    </w:p>
    <w:p w14:paraId="1AA2FF0C" w14:textId="77777777" w:rsidR="00F415B2" w:rsidRDefault="00F415B2" w:rsidP="00F415B2"/>
    <w:p w14:paraId="7A1F3C62" w14:textId="77777777" w:rsidR="00F415B2" w:rsidRDefault="00F415B2" w:rsidP="00F415B2">
      <w:r>
        <w:t>Vlada Republike Slovenije soglaša s Predlogi amandmajev k Predlogu zakona o spremembah in dopolnitvah Zakona o tujcih, ki jih je pripravilo Ministrstvo za notranje zadeve. Predlagani amandmaji sledijo tudi pripombam Zakonodajno-pravne službe Državnega zbora Republike Slovenije. Predlogi amandmajev vsebinske narave se med drugim nanašajo na uvedbo postopka dovolitve zadrževanja na predlog tujca, sodno preverjanje, ali so pri tujcu razlogi za omejitev gibanja še vedno podani, rok za vložitev tožbe zoper odločbo o podaljšanju omejitve gibanja in pravico do brezplačne pravne pomoči.</w:t>
      </w:r>
    </w:p>
    <w:p w14:paraId="3660A485" w14:textId="4473F1B0" w:rsidR="007575FE" w:rsidRDefault="00F415B2" w:rsidP="00F415B2">
      <w:pPr>
        <w:pStyle w:val="Vir"/>
      </w:pPr>
      <w:r>
        <w:t>Vir: Ministrstvo za notranje zadeve</w:t>
      </w:r>
    </w:p>
    <w:p w14:paraId="6853077C" w14:textId="0FEDF4D6" w:rsidR="00E42605" w:rsidRDefault="00E42605" w:rsidP="00E42605">
      <w:pPr>
        <w:pStyle w:val="Naslov2"/>
      </w:pPr>
      <w:r>
        <w:t>Vlada o amandmajih k predlogu zakona o izvajanju evropske uredbe o zelenih obveznicah</w:t>
      </w:r>
    </w:p>
    <w:p w14:paraId="13FD8971" w14:textId="77777777" w:rsidR="00E42605" w:rsidRDefault="00E42605" w:rsidP="00E42605">
      <w:r>
        <w:t xml:space="preserve">Vlada je danes soglašala s predlogom amandmajev k predlogu zakona o izvajanju evropske uredbe o evropskih zelenih obveznicah in neobveznih razkritjih za obveznice, ki se tržijo kot okoljsko trajnostne obveznice, in za obveznice, povezane s trajnostnostjo. </w:t>
      </w:r>
    </w:p>
    <w:p w14:paraId="008E7791" w14:textId="77777777" w:rsidR="00E42605" w:rsidRDefault="00E42605" w:rsidP="00E42605"/>
    <w:p w14:paraId="748D9C09" w14:textId="77777777" w:rsidR="00E42605" w:rsidRDefault="00E42605" w:rsidP="00E42605">
      <w:r>
        <w:t xml:space="preserve">Amandmaji odpravljajo nekatere naknadno ugotovljene pomanjkljivosti parlamentarne zakonodajno-pravne službe in na določenih mestih izboljšujejo besedilo.  </w:t>
      </w:r>
    </w:p>
    <w:p w14:paraId="7B40E5BC" w14:textId="77A80578" w:rsidR="00E42605" w:rsidRDefault="00E42605" w:rsidP="00E42605">
      <w:pPr>
        <w:pStyle w:val="Vir"/>
      </w:pPr>
      <w:r>
        <w:t>Vir: Ministrstvo za finance</w:t>
      </w:r>
    </w:p>
    <w:p w14:paraId="7DB86CBE" w14:textId="6BC272F5" w:rsidR="00321FD9" w:rsidRDefault="00321FD9" w:rsidP="00321FD9">
      <w:pPr>
        <w:pStyle w:val="Naslov2"/>
      </w:pPr>
      <w:r w:rsidRPr="00F1116B">
        <w:t>Vlada soglaša s predlogi amandmajev k Predlogu Resolucije o preprečevanju korupcije v Republiki Sloveniji</w:t>
      </w:r>
    </w:p>
    <w:p w14:paraId="140F7386" w14:textId="77777777" w:rsidR="00321FD9" w:rsidRPr="00F1116B" w:rsidRDefault="00321FD9" w:rsidP="00321FD9">
      <w:pPr>
        <w:spacing w:line="240" w:lineRule="auto"/>
        <w:jc w:val="both"/>
        <w:rPr>
          <w:rFonts w:cs="Arial"/>
          <w:b/>
          <w:bCs/>
          <w:szCs w:val="20"/>
        </w:rPr>
      </w:pPr>
      <w:r w:rsidRPr="000D30FB">
        <w:rPr>
          <w:rFonts w:cs="Arial"/>
          <w:szCs w:val="20"/>
        </w:rPr>
        <w:t xml:space="preserve">Vlada </w:t>
      </w:r>
      <w:r>
        <w:rPr>
          <w:rFonts w:cs="Arial"/>
          <w:szCs w:val="20"/>
        </w:rPr>
        <w:t xml:space="preserve">je </w:t>
      </w:r>
      <w:r w:rsidRPr="000D30FB">
        <w:rPr>
          <w:rFonts w:cs="Arial"/>
          <w:szCs w:val="20"/>
        </w:rPr>
        <w:t>poda</w:t>
      </w:r>
      <w:r>
        <w:rPr>
          <w:rFonts w:cs="Arial"/>
          <w:szCs w:val="20"/>
        </w:rPr>
        <w:t>la</w:t>
      </w:r>
      <w:r w:rsidRPr="000D30FB">
        <w:rPr>
          <w:rFonts w:cs="Arial"/>
          <w:szCs w:val="20"/>
        </w:rPr>
        <w:t xml:space="preserve"> soglasje k besedilu predlogov amandmajev, ki jih je pripravilo Ministrstv</w:t>
      </w:r>
      <w:r>
        <w:rPr>
          <w:rFonts w:cs="Arial"/>
          <w:szCs w:val="20"/>
        </w:rPr>
        <w:t>o</w:t>
      </w:r>
      <w:r w:rsidRPr="000D30FB">
        <w:rPr>
          <w:rFonts w:cs="Arial"/>
          <w:szCs w:val="20"/>
        </w:rPr>
        <w:t xml:space="preserve"> za pravosodje</w:t>
      </w:r>
    </w:p>
    <w:p w14:paraId="2FCFA782" w14:textId="77777777" w:rsidR="00321FD9" w:rsidRPr="005627B7" w:rsidRDefault="00321FD9" w:rsidP="00321FD9">
      <w:pPr>
        <w:spacing w:line="240" w:lineRule="auto"/>
        <w:jc w:val="both"/>
        <w:rPr>
          <w:rFonts w:eastAsiaTheme="minorHAnsi" w:cs="Arial"/>
          <w:bCs/>
          <w:kern w:val="2"/>
          <w:szCs w:val="20"/>
          <w14:ligatures w14:val="standardContextual"/>
        </w:rPr>
      </w:pPr>
    </w:p>
    <w:p w14:paraId="4C59F92C" w14:textId="77777777" w:rsidR="00321FD9" w:rsidRDefault="00321FD9" w:rsidP="00321FD9">
      <w:pPr>
        <w:spacing w:line="276" w:lineRule="auto"/>
        <w:jc w:val="both"/>
        <w:rPr>
          <w:rFonts w:cs="Arial"/>
          <w:szCs w:val="20"/>
        </w:rPr>
      </w:pPr>
      <w:r w:rsidRPr="000D30FB">
        <w:rPr>
          <w:rFonts w:cs="Arial"/>
          <w:szCs w:val="20"/>
        </w:rPr>
        <w:t>S predlaganimi amandmaji se sledi pripombam Zakonodajno-pravne službe, glede katerih Vlada</w:t>
      </w:r>
      <w:r>
        <w:rPr>
          <w:rFonts w:cs="Arial"/>
          <w:szCs w:val="20"/>
        </w:rPr>
        <w:t xml:space="preserve"> </w:t>
      </w:r>
      <w:r w:rsidRPr="000D30FB">
        <w:rPr>
          <w:rFonts w:cs="Arial"/>
          <w:szCs w:val="20"/>
        </w:rPr>
        <w:t xml:space="preserve"> ocenjuje, da so utemeljene.</w:t>
      </w:r>
    </w:p>
    <w:p w14:paraId="32B8E9BF" w14:textId="77777777" w:rsidR="00321FD9" w:rsidRDefault="00321FD9" w:rsidP="00321FD9">
      <w:pPr>
        <w:pStyle w:val="Vir"/>
      </w:pPr>
      <w:r>
        <w:t>Vir: Ministrstvo za pravosodje</w:t>
      </w:r>
    </w:p>
    <w:p w14:paraId="1FABAECE" w14:textId="33C17383" w:rsidR="00DC6A72" w:rsidRDefault="00DC6A72" w:rsidP="00DC6A72">
      <w:pPr>
        <w:pStyle w:val="Naslov2"/>
      </w:pPr>
      <w:r>
        <w:t>Novela Zakona o znanstvenoraziskovalni in inovacijski dejavnosti prinaša več sredstev za znanost</w:t>
      </w:r>
    </w:p>
    <w:p w14:paraId="62D45FF9" w14:textId="15F2ACB2" w:rsidR="00DC6A72" w:rsidRDefault="00DC6A72" w:rsidP="00DC6A72">
      <w:r>
        <w:t>Vlada je določila besedilo predloga novele Zakona o znanstvenoraziskovalni in inovacijski dejavnosti (ZZrID)  in ga bo predložila Državnemu zboru Republike Slovenije v obravnavo po rednem postopku.</w:t>
      </w:r>
    </w:p>
    <w:p w14:paraId="0872B072" w14:textId="77777777" w:rsidR="00DC6A72" w:rsidRDefault="00DC6A72" w:rsidP="00DC6A72">
      <w:r>
        <w:t xml:space="preserve">Novela ZZrID na novo definira financiranje znanstvenoraziskovalne in inovacijske dejavnosti, s ciljem doseganja do 1,25 odstotka BDP državnih proračunskih sredstev, pri čemer je 1 odstotek namenjen znanstvenoraziskovalni in 0,25 odstotka inovacijski dejavnosti. Predvidena je sicer možnost odstopanja v določenih gospodarskih in izrednih okoliščinah, vendar z zagotovljenim minimalnim obsegom financiranja. </w:t>
      </w:r>
    </w:p>
    <w:p w14:paraId="32E7C8DA" w14:textId="77777777" w:rsidR="00DC6A72" w:rsidRDefault="00DC6A72" w:rsidP="00DC6A72">
      <w:r>
        <w:t xml:space="preserve"> </w:t>
      </w:r>
    </w:p>
    <w:p w14:paraId="011118F5" w14:textId="77777777" w:rsidR="00DC6A72" w:rsidRDefault="00DC6A72" w:rsidP="00DC6A72">
      <w:r>
        <w:t xml:space="preserve">Novosti se nanašajo tudi na delovanje Javne agencije za znanstvenoraziskovalno in inovacijsko dejavnost Republike Slovenije (ARIS), vključno s prilagoditvijo pravnih podlag in oblikovanjem politike. Predvsem se zagotavlja podlage za delovanje ARIS, ki pokriva tako področje znanstvenoraziskovalne kot inovacijske dejavnosti, zaradi česar je potrebno prilagoditi vse pravne podlage za delovanje </w:t>
      </w:r>
      <w:r>
        <w:lastRenderedPageBreak/>
        <w:t xml:space="preserve">navedene javne agencije ter za oblikovanje in izvajanje ukrepov in aktivnosti znanstvenoraziskovalne in inovacijske politike. </w:t>
      </w:r>
    </w:p>
    <w:p w14:paraId="07F7269B" w14:textId="77777777" w:rsidR="00DC6A72" w:rsidRDefault="00DC6A72" w:rsidP="00DC6A72">
      <w:r>
        <w:t xml:space="preserve"> </w:t>
      </w:r>
    </w:p>
    <w:p w14:paraId="2F90B33F" w14:textId="77777777" w:rsidR="00DC6A72" w:rsidRDefault="00DC6A72" w:rsidP="00DC6A72">
      <w:r>
        <w:t>Novela uvaja tudi nov sistem evalvacije, ki vključuje evalvacije programov, institucionalne samoevalvacije in zunanje evalvacije. Z novelo zakona se spreminja način dodeljevanja sredstev, in sicer tako, da bo bolj upošteval uspešnost institucij. Dodatno ureja še področja osebnih podatkov, plač raziskovalk in raziskovalcev, evidenc, pogojev za vodje projektov ter stabilnega financiranja novih raziskovalnih organizacij in postopke v primeru neizpolnjevanja pogojev za financiranje.</w:t>
      </w:r>
    </w:p>
    <w:p w14:paraId="71361621" w14:textId="7770774D" w:rsidR="007575FE" w:rsidRDefault="00DC6A72" w:rsidP="00DC6A72">
      <w:pPr>
        <w:pStyle w:val="Vir"/>
      </w:pPr>
      <w:r>
        <w:t>Vir: Ministrstvo za visoko šolstvo, znanost in inovacije</w:t>
      </w:r>
    </w:p>
    <w:p w14:paraId="591A05FC" w14:textId="195BE791" w:rsidR="00792217" w:rsidRDefault="00792217" w:rsidP="00792217">
      <w:pPr>
        <w:pStyle w:val="Naslov2"/>
      </w:pPr>
      <w:r>
        <w:t xml:space="preserve">Sprejet predlog zakona o uveljavljanju delnega povračila nadomestila plače za skrajšani delovni čas </w:t>
      </w:r>
    </w:p>
    <w:p w14:paraId="36FC7511" w14:textId="77777777" w:rsidR="00792217" w:rsidRDefault="00792217" w:rsidP="00792217">
      <w:r>
        <w:t xml:space="preserve">Vlada je določila besedilo Predloga zakona o uveljavljanju delnega povračila nadomestila plače za skrajšani delovni čas. S predlogom zakona se z namenom ohranitve delovnih mest zaradi začasne nezmožnosti zagotavljanja dela delodajalcu zaradi nastopa okoliščin na podlagi tega zakona, omogoča odreditev dela s skrajšanim delovnim časom ob hkratni delni napotitvi na začasno čakanje na delo delavca, ki ima pri delodajalcu sklenjeno pogodbo o zaposlitvi za polni delovni čas, na način, da delodajalec delavcu zagotavlja delo vsaj za polovični delovni čas (odreditev dela s skrajšanim delovnim časom). Delodajalec, ki delavcu zagotavlja delo za vsaj polovični delovni čas, lahko zaradi povračila izplačanega nadomestila plače za preostali del delovnega časa do polnega delovnega časa, za katerega je delavcu odrejeno začasno čakanje na delo v deležu od 5 do 20 ur tedensko, uveljavlja delno povračilo izplačanega nadomestila plače zaradi odreditve dela s skrajšanim delovnim časom, določeno s tem zakonom (delno povračilo nadomestila plače). </w:t>
      </w:r>
    </w:p>
    <w:p w14:paraId="0B90872D" w14:textId="77777777" w:rsidR="00792217" w:rsidRDefault="00792217" w:rsidP="00792217"/>
    <w:p w14:paraId="429E87EA" w14:textId="13FC7298" w:rsidR="00792217" w:rsidRDefault="00792217" w:rsidP="00792217">
      <w:r>
        <w:t xml:space="preserve">Skladno s predlogom tega zakona lahko pravico do delnega povračila nadomestila plače uveljavlja delodajalec, ki je pravna ali fizična oseba, vpisana v Poslovni register Slovenije, in zaposluje delavce na podlagi pogodbe o zaposlitvi za polni delovni čas, oziroma fizična oseba, ki opravlja kmetijsko dejavnost, vpisana v Register kmetijskih gospodarstev, in po lastni oceni najmanj 30 odstotkom delavcev mesečno ne more zagotavljati najmanj 90 odstotkov dela zaradi naravne ali druge nesreče oziroma kriznih razmer, kot so določene z zakonom, ki ureja varstvo pred naravnimi in drugimi nesrečami, in ki se aktivirajo z načrti zaščite in reševanja, ali ko Vlada izda sklep, s katerim ugotovi, da so nastopile okoliščine, na katere delodajalci ne morejo vplivati in ne morejo preprečiti njihovega začasnega negativnega vpliva na obseg njihovega poslovanja in s tem na začasno nemožnost zagotavljanja zadostnega obsega dela delavcem. V časih gospodarske negotovosti zaradi upadanja naročil podjetjem v posameznih gospodarskih panogah se dodatno izkazuje potreba po ureditvi, ki uveljavljanje pravice do delnega povračila nadomestila plače v okviru tega ukrepa omogoča tudi delodajalcem iz posameznih sektorjev oziroma panog, torej samo po določenih panogah oziroma dejavnostih, ki bi se soočala z večjimi težavami (npr. težave v avtomobilski ali prehrambni industriji). Ukrep se bo za posamezen sektor oziroma panogo aktiviral na podlagi odločitve Vlade, ki bo odločitev oblikovala na podlagi mnenja ministrstva, pristojnega za gospodarstvo, Urada za makroekonomske analize in mnenja ministrstva, pristojnega za delo, glede stanja na trgu dela. Gre za reševanje težav posameznih panog, ki so sicer ciklične oziroma začasne narave, torej ko se tak upad zgodi le v delu gospodarstva, zaradi česar se po splošnih pogojih ukrep ne bi mogel uporabiti, je pa to ohranjanje delovnih mest </w:t>
      </w:r>
      <w:r w:rsidR="005C5ACE">
        <w:t>za</w:t>
      </w:r>
      <w:r>
        <w:t xml:space="preserve"> gospodarstvo zelo koristno in potrebno.</w:t>
      </w:r>
    </w:p>
    <w:p w14:paraId="22D1E1BC" w14:textId="77777777" w:rsidR="00792217" w:rsidRDefault="00792217" w:rsidP="00792217"/>
    <w:p w14:paraId="68CD9E92" w14:textId="77777777" w:rsidR="00792217" w:rsidRDefault="00792217" w:rsidP="00792217">
      <w:r>
        <w:t xml:space="preserve">Pred sprejetjem odločitve o odreditvi dela s skrajšanim delovnim časom se mora delodajalec o obsegu dela s skrajšanim delovnim časom, številu zaposlenih, ki jim bo takšno delo odrejeno, in trajanju odreditve posvetovati s sindikati pri delodajalcu, če sindikata pri delodajalcu ni, pa s svetom delavcev, in pridobiti pisno mnenje sindikata oziroma sveta delavcev v treh delovnih dneh od zaključka posvetovanja ter v treh delovnih dneh nanj podati pisni odziv. Če pri delodajalcu ni sindikata niti sveta </w:t>
      </w:r>
      <w:r>
        <w:lastRenderedPageBreak/>
        <w:t>delavcev, mora delodajalec pred sprejetjem odločitve obvestiti delavce na način, običajen pri delodajalcu.</w:t>
      </w:r>
    </w:p>
    <w:p w14:paraId="5CCBBFDC" w14:textId="77777777" w:rsidR="00792217" w:rsidRDefault="00792217" w:rsidP="00792217"/>
    <w:p w14:paraId="1856BFB7" w14:textId="56FDAC67" w:rsidR="00792217" w:rsidRDefault="00792217" w:rsidP="00792217">
      <w:r>
        <w:t>Za čas, ko delavec dejansko dela, je upravičen do plačila za delo. Za čas do polnega delovnega časa, ko v okviru odrejenega skrajšanega delovnega časa ne dela, delavec ohrani vse pravice in obveznosti iz delovnega razmerja, kot da bi delal polni delovni čas, razen tistih, ki so drugače urejene s tem zakonom. Delavec ima v tem času pravico do nadomestila plače, kot je določena z zakonom, ki ureja delovna razmerja, za primer začasne nezmožnosti zagotavljanja dela iz poslovnega razloga (t.j. 80 odstotkov povprečne plače). Nadomestilo plače pri tem ne sme znašati manj kot del minimalne plače, sorazmeren obsegu razlike med skrajšanim in polnim delovnim časom.</w:t>
      </w:r>
    </w:p>
    <w:p w14:paraId="0101C611" w14:textId="77777777" w:rsidR="00792217" w:rsidRDefault="00792217" w:rsidP="00792217"/>
    <w:p w14:paraId="3C183B4A" w14:textId="77777777" w:rsidR="00792217" w:rsidRDefault="00792217" w:rsidP="00792217">
      <w:r>
        <w:t xml:space="preserve">Če je delavec v času začasno odrejenega dela s skrajšanim delovnim časom odsoten z dela v primerih, določenih z zakonom, ki ureja delovna razmerja, ima pravico do nadomestila plače v višini, kot je določena z zakonom, ki ureja delovna razmerja, pri čemer se upošteva delovna obveznost delavca, kot je določena s pogodbo o zaposlitvi za polni delovni čas. Osnova za višino nadomestila plače se določi glede na plačo, ki bi jo delavec prejel, kot če bi delal polni delovni čas. </w:t>
      </w:r>
    </w:p>
    <w:p w14:paraId="34EE68FB" w14:textId="77777777" w:rsidR="00792217" w:rsidRDefault="00792217" w:rsidP="00792217"/>
    <w:p w14:paraId="393E2B78" w14:textId="77777777" w:rsidR="00792217" w:rsidRDefault="00792217" w:rsidP="00792217">
      <w:r>
        <w:t>Delavec se mora v času odrejenega skrajšanega delovnega časa v skladu s tem zakonom v petih delovnih dneh od odreditve skrajšanega delovnega časa prijaviti v evidenco delavcev, vključenih v shemo skrajšanega delovnega časa pri zavodu, in o tem obvestiti delodajalca. Delavec ima v času odrejenega skrajšanega delovnega časa po tem zakonu pravico in dolžnost vključitve v usposabljanje in izobraževanje. Delavec in zavod se dogovorita o vrsti usposabljanja ali izobraževanja, v katerega se bo delavec vključil v času odreditve dela s skrajšanim delovnim časom. Delavec je za vsako uro dejanske prisotnosti v programu usposabljanja ali izobraževanja upravičen do dodatka za vključitev v višini dodatka za aktivnost, določenega v pravilniku, ki ureja izvajanje ukrepov aktivne politike zaposlovanja. Delavec je za vključitev v program usposabljanja ali izobraževanja upravičen tudi do povračila potnih stroškov na način in v višini dodatka za prevoz, določenega v pravilniku, ki ureja izvajanje ukrepov aktivne politike zaposlovanja. Seznam razpoložljivih usposabljanj in izobraževanj objavi zavod na svoji spletni strani. Delavcu, ki uspešno zaključi program usposabljanja ali izobraževanja, zavod v roku 30 dni od predložitve dokazila o uspešnem zaključku, izplača denarno nagrado v višini 100 evrov.</w:t>
      </w:r>
    </w:p>
    <w:p w14:paraId="72C561CB" w14:textId="77777777" w:rsidR="00792217" w:rsidRDefault="00792217" w:rsidP="00792217"/>
    <w:p w14:paraId="1945995E" w14:textId="77777777" w:rsidR="00792217" w:rsidRDefault="00792217" w:rsidP="00792217">
      <w:r>
        <w:t>Delno povračilo nadomestila plače zaradi naravnih nesreč ali kriznih razmer bo mogoče uveljavljati za en dogodek za skupno obdobje največ šest mesecev v 24 mesecih od prve odreditve, ko trajajo razlogi za delo s skrajšanim delovnim časom. Delodajalec lahko delavcu odreja delo s skrajšanim delovnim časom večkrat. Delno povračilo nadomestila plače zaradi začasnih okoliščin bo mogoče uveljavljati v obdobju, določenem s sklepom vlade, vendar največ za obdobje šestih mesecev. Višina delnega povračila nadomestila plače s strani Republike Slovenije znaša 60 odstotkov izplačanega nadomestila plače brez prispevkov delodajalca (bruto I).</w:t>
      </w:r>
    </w:p>
    <w:p w14:paraId="26E5FB9E" w14:textId="49AA5589" w:rsidR="00717765" w:rsidRDefault="00792217" w:rsidP="00792217">
      <w:pPr>
        <w:pStyle w:val="Vir"/>
      </w:pPr>
      <w:r>
        <w:t>Vir: Ministrstvo za delo, družino, socialne zadeve in enake možnosti.</w:t>
      </w:r>
    </w:p>
    <w:p w14:paraId="5305B97E" w14:textId="701C7108" w:rsidR="005913DD" w:rsidRDefault="005913DD" w:rsidP="005913DD">
      <w:pPr>
        <w:pStyle w:val="Naslov2"/>
      </w:pPr>
      <w:r>
        <w:t>Vlada se je seznanila z informacijo o izvajanju Načrta za okrevanje in odpornost</w:t>
      </w:r>
    </w:p>
    <w:p w14:paraId="1E9CC4E3" w14:textId="77777777" w:rsidR="005913DD" w:rsidRDefault="005913DD" w:rsidP="005913DD">
      <w:r>
        <w:t>Vlada se je danes seznanila z Informacijo o izvajanju Načrta za okrevanje in odpornost (NOO). Posredovala jo bo Državnemu zboru Republike Slovenije.</w:t>
      </w:r>
    </w:p>
    <w:p w14:paraId="7F39F4DB" w14:textId="77777777" w:rsidR="005913DD" w:rsidRDefault="005913DD" w:rsidP="005913DD"/>
    <w:p w14:paraId="6D735ED5" w14:textId="77777777" w:rsidR="005913DD" w:rsidRDefault="005913DD" w:rsidP="005913DD">
      <w:r>
        <w:t xml:space="preserve">Slovenija je za izvedbo NOO doslej prejela 1,1 milijarde evrov iz Mehanizma za okrevanje in odpornost – finančno najobsežnejšega dela evropskega svežnja za okrevanje NextGenerationEU. Gre za 673 milijonov evrov nepovratnih sredstev in 426 milijonov evrov posojil. To je 41 odstotkov vseh evropskih sredstev za okrevanje in odpornost, ki so državi na voljo do konca leta 2026. Država je </w:t>
      </w:r>
      <w:r>
        <w:lastRenderedPageBreak/>
        <w:t xml:space="preserve">končnim prejemnikom od začetka izvajanja NOO leta 2021 do 14. februarja 2025 za že izvedene projektne aktivnost izplačala 762 milijonov evrov. </w:t>
      </w:r>
    </w:p>
    <w:p w14:paraId="7E09F328" w14:textId="77777777" w:rsidR="005913DD" w:rsidRDefault="005913DD" w:rsidP="005913DD"/>
    <w:p w14:paraId="5EC24761" w14:textId="77777777" w:rsidR="005913DD" w:rsidRDefault="005913DD" w:rsidP="005913DD">
      <w:r>
        <w:t>Evropska komisija je v okviru obravnave prvih treh že izplačanih zahtevkov za plačilo ocenila, da je Slovenija zadovoljivo izpolnila vseh 64 z njimi povezanih mejnikov in ciljev. Po oceni ministrstev, ki so pristojna za izvedbo reform in naložb NOO, je neformalno izpolnjenih še 32 mejnikov in ciljev, ki bodo predmet prihodnjih zahtevkov za plačilo. Sestava in časovnica pošiljanja naslednjega (četrtega) zahtevka za plačilo bo odvisna od uspešnosti izpolnjevanja mejnikov in ciljev na naslednjih obrokih za nepovratna sredstva in posojila.</w:t>
      </w:r>
    </w:p>
    <w:p w14:paraId="55A4E046" w14:textId="5E394C32" w:rsidR="007575FE" w:rsidRDefault="005913DD" w:rsidP="005913DD">
      <w:pPr>
        <w:pStyle w:val="Vir"/>
      </w:pPr>
      <w:r>
        <w:t>Vir: Ministrstvo za finance</w:t>
      </w:r>
    </w:p>
    <w:p w14:paraId="4520EA4D" w14:textId="23FD2136" w:rsidR="001F255B" w:rsidRDefault="001F255B" w:rsidP="001F255B">
      <w:pPr>
        <w:pStyle w:val="Naslov2"/>
      </w:pPr>
      <w:r>
        <w:t>Z oblikovanimi smernicami do boljših javnih razpisov in učinkovitejšega varovanja javnega denarja</w:t>
      </w:r>
    </w:p>
    <w:p w14:paraId="3AA45620" w14:textId="77777777" w:rsidR="001F255B" w:rsidRDefault="001F255B" w:rsidP="001F255B">
      <w:r>
        <w:t xml:space="preserve">Vlada se je seznanila s Smernicami za pripravo javnih razpisov za dodeljevanje javnih sredstev iz Programa ukrepov za spodbujanje podjetništva in konkurenčnosti. </w:t>
      </w:r>
    </w:p>
    <w:p w14:paraId="607F3602" w14:textId="77777777" w:rsidR="001F255B" w:rsidRDefault="001F255B" w:rsidP="001F255B"/>
    <w:p w14:paraId="4D88D1DB" w14:textId="76B0321B" w:rsidR="001F255B" w:rsidRDefault="001F255B" w:rsidP="001F255B">
      <w:r>
        <w:t>Vlada Republike Slovenije je na današnji seji obravnavala Smernice za pripravo javnih razpisov za dodeljevanje javnih sredstev iz Programa ukrepov za spodbujanje podjetništva in konkurenčnosti v skladu s sklepom, ki ga je Vlada RS sprejela 22. januarja 2025.</w:t>
      </w:r>
    </w:p>
    <w:p w14:paraId="5FD60C19" w14:textId="77777777" w:rsidR="001F255B" w:rsidRDefault="001F255B" w:rsidP="001F255B"/>
    <w:p w14:paraId="14E79C4C" w14:textId="0B47E2D7" w:rsidR="001F255B" w:rsidRDefault="001F255B" w:rsidP="001F255B">
      <w:r>
        <w:t>Področje priprave in izvajanja javnih razpisov je visoko regulirano, saj ga na področju Ministrstva za gospodarstvo, turizem in šport skupaj ureja 68 pravnih predpisov, od tega 8 zakonov, 17 uredb EU, 5 vladnih uredb oziroma pravilnikov, 4 programski dokumenti glede na vir sredstev, 8 priglašenih shem državnih pomoči in 12 navodil oziroma postopkovnikov. Urejeno je področje priprave, usklajevanja in potrjevanja besedila javnih razpisov, njihovo izvajanje, postopki odpiranja vlog, preverjanja pogojev in ocenjevanja meril, prav tako pa spremljanje, poročanje in nadzor.</w:t>
      </w:r>
    </w:p>
    <w:p w14:paraId="2416EC5A" w14:textId="77777777" w:rsidR="001F255B" w:rsidRDefault="001F255B" w:rsidP="001F255B"/>
    <w:p w14:paraId="1463CC01" w14:textId="14AC0711" w:rsidR="001F255B" w:rsidRDefault="001F255B" w:rsidP="001F255B">
      <w:r>
        <w:t>Ministrstvo za gospodarstvo, turizem in šport</w:t>
      </w:r>
      <w:r w:rsidR="000E702B">
        <w:t xml:space="preserve"> </w:t>
      </w:r>
      <w:r>
        <w:t>je vladi predlagalo strateške usmeritve za prenovo področja, predvsem z digitalizacijo razpisnih postopkov in morebitno integracijo umetne inteligence za preverjanje pogojev, vpogled v baze podatkov ter za njihovo preverjanje in rangiranje. Ob tem bo ministrstvo skupaj z drugimi resorji preučilo možnost uvajanja načela previdne uporabe javnih sredstev z oblikovanjem pravne podlage, ki bi omogočala upoštevanje preteklih izkušenj pri izvajanju javnih razpisov ali neporavnanih obveznosti do države v primeru fizičnih oseb z odločilnim upravljavskim vplivom (preprečevanje veriženja podjetij) s preventivno prepovedjo dodelitve javnih sredstev ali dodatno obveznostjo skrbnega preučevanja. Ob tem je ministrstvo predlagalo večje vključevanje zunanjih ocenjevalcev, presojo poslovnih modelov in razvoj metod za identifikacijo goljufivih poslovnih modelov glede na poslovno preteklost ali značilnost poslovnega modela.</w:t>
      </w:r>
    </w:p>
    <w:p w14:paraId="56C903F0" w14:textId="77777777" w:rsidR="001F255B" w:rsidRDefault="001F255B" w:rsidP="001F255B"/>
    <w:p w14:paraId="53960546" w14:textId="65BCD536" w:rsidR="001F255B" w:rsidRDefault="001F255B" w:rsidP="001F255B">
      <w:r>
        <w:t>Vlada je obravnavala izhodišča za oblikovanje novega javnega razpisa za spodbujanje produktivnih investicij v obeh premogovnih regijah. Kot je znano, bo po razveljavitvi javnega razpisa Javna agencija SPIRIT Slovenija v roku 3 mesecev pripravila nov javni razpis z zaostrenimi pogoji in merili. Med drugim bo v javnem razpisu ločen sklop za novoustanovljena in uveljavljena podjetja z drugačno določitvijo najvišjega dovoljenega zneska, s proučitvijo možnosti vključitve presoje zunanjih ocenjevalcev, z zahtevano bančno izjavo o finančni izvedljivosti projektov ter presojo goljufivih poslovnih modelov s pridržkom za upoštevanje preteklih poslovnih ravnanj podjetij oziroma njihovih ustanoviteljev.</w:t>
      </w:r>
    </w:p>
    <w:p w14:paraId="7FE853E7" w14:textId="3D553023" w:rsidR="007575FE" w:rsidRDefault="001F255B" w:rsidP="001F255B">
      <w:pPr>
        <w:pStyle w:val="Vir"/>
      </w:pPr>
      <w:r>
        <w:t>Vir: Ministrstvo za gospodarstvo, turizem in šport</w:t>
      </w:r>
    </w:p>
    <w:p w14:paraId="536F6321" w14:textId="28CCD595" w:rsidR="002B3C81" w:rsidRDefault="002B3C81" w:rsidP="002B3C81">
      <w:pPr>
        <w:pStyle w:val="Naslov2"/>
      </w:pPr>
      <w:r>
        <w:t>Vlada je sprejela Operativni plan aktivnosti Rudnika Žirovski vrh, javnega podjetja za zapiranje rudnika urana, d. o. o., za leto 2025</w:t>
      </w:r>
    </w:p>
    <w:p w14:paraId="2D2C415A" w14:textId="21FF4E96" w:rsidR="002B3C81" w:rsidRDefault="002B3C81" w:rsidP="002B3C81">
      <w:r>
        <w:lastRenderedPageBreak/>
        <w:t>Cilji operativnega plana so: tekoče izvajanje dolgoročnega upravljanja saniranih in končno urejenih rudniških objektov ter nadzora nad vplivi na okolje v skladu s predpisi do likvidacije družbe, izvajanje varstva pri delu in varstva pred sevanji za zaposlene in druge delavce, ki izvajajo dela na končno urejenih objektih; izpolnitev pogojev za zaprtje odlagališča hidrometalurške jalovine Boršt; plačilo nadomestila zaradi omejene rabe prostora Občini Gorenja vas - Poljane do izdaje odločbe o prenehanju statusa sevalnega objekta odlagališča Boršt in sklepa o objektu državne infrastrukture;  izročitev arhivskega gradiva Zgodovinskemu arhivu Ljubljana in Geološkemu zavodu Slovenije ter originalne dokumentacije in upravljanja odlagališča Boršt obvezni državni gospodarski javni službi za ravnanje z radioaktivnimi odpadki - ARAO; izpolnitev pogojev za izbris iz registra rudarske pravice in iz katastra pridobivalnih prostorov ter pridobitev odločbe o prenehanju pravic in obveznosti po zakonu o rudarstvu; začetek redne likvidacije družbe Rudnik Žirovski vrh.</w:t>
      </w:r>
    </w:p>
    <w:p w14:paraId="4A47ED84" w14:textId="15D3DAE3" w:rsidR="00BD3426" w:rsidRDefault="002B3C81" w:rsidP="002B3C81">
      <w:pPr>
        <w:pStyle w:val="Vir"/>
      </w:pPr>
      <w:r>
        <w:t>Vir: Ministrstvo za naravne vire in prostor</w:t>
      </w:r>
    </w:p>
    <w:p w14:paraId="6ACD4AAE" w14:textId="6EF88A76" w:rsidR="008C64DF" w:rsidRPr="00B55F5A" w:rsidRDefault="008C64DF" w:rsidP="008C64DF">
      <w:pPr>
        <w:pStyle w:val="Naslov2"/>
      </w:pPr>
      <w:r w:rsidRPr="00B55F5A">
        <w:t>Vlada potrdila prerazporeditev pravic porabe Ministrstva za naravne vire in prostor</w:t>
      </w:r>
    </w:p>
    <w:p w14:paraId="640ECAFB" w14:textId="77777777" w:rsidR="008C64DF" w:rsidRDefault="008C64DF" w:rsidP="008C64DF">
      <w:pPr>
        <w:spacing w:line="276" w:lineRule="auto"/>
        <w:jc w:val="both"/>
      </w:pPr>
      <w:r w:rsidRPr="00B55F5A">
        <w:t xml:space="preserve">Vlada je danes potrdila prerazporeditev pravic porabe znotraj finančnega načrta Ministrstva za naravne vire in prostor v višini 490.000 evrov. Sredstva bodo </w:t>
      </w:r>
      <w:r>
        <w:t xml:space="preserve">med drugim </w:t>
      </w:r>
      <w:r w:rsidRPr="00B55F5A">
        <w:t xml:space="preserve">namenjena </w:t>
      </w:r>
      <w:r>
        <w:t>kritju stroškov zapiralnih del Rudnika Žirovski vrh, stroškov prenehanja obratovanja odlagališča Boršt in stroškov monitoringa.</w:t>
      </w:r>
    </w:p>
    <w:p w14:paraId="268DE157" w14:textId="77777777" w:rsidR="008C64DF" w:rsidRDefault="008C64DF" w:rsidP="008C64DF">
      <w:pPr>
        <w:pStyle w:val="Vir"/>
      </w:pPr>
      <w:r>
        <w:t>Vir: Ministrstvo za finance</w:t>
      </w:r>
    </w:p>
    <w:p w14:paraId="7CC710BB" w14:textId="245FA241" w:rsidR="003334AD" w:rsidRDefault="003334AD" w:rsidP="003334AD">
      <w:pPr>
        <w:pStyle w:val="Naslov2"/>
      </w:pPr>
      <w:r>
        <w:t xml:space="preserve">Seznanitev s pripravami in potekom predsedovanja Republike Slovenije neformalni skupini devetih sredozemskih držav Evropske unije (MED9)  </w:t>
      </w:r>
    </w:p>
    <w:p w14:paraId="7BD9C606" w14:textId="77777777" w:rsidR="003334AD" w:rsidRDefault="003334AD" w:rsidP="003334AD">
      <w:r>
        <w:t xml:space="preserve">Republika Slovenija od 1. januarja 2025 do 31. decembra 2025 predseduje neformalni skupini MED9. Predsedovanje Slovenije v letu 2025 je predlagal predsednik vlade Robert Golob v pismu voditeljem MED9 septembra 2024. Uradno je bilo potrjeno v deklaraciji iz Pafosa, sprejeti na vrhu MED9 oktobra 2024. </w:t>
      </w:r>
    </w:p>
    <w:p w14:paraId="2F1F889A" w14:textId="77777777" w:rsidR="003334AD" w:rsidRDefault="003334AD" w:rsidP="003334AD"/>
    <w:p w14:paraId="6C8ECA30" w14:textId="6FA52F96" w:rsidR="003334AD" w:rsidRDefault="003334AD" w:rsidP="003334AD">
      <w:r>
        <w:t xml:space="preserve">Vlada Republike Slovenije se je seznanila s pripravami in potekom predsedovanja Republike Slovenije neformalni skupini devetih sredozemskih držav Evropske unije (MED9).  </w:t>
      </w:r>
    </w:p>
    <w:p w14:paraId="3CEF96F0" w14:textId="77777777" w:rsidR="003334AD" w:rsidRDefault="003334AD" w:rsidP="003334AD">
      <w:r>
        <w:t>Vlada Republike Slovenije je potrdila program predsedovanja MED9 (prioritete in okvirni koledar zasedanj MED9) in koordinacijo vladnega projekta predsedovanja nalaga Ministrstvu za zunanje in evropske zadeve.</w:t>
      </w:r>
    </w:p>
    <w:p w14:paraId="0853F6F1" w14:textId="77777777" w:rsidR="003334AD" w:rsidRDefault="003334AD" w:rsidP="003334AD"/>
    <w:p w14:paraId="4E7E46A2" w14:textId="67C84034" w:rsidR="003334AD" w:rsidRDefault="003334AD" w:rsidP="003334AD">
      <w:r>
        <w:t>Skupino sestavlja devet podobno mislečih sredozemskih držav članic EU (Ciper, Francija, Grčija, Hrvaška, Italija, Malta, Portugalska, Slovenija in Španija). MED9 je bil vzpostavljen z namenom tesnejšega sodelovanja in usklajevanja glede aktualnih zadev v EU in v Sredozemlju. Skupina sedmih sredozemskih držav je bila neformalno vzpostavljena leta 2013, leta 2021 pa je bila potrjena širitev članstva MED9 s Slovenijo in Hrvaško.</w:t>
      </w:r>
    </w:p>
    <w:p w14:paraId="4AECB621" w14:textId="77777777" w:rsidR="003334AD" w:rsidRDefault="003334AD" w:rsidP="003334AD"/>
    <w:p w14:paraId="5D689FB3" w14:textId="18352C2F" w:rsidR="003334AD" w:rsidRDefault="003334AD" w:rsidP="003334AD">
      <w:r>
        <w:t>Sodelovanje držav članic MED9 poteka v obliki rednih neformalnih usklajevanj pred ministrskimi srečanji oziroma srečanji voditeljev EU in v okviru tematskih zasedanj z namenom pregleda uresničevanja skupnih zavez na ministrski ravni ter na rednih srečanjih ministrov oziroma državnih sekretarjev, pristojnih za zadeve EU (format GAC), ki služijo pripravam na vrh MED9 - zadnji in najpomembnejši dogodek vsakoletnega predsedovanja.</w:t>
      </w:r>
    </w:p>
    <w:p w14:paraId="7565B707" w14:textId="77777777" w:rsidR="003334AD" w:rsidRDefault="003334AD" w:rsidP="003334AD"/>
    <w:p w14:paraId="11C3709E" w14:textId="6BA6EDE3" w:rsidR="003334AD" w:rsidRDefault="003334AD" w:rsidP="003334AD">
      <w:r>
        <w:t>Slovenija prvič predseduje skupini MED9 in bo tudi pri delovanju v EU posebno pozornost namenila usklajevanju glede aktualnih vprašanj v okviru EU ter v Sredozemlju.</w:t>
      </w:r>
      <w:r w:rsidR="00E6057A">
        <w:t xml:space="preserve"> </w:t>
      </w:r>
      <w:r w:rsidR="00E6057A" w:rsidRPr="00E6057A">
        <w:t xml:space="preserve">Za potrebe predsedovanja skupini MED9 je bilo vzpostavljeno spletno mesto, ki vsebuje informacije o prioritetah in dogodkih Slovenije v času predsedovanja. Na voljo je v </w:t>
      </w:r>
      <w:hyperlink r:id="rId12" w:history="1">
        <w:r w:rsidR="00E6057A" w:rsidRPr="00E6057A">
          <w:rPr>
            <w:rStyle w:val="Hiperpovezava"/>
          </w:rPr>
          <w:t>slovenskem</w:t>
        </w:r>
      </w:hyperlink>
      <w:r w:rsidR="00E6057A" w:rsidRPr="00E6057A">
        <w:t xml:space="preserve"> in </w:t>
      </w:r>
      <w:hyperlink r:id="rId13" w:history="1">
        <w:r w:rsidR="00E6057A" w:rsidRPr="00EB6AAD">
          <w:rPr>
            <w:rStyle w:val="Hiperpovezava"/>
          </w:rPr>
          <w:t>angleškem</w:t>
        </w:r>
      </w:hyperlink>
      <w:r w:rsidR="00E6057A" w:rsidRPr="00E6057A">
        <w:t xml:space="preserve"> jeziku.</w:t>
      </w:r>
    </w:p>
    <w:p w14:paraId="25CC27A0" w14:textId="77777777" w:rsidR="00E6057A" w:rsidRDefault="00E6057A" w:rsidP="003334AD"/>
    <w:p w14:paraId="5489C94F" w14:textId="11C42808" w:rsidR="00BD3426" w:rsidRDefault="003334AD" w:rsidP="003334AD">
      <w:pPr>
        <w:pStyle w:val="Vir"/>
      </w:pPr>
      <w:r>
        <w:lastRenderedPageBreak/>
        <w:t>Vir: Ministrstvo za zunanje in evropske zadeve</w:t>
      </w:r>
    </w:p>
    <w:p w14:paraId="69A82E18" w14:textId="02C59E9E" w:rsidR="00DC6A72" w:rsidRDefault="00DC6A72" w:rsidP="00DC6A72">
      <w:pPr>
        <w:pStyle w:val="Naslov2"/>
      </w:pPr>
      <w:r>
        <w:t>Kandidature Republike Slovenije v vodilne in strokovne odbore Organizacije Združenih narodov za izobraževanje, znanost in kulturo (UNESCO)</w:t>
      </w:r>
    </w:p>
    <w:p w14:paraId="53123BB9" w14:textId="77777777" w:rsidR="00DC6A72" w:rsidRDefault="00DC6A72" w:rsidP="00DC6A72">
      <w:r>
        <w:t>Republika Slovenija v tem trenutku ni zastopana v nobenem izmed vodilnih in strokovnih organov Unesca. Slovenska nacionalna komisija za UNESCO v vlogi stalnega posvetovalnega telesa Vlade Republike Slovenije predlaga kandidaturo Republike Slovenje v šestih različnih odborih in telesih Unesca. S kandidaturami bi potrdili svojo namero za aktivnejše delovanje na področju prioritet, ki jih Republika Slovenija izvaja pri delovanju v Unescu. Članstvo bi prispevalo k večji vidnosti, prepoznavnosti in ugledu države v sistemu Organizacije združenih narodov, hkrati pa bi ponudilo tudi priložnost za poglobljeno sodelovanje z ostalimi državami članicami ter povečalo vpliv naše države v mednarodni skupnosti.</w:t>
      </w:r>
    </w:p>
    <w:p w14:paraId="7D8A063D" w14:textId="77777777" w:rsidR="00DC6A72" w:rsidRDefault="00DC6A72" w:rsidP="00DC6A72"/>
    <w:p w14:paraId="331E50CA" w14:textId="77777777" w:rsidR="00DC6A72" w:rsidRDefault="00DC6A72" w:rsidP="00DC6A72">
      <w:r>
        <w:t>Vlada Republike Slovenije je na današnji seji soglašala s kandidaturo Republike Slovenije za članstvo v naslednjih vodilnih in strokovnih odborih Organizacije Združenih narodov za izobraževanje, znanost in kulturo (UNESCO) za obdobje 2025 – 2029:</w:t>
      </w:r>
    </w:p>
    <w:p w14:paraId="2D0E2E53" w14:textId="77777777" w:rsidR="00DC6A72" w:rsidRDefault="00DC6A72" w:rsidP="00DC6A72"/>
    <w:p w14:paraId="1413F0EF" w14:textId="111012D1" w:rsidR="00DC6A72" w:rsidRDefault="00DC6A72" w:rsidP="00DC6A72">
      <w:pPr>
        <w:pStyle w:val="Odstavekseznama"/>
        <w:numPr>
          <w:ilvl w:val="0"/>
          <w:numId w:val="13"/>
        </w:numPr>
      </w:pPr>
      <w:r>
        <w:t>Izvršilni odbor – Executive Board (2027 – 2031),</w:t>
      </w:r>
    </w:p>
    <w:p w14:paraId="5C0EBEF0" w14:textId="1E63A0BC" w:rsidR="00DC6A72" w:rsidRDefault="00DC6A72" w:rsidP="00DC6A72">
      <w:pPr>
        <w:pStyle w:val="Odstavekseznama"/>
        <w:numPr>
          <w:ilvl w:val="0"/>
          <w:numId w:val="13"/>
        </w:numPr>
      </w:pPr>
      <w:r>
        <w:t>Odbor za svetovno dediščino – World Heritage Committee,</w:t>
      </w:r>
    </w:p>
    <w:p w14:paraId="3CBFED48" w14:textId="3A414633" w:rsidR="00DC6A72" w:rsidRDefault="00DC6A72" w:rsidP="00DC6A72">
      <w:pPr>
        <w:pStyle w:val="Odstavekseznama"/>
        <w:numPr>
          <w:ilvl w:val="0"/>
          <w:numId w:val="13"/>
        </w:numPr>
      </w:pPr>
      <w:r>
        <w:t>Mednarodni koordinacijski svet za program Človek in biosfera – International Coordinating Council of the Programme on Man and the Biosphere (MAB),</w:t>
      </w:r>
    </w:p>
    <w:p w14:paraId="29FEB2CF" w14:textId="6ED32BA6" w:rsidR="00DC6A72" w:rsidRDefault="00DC6A72" w:rsidP="00DC6A72">
      <w:pPr>
        <w:pStyle w:val="Odstavekseznama"/>
        <w:numPr>
          <w:ilvl w:val="0"/>
          <w:numId w:val="13"/>
        </w:numPr>
      </w:pPr>
      <w:r>
        <w:t>Medvladni svet Mednarodnega hidrološkega programa – Intergovernmental Council of the International Hydrological Programme (IHP),</w:t>
      </w:r>
    </w:p>
    <w:p w14:paraId="2B1E65E6" w14:textId="6800B560" w:rsidR="00DC6A72" w:rsidRDefault="00DC6A72" w:rsidP="00DC6A72">
      <w:pPr>
        <w:pStyle w:val="Odstavekseznama"/>
        <w:numPr>
          <w:ilvl w:val="0"/>
          <w:numId w:val="13"/>
        </w:numPr>
      </w:pPr>
      <w:r>
        <w:t>Medvladni bioetični odbor – Intergovernmental Bioethics Committee (IGBC),</w:t>
      </w:r>
    </w:p>
    <w:p w14:paraId="4837F2F5" w14:textId="44AF2119" w:rsidR="00DC6A72" w:rsidRDefault="00DC6A72" w:rsidP="00DC6A72">
      <w:pPr>
        <w:pStyle w:val="Odstavekseznama"/>
        <w:numPr>
          <w:ilvl w:val="0"/>
          <w:numId w:val="13"/>
        </w:numPr>
      </w:pPr>
      <w:r>
        <w:t>Medvladni odbor za telesno vzgojo in šport – Intergovernmental Committee for Physical Education and Sport (CIGEPS).</w:t>
      </w:r>
    </w:p>
    <w:p w14:paraId="25708902" w14:textId="77777777" w:rsidR="00DC6A72" w:rsidRDefault="00DC6A72" w:rsidP="00DC6A72"/>
    <w:p w14:paraId="6944C9B2" w14:textId="77777777" w:rsidR="00DC6A72" w:rsidRDefault="00DC6A72" w:rsidP="00DC6A72">
      <w:r>
        <w:t>Ministrstvo za zunanje in evropske zadeve je vlada pooblastila, da kandidature najavi pri Unescu in izvede potrebne aktivnosti za pridobivanje podpore kandidaturam.</w:t>
      </w:r>
    </w:p>
    <w:p w14:paraId="0EFAA5CE" w14:textId="77777777" w:rsidR="00DC6A72" w:rsidRDefault="00DC6A72" w:rsidP="00DC6A72">
      <w:pPr>
        <w:pStyle w:val="Vir"/>
      </w:pPr>
      <w:r>
        <w:t>Vir: Ministrstvo za visoko šolstvo, znanost in inovacije</w:t>
      </w:r>
    </w:p>
    <w:p w14:paraId="17B9FEB2" w14:textId="6033DB29" w:rsidR="004741AD" w:rsidRDefault="004741AD" w:rsidP="004741AD">
      <w:pPr>
        <w:pStyle w:val="Naslov2"/>
      </w:pPr>
      <w:r>
        <w:t xml:space="preserve">Imenovanje veleposlanice Kristine Radej za stalno predstavnico Republike Slovenije pri Afriški uniji </w:t>
      </w:r>
    </w:p>
    <w:p w14:paraId="556CBB91" w14:textId="77777777" w:rsidR="004741AD" w:rsidRDefault="004741AD" w:rsidP="004741AD">
      <w:r>
        <w:t>Vlada Republike Slovenije je določila predlog, da se Kristina Radej odpokliče z dolžnosti izredne in pooblaščene veleposlanice Republike Slovenije pri Afriški uniji (AU) s sedežem v Adis Abebi in se jo postavi za stalno predstavnico Republike Slovenije pri Afriški uniji.</w:t>
      </w:r>
    </w:p>
    <w:p w14:paraId="387E9262" w14:textId="77777777" w:rsidR="004741AD" w:rsidRDefault="004741AD" w:rsidP="004741AD"/>
    <w:p w14:paraId="47649FC3" w14:textId="0AF9E173" w:rsidR="004741AD" w:rsidRDefault="004741AD" w:rsidP="004741AD">
      <w:r>
        <w:t>Kristina Radej je bila z ukazom predsednice Republike Slovenije 10. januarja 2025 imenovana za izredno in pooblaščeno veleposlanico Republike Slovenije pri Afriški uniji. Vodja kabineta aktualnega predsedujočega pri AU je veleposlanico Kristino Radej 21. januarja  2025 obvestil, da mora biti imenovana za stalno predstavnico in ne izredno in pooblaščeno veleposlanico. Vlada zato s sklepom predlaga, da se jo postavi za stalno predstavnico. Vlada Republike Slovenije sklep posreduje Odboru Državnega zbora Republike Slovenije za zunanjo politiko.</w:t>
      </w:r>
    </w:p>
    <w:p w14:paraId="295211AE" w14:textId="7A51DFDE" w:rsidR="007575FE" w:rsidRDefault="004741AD" w:rsidP="004741AD">
      <w:pPr>
        <w:pStyle w:val="Vir"/>
      </w:pPr>
      <w:r>
        <w:t>Vir: Ministrstvo za zunanje in evropske zadeve</w:t>
      </w:r>
    </w:p>
    <w:p w14:paraId="73F8F1F0" w14:textId="2A8AE24C" w:rsidR="007575FE" w:rsidRDefault="002B5DEC" w:rsidP="002B5DEC">
      <w:pPr>
        <w:pStyle w:val="Naslov2"/>
      </w:pPr>
      <w:r>
        <w:t>I</w:t>
      </w:r>
      <w:r w:rsidR="007575FE">
        <w:t>menovanj</w:t>
      </w:r>
      <w:r>
        <w:t>e</w:t>
      </w:r>
      <w:r w:rsidR="007575FE">
        <w:t xml:space="preserve"> vršilke dolžnosti generalnega direktorja Direktorata za digitalno družbo </w:t>
      </w:r>
    </w:p>
    <w:p w14:paraId="31FFC559" w14:textId="7CAC98F8" w:rsidR="002B5DEC" w:rsidRDefault="002B5DEC" w:rsidP="007575FE">
      <w:r w:rsidRPr="002B5DEC">
        <w:t xml:space="preserve">Vlada Republike Slovenije je izdala odločbo o imenovanju Mojce Štruc za vršilko dolžnosti generalnega direktorja Direktorata za digitalno družbo v Ministrstvu za digitalno preobrazbo. Mojca </w:t>
      </w:r>
      <w:r w:rsidRPr="002B5DEC">
        <w:lastRenderedPageBreak/>
        <w:t>Štruc je po izobrazbi univerzitetna diplomirana novinarka, z večletnimi izkušnjami na področju digitalne družbe in vodenja v državni upravi. Trenutno že opravlja funkcijo v.</w:t>
      </w:r>
      <w:r>
        <w:t xml:space="preserve"> </w:t>
      </w:r>
      <w:r w:rsidRPr="002B5DEC">
        <w:t>d. generalnega direktorja Direktorata za digitalno družbo. Poleg področja digitalne vključenosti je odgovorna tudi za področje elektronskih komunikacij ter pospeševanje digitalne preobrazbe, ki vključuje tudi področje podatkovnega gospodarstva in umetne inteligence.</w:t>
      </w:r>
    </w:p>
    <w:p w14:paraId="244C11B6" w14:textId="4D894108" w:rsidR="002B5DEC" w:rsidRDefault="002B5DEC" w:rsidP="002B5DEC">
      <w:pPr>
        <w:pStyle w:val="Vir"/>
      </w:pPr>
      <w:r w:rsidRPr="002B5DEC">
        <w:t>Vir: Ministrstvo za digitalno preobrazbo</w:t>
      </w:r>
    </w:p>
    <w:p w14:paraId="0245D2FD" w14:textId="6DCD2427" w:rsidR="004741AD" w:rsidRPr="00E43FC2" w:rsidRDefault="004741AD" w:rsidP="004741AD">
      <w:pPr>
        <w:pStyle w:val="Naslov2"/>
      </w:pPr>
      <w:r w:rsidRPr="00E43FC2">
        <w:t>Imenovanje Petra Japlja za vršilca dolžnosti generalnega direktorja Direktorata za gospodarsko in javno diplomacij</w:t>
      </w:r>
      <w:r>
        <w:t>o</w:t>
      </w:r>
    </w:p>
    <w:p w14:paraId="4BBBD8ED" w14:textId="77777777" w:rsidR="004741AD" w:rsidRDefault="004741AD" w:rsidP="004741AD">
      <w:pPr>
        <w:jc w:val="both"/>
        <w:rPr>
          <w:rFonts w:cs="Arial"/>
        </w:rPr>
      </w:pPr>
      <w:r w:rsidRPr="00E43FC2">
        <w:rPr>
          <w:rFonts w:cs="Arial"/>
        </w:rPr>
        <w:t>Vlada Republike Slovenije je izdala odločbo o razrešitvi dr. Slobodana Šešuma s položaja generalnega direktorja Direktorata za gospodarsko in javno diplomacijo v Ministrstv</w:t>
      </w:r>
      <w:r>
        <w:rPr>
          <w:rFonts w:cs="Arial"/>
        </w:rPr>
        <w:t xml:space="preserve">u za zunanje in evropske zadeve in </w:t>
      </w:r>
      <w:r w:rsidRPr="00E43FC2">
        <w:rPr>
          <w:rFonts w:cs="Arial"/>
        </w:rPr>
        <w:t>izdala odločbo o imenovanju Petra Japlja za vršilca dolžnosti generalnega direktorja Direktorata za gospodarsko in javno diplomacijo v Ministrstv</w:t>
      </w:r>
      <w:r>
        <w:rPr>
          <w:rFonts w:cs="Arial"/>
        </w:rPr>
        <w:t>u za zunanje in evropske zadeve</w:t>
      </w:r>
      <w:r w:rsidRPr="00E43FC2">
        <w:rPr>
          <w:rFonts w:cs="Arial"/>
        </w:rPr>
        <w:t xml:space="preserve"> od 8. </w:t>
      </w:r>
      <w:r>
        <w:rPr>
          <w:rFonts w:cs="Arial"/>
        </w:rPr>
        <w:t xml:space="preserve">marca </w:t>
      </w:r>
      <w:r w:rsidRPr="00E43FC2">
        <w:rPr>
          <w:rFonts w:cs="Arial"/>
        </w:rPr>
        <w:t xml:space="preserve">2025 do imenovanja novega generalnega direktorja, vendar največ za 6 mesecev, to je najdlje do 7. </w:t>
      </w:r>
      <w:r>
        <w:rPr>
          <w:rFonts w:cs="Arial"/>
        </w:rPr>
        <w:t xml:space="preserve">septembra </w:t>
      </w:r>
      <w:r w:rsidRPr="00E43FC2">
        <w:rPr>
          <w:rFonts w:cs="Arial"/>
        </w:rPr>
        <w:t>2025.</w:t>
      </w:r>
    </w:p>
    <w:p w14:paraId="5BA920D1" w14:textId="77777777" w:rsidR="004741AD" w:rsidRDefault="004741AD" w:rsidP="004741AD">
      <w:pPr>
        <w:jc w:val="both"/>
        <w:rPr>
          <w:rFonts w:eastAsia="Calibri" w:cs="Arial"/>
          <w:iCs/>
          <w:lang w:eastAsia="sl-SI"/>
        </w:rPr>
      </w:pPr>
    </w:p>
    <w:p w14:paraId="007DCB9A" w14:textId="70753618" w:rsidR="004741AD" w:rsidRDefault="004741AD" w:rsidP="004741AD">
      <w:pPr>
        <w:jc w:val="both"/>
        <w:rPr>
          <w:rFonts w:eastAsia="Calibri" w:cs="Arial"/>
          <w:iCs/>
          <w:lang w:eastAsia="sl-SI"/>
        </w:rPr>
      </w:pPr>
      <w:r w:rsidRPr="00A35489">
        <w:rPr>
          <w:rFonts w:eastAsia="Calibri" w:cs="Arial"/>
          <w:iCs/>
          <w:lang w:eastAsia="sl-SI"/>
        </w:rPr>
        <w:t>Slobodana Šešuma</w:t>
      </w:r>
      <w:r>
        <w:rPr>
          <w:rFonts w:eastAsia="Calibri" w:cs="Arial"/>
          <w:iCs/>
          <w:lang w:eastAsia="sl-SI"/>
        </w:rPr>
        <w:t xml:space="preserve"> se s tega položaja razreši</w:t>
      </w:r>
      <w:r w:rsidRPr="00A35489">
        <w:rPr>
          <w:rFonts w:eastAsia="Calibri" w:cs="Arial"/>
          <w:iCs/>
          <w:lang w:eastAsia="sl-SI"/>
        </w:rPr>
        <w:t xml:space="preserve"> zaradi opravl</w:t>
      </w:r>
      <w:r>
        <w:rPr>
          <w:rFonts w:eastAsia="Calibri" w:cs="Arial"/>
          <w:iCs/>
          <w:lang w:eastAsia="sl-SI"/>
        </w:rPr>
        <w:t>janja novih delovnih dolžnosti.</w:t>
      </w:r>
    </w:p>
    <w:p w14:paraId="74F892B5" w14:textId="77777777" w:rsidR="004741AD" w:rsidRPr="00302D38" w:rsidRDefault="004741AD" w:rsidP="004741AD">
      <w:pPr>
        <w:pStyle w:val="Vir"/>
      </w:pPr>
      <w:r w:rsidRPr="00302D38">
        <w:rPr>
          <w:rFonts w:eastAsia="Calibri"/>
          <w:lang w:eastAsia="sl-SI"/>
        </w:rPr>
        <w:t>Vir: Ministrstvo za zunanje in evropske zadeve</w:t>
      </w:r>
    </w:p>
    <w:p w14:paraId="62B272D9" w14:textId="756635CE" w:rsidR="007575FE" w:rsidRDefault="005524D8" w:rsidP="005524D8">
      <w:pPr>
        <w:pStyle w:val="Naslov2"/>
      </w:pPr>
      <w:r>
        <w:t>I</w:t>
      </w:r>
      <w:r w:rsidR="007575FE">
        <w:t>menovanj</w:t>
      </w:r>
      <w:r>
        <w:t>e</w:t>
      </w:r>
      <w:r w:rsidR="007575FE">
        <w:t xml:space="preserve"> glavnega inšpektorja Inšpektorata Republike Slovenije za stanovanja </w:t>
      </w:r>
      <w:r>
        <w:t>v</w:t>
      </w:r>
      <w:r w:rsidR="007575FE">
        <w:t xml:space="preserve"> Ministrstvu za solidarno prihodnost</w:t>
      </w:r>
    </w:p>
    <w:p w14:paraId="27085C52" w14:textId="21994052" w:rsidR="005524D8" w:rsidRPr="005524D8" w:rsidRDefault="005524D8" w:rsidP="005524D8">
      <w:r w:rsidRPr="005524D8">
        <w:t>Vlada  je potrdila nov 5-letni mandat glavnemu inšpektorju Inšpektorata Republike Slovenije mag. Boštjanu Rusu za stanovanja. Njegov mandat bo trajal do 9. marca 2030 z možnostjo ponovnega imenovanja.</w:t>
      </w:r>
    </w:p>
    <w:p w14:paraId="7E2EFC5C" w14:textId="04E846C8" w:rsidR="005524D8" w:rsidRDefault="005524D8" w:rsidP="005524D8">
      <w:pPr>
        <w:pStyle w:val="Vir"/>
      </w:pPr>
      <w:r>
        <w:t>Vir: Ministrstvo za solidarno prihodnost</w:t>
      </w:r>
    </w:p>
    <w:p w14:paraId="023FB09F" w14:textId="598BB81B" w:rsidR="00FA2331" w:rsidRDefault="00FA2331" w:rsidP="00FA2331">
      <w:pPr>
        <w:pStyle w:val="Naslov2"/>
      </w:pPr>
      <w:r>
        <w:t xml:space="preserve">Razrešitev direktorja in imenovanje vršilca dolžnosti direktorja Zavoda za ribištvo Slovenije </w:t>
      </w:r>
    </w:p>
    <w:p w14:paraId="60676FAB" w14:textId="76BD844F" w:rsidR="00FA2331" w:rsidRDefault="00FA2331" w:rsidP="00FA2331">
      <w:r>
        <w:t xml:space="preserve">Vlada je na seji sprejela sklep, da se z mesta Zavoda za ribištvo Slovenije razreši Matevž Podjed. </w:t>
      </w:r>
    </w:p>
    <w:p w14:paraId="7B33DDE5" w14:textId="77777777" w:rsidR="00FA2331" w:rsidRDefault="00FA2331" w:rsidP="00FA2331">
      <w:r>
        <w:t xml:space="preserve">Matevž Podjed je bil 29. februarja 2024 imenovan za direktorja zavoda za mandatno dobo 4 let. Zahtevo za razrešitev z mesta direktorja zavoda je podal 27. januarja 2025. </w:t>
      </w:r>
    </w:p>
    <w:p w14:paraId="0FD484D1" w14:textId="77777777" w:rsidR="00FA2331" w:rsidRDefault="00FA2331" w:rsidP="00FA2331">
      <w:r>
        <w:t xml:space="preserve">Do imenovanja novega direktorja je vlada za vršilca dolžnosti imenovala dosedanjega direktorja Matevža Podjeda. Funkcijo lahko opravlja največ leto dni. </w:t>
      </w:r>
    </w:p>
    <w:p w14:paraId="0619A3C4" w14:textId="66F80BAF" w:rsidR="007575FE" w:rsidRDefault="00FA2331" w:rsidP="00FA2331">
      <w:pPr>
        <w:pStyle w:val="Vir"/>
      </w:pPr>
      <w:r>
        <w:t>Vir: Ministrstvo za kmetijstvo, gozdarstvo in prehrano</w:t>
      </w:r>
    </w:p>
    <w:p w14:paraId="3D379C4D" w14:textId="6D7311BE" w:rsidR="00DC1732" w:rsidRDefault="00DC1732" w:rsidP="00DC1732">
      <w:pPr>
        <w:pStyle w:val="Naslov2"/>
      </w:pPr>
      <w:r>
        <w:t>V svet javnega zavoda Cankarjev dom imenovan Ludvik Bagari</w:t>
      </w:r>
    </w:p>
    <w:p w14:paraId="11117875" w14:textId="77777777" w:rsidR="00DC1732" w:rsidRDefault="00DC1732" w:rsidP="00DC1732">
      <w:r>
        <w:t>Vlada je v Svet javnega zavoda Cankarjev dom, kulturni in kongresni center imenovala Ludvika Bagarija.</w:t>
      </w:r>
    </w:p>
    <w:p w14:paraId="6646E330" w14:textId="77777777" w:rsidR="00DC1732" w:rsidRDefault="00DC1732" w:rsidP="00DC1732"/>
    <w:p w14:paraId="48869B9A" w14:textId="77777777" w:rsidR="00DC1732" w:rsidRDefault="00DC1732" w:rsidP="00DC1732">
      <w:r>
        <w:t>Predstavnik ustanovitelja, ki je bil imenovan na predlog Mestne občine Ljubljana v svetu javnega zavoda Cankarjev dom, Aleš Čerin, je 26. 9. 2024 podal odstopno izjavo iz sveta zavoda. Za preostanek mandata sveta javnega zavoda Cankarjev dom, kulturni in kongresni center, do 2. 6. 2029, je vlada v svet zavoda kot predstavnika ustanovitelja imenovala Ludvika Bagarija.</w:t>
      </w:r>
    </w:p>
    <w:p w14:paraId="6F0C43C0" w14:textId="77777777" w:rsidR="00DC1732" w:rsidRDefault="00DC1732" w:rsidP="00DC1732"/>
    <w:p w14:paraId="449010AA" w14:textId="77777777" w:rsidR="00DC1732" w:rsidRDefault="00DC1732" w:rsidP="00DC1732">
      <w:r>
        <w:t xml:space="preserve">Ludvik Bagari je diplomiral na Akademiji za gledališče radio film in televizijo v Ljubljani na Katedri za dramsko igro in umetniško besedo. V slovenskem kulturnem prostoru je bil doslej dejavno vključen z </w:t>
      </w:r>
      <w:r>
        <w:lastRenderedPageBreak/>
        <w:t xml:space="preserve">velikim številom igralskih kreacij. Kot samozaposleni v kulturi se je karierno udejstvoval tudi v poslovno produkcijski procesih v avdiovizualni industriji in ob tem sodeloval pri zakonodajnih, ter upravno pravnih mehanizmih. Zadnjih šest let opravlja funkcijo člana nadzornega odbora v dveh razvojno uspešnih kolektivnih organizacijah za zaščito in uveljavljanje avtorskih pravic. </w:t>
      </w:r>
    </w:p>
    <w:p w14:paraId="26D5C08B" w14:textId="65DC2398" w:rsidR="007575FE" w:rsidRDefault="00DC1732" w:rsidP="00DC1732">
      <w:pPr>
        <w:pStyle w:val="Vir"/>
      </w:pPr>
      <w:r>
        <w:t>Vir: Ministrstvo za kulturo</w:t>
      </w:r>
    </w:p>
    <w:p w14:paraId="2E436CCC" w14:textId="7DD48140" w:rsidR="00DC1732" w:rsidRDefault="00DC1732" w:rsidP="00DC1732">
      <w:pPr>
        <w:pStyle w:val="Naslov2"/>
      </w:pPr>
      <w:r>
        <w:t>V Nacionalni svet za knjižnično dejavnost imenovana dr. Jana Kolar</w:t>
      </w:r>
    </w:p>
    <w:p w14:paraId="14D91CC0" w14:textId="77777777" w:rsidR="00DC1732" w:rsidRDefault="00DC1732" w:rsidP="00DC1732">
      <w:r>
        <w:t xml:space="preserve">Vlada je v Nacionalni svet za knjižnično dejavnost imenovala dr. Jano Kolar, in sicer do 19. 3. 2028. </w:t>
      </w:r>
    </w:p>
    <w:p w14:paraId="6830BF4C" w14:textId="77777777" w:rsidR="00DC1732" w:rsidRDefault="00DC1732" w:rsidP="00DC1732"/>
    <w:p w14:paraId="3127C6BD" w14:textId="77777777" w:rsidR="00DC1732" w:rsidRDefault="00DC1732" w:rsidP="00DC1732">
      <w:r>
        <w:t>Viljem Leban je bil na predlog Narodne in univerzitetne knjižnice (NUK) za člana Nacionalnega sveta za knjižnično dejavnost imenovan 16. 2. 2023 za obdobje petih let. NUK je dne 16. 12. 2024 Ministrstvu za kulturo posredoval vlogo za razrešitev Viljema Lebana zaradi poteka mandata ravnatelja NUK. NUK je Ministrstvu za kulturo posredoval tudi predlog za nadomestno članico sveta, in sicer sedanjo ravnateljico dr. Jano Kolar.</w:t>
      </w:r>
    </w:p>
    <w:p w14:paraId="5E000B5D" w14:textId="77777777" w:rsidR="00DC1732" w:rsidRDefault="00DC1732" w:rsidP="00DC1732"/>
    <w:p w14:paraId="42C0CC4C" w14:textId="49E4D57C" w:rsidR="00DC1732" w:rsidRDefault="00DC1732" w:rsidP="00DC1732">
      <w:r>
        <w:t>Dr. Jana Kolar je po izobrazbi univerzitetna diplomirana inženirka kemije (diploma Fakultete za naravoslovje in tehnologijo) in doktorica znanosti (diploma Fakultete za kemijo in kemijsko tehnologijo). V obdobju 1992–2005 je vodila Oddelek varovanja gradiva v Narodni in univerzitetni knjižnici (NUK).  V obdobju 2009-2012 je opravljala funkcijo generalne direktorice Direktorata za znanost in tehnologijo na Ministrstvu za visoko šolstvo, znanost in tehnologijo. Od leta 2015 dalje je bila izvršna direktorica mednarodne raziskovalne organizacije CERIC-ERIC. V preteklosti je predsedovala Evropskemu strateškemu forumu za raziskovalne infrastrukture (ESFRI), ki usmerja razvoj evropske politike na področju raziskovalnih infrastruktur. Bila je tudi članica svetovalnega odbora avstrijskega ministra za znanost, za kar je prejela zlati znak za zasluge Republike Avstrije. V preteklosti je v NUK-u vodila raziskave na področju ohranjanja kulturne dediščine, za kar je prejela Zoisovo priznanje za znanstvene dosežke. Leta 2012 je prejela tudi Trubarjevo priznanje, ki ga NUK podeljuje za pomembne prispevke k ohranjanju nacionalne pisne kulturne dediščine. Jana Kolar je namreč odkrila metodo za učinkovito ohranjanje črnila na starih tekstih in slikah, ne da bi se original poškodoval. 1. decembra 2024 je bila imenovana za ravnateljico NUK.</w:t>
      </w:r>
    </w:p>
    <w:p w14:paraId="71486D82" w14:textId="796A4D75" w:rsidR="007575FE" w:rsidRDefault="00DC1732" w:rsidP="00DC1732">
      <w:pPr>
        <w:pStyle w:val="Vir"/>
      </w:pPr>
      <w:r>
        <w:t>Vir: Ministrstvo za kulturo</w:t>
      </w:r>
    </w:p>
    <w:p w14:paraId="058A3765" w14:textId="305F0621" w:rsidR="00EB53CC" w:rsidRPr="00F27C90" w:rsidRDefault="00EB53CC" w:rsidP="00EB53CC">
      <w:pPr>
        <w:pStyle w:val="Naslov2"/>
        <w:rPr>
          <w:rFonts w:eastAsia="Calibri"/>
        </w:rPr>
      </w:pPr>
      <w:r w:rsidRPr="00F27C90">
        <w:t xml:space="preserve">Vlada imenovala predsednika in podpredsednika </w:t>
      </w:r>
      <w:r w:rsidRPr="00F27C90">
        <w:rPr>
          <w:rFonts w:eastAsia="Calibri"/>
        </w:rPr>
        <w:t>Sveta Vlade Republike Slovenije za spodbujanje razvoja prostovoljstva, prostovoljskih in nevladnih organizacij</w:t>
      </w:r>
    </w:p>
    <w:p w14:paraId="0167E391" w14:textId="77777777" w:rsidR="00EB53CC" w:rsidRPr="00F27C90" w:rsidRDefault="00EB53CC" w:rsidP="00EB53CC">
      <w:pPr>
        <w:pStyle w:val="Glava"/>
        <w:overflowPunct w:val="0"/>
        <w:autoSpaceDE w:val="0"/>
        <w:autoSpaceDN w:val="0"/>
        <w:adjustRightInd w:val="0"/>
        <w:spacing w:line="240" w:lineRule="auto"/>
        <w:jc w:val="both"/>
        <w:textAlignment w:val="baseline"/>
        <w:rPr>
          <w:rFonts w:eastAsia="Calibri" w:cs="Arial"/>
          <w:color w:val="000000"/>
          <w:szCs w:val="20"/>
        </w:rPr>
      </w:pPr>
      <w:r w:rsidRPr="00F27C90">
        <w:rPr>
          <w:rFonts w:eastAsia="Calibri" w:cs="Arial"/>
          <w:color w:val="000000"/>
          <w:szCs w:val="20"/>
        </w:rPr>
        <w:t>Vlada Republike Slovenije je sprejela sklep, da na mesto predsednika Sveta Vlade Republike Slovenije za spodbujanje razvoja prostovoljstva, prostovoljskih in nevladnih organizacij imenuje Roka Pandela, predstavnika prostovoljskih organizacij, na mesto podpredsednika pa Jureta Trbiča</w:t>
      </w:r>
      <w:r w:rsidRPr="00F27C90">
        <w:rPr>
          <w:rFonts w:cs="Arial"/>
          <w:szCs w:val="20"/>
          <w:lang w:eastAsia="sl-SI"/>
        </w:rPr>
        <w:t>, predstavnika Ministrstva za javno upravo.</w:t>
      </w:r>
    </w:p>
    <w:p w14:paraId="0991E4EE" w14:textId="77777777" w:rsidR="00EB53CC" w:rsidRPr="00F27C90" w:rsidRDefault="00EB53CC" w:rsidP="00EB53CC">
      <w:pPr>
        <w:spacing w:line="240" w:lineRule="auto"/>
        <w:jc w:val="both"/>
        <w:rPr>
          <w:rFonts w:cs="Arial"/>
        </w:rPr>
      </w:pPr>
    </w:p>
    <w:p w14:paraId="3D083B3B" w14:textId="77777777" w:rsidR="00EB53CC" w:rsidRDefault="00EB53CC" w:rsidP="00EB53CC">
      <w:pPr>
        <w:autoSpaceDE w:val="0"/>
        <w:autoSpaceDN w:val="0"/>
        <w:adjustRightInd w:val="0"/>
        <w:spacing w:line="240" w:lineRule="auto"/>
        <w:jc w:val="both"/>
        <w:rPr>
          <w:rFonts w:cs="Arial"/>
          <w:color w:val="000000"/>
          <w:szCs w:val="20"/>
        </w:rPr>
      </w:pPr>
      <w:r w:rsidRPr="00F27C90">
        <w:rPr>
          <w:rFonts w:cs="Arial"/>
          <w:color w:val="000000"/>
          <w:szCs w:val="20"/>
        </w:rPr>
        <w:t>Na podlagi Odloka o Svetu Vlade Republike Slovenije za spodbujanje razvoja prostovoljstva, prostovoljskih in nevladnih organizacij p</w:t>
      </w:r>
      <w:r w:rsidRPr="00F27C90">
        <w:rPr>
          <w:rFonts w:eastAsiaTheme="minorHAnsi" w:cs="Arial"/>
          <w:szCs w:val="20"/>
        </w:rPr>
        <w:t xml:space="preserve">redsednika sveta na predlog nevladnih organizacij </w:t>
      </w:r>
      <w:r w:rsidRPr="00F27C90">
        <w:rPr>
          <w:rFonts w:cs="Arial"/>
          <w:color w:val="000000"/>
          <w:szCs w:val="20"/>
        </w:rPr>
        <w:t>imenuje in razrešuje vlada izmed članov sveta, ki so predstavniki nevladnih organizacij. Podpredsednika sveta imenuje in razrešuje vlada in je predstavnik Ministrstva za javno upravo. Oba je v imenovanje Vladi predlagal Svet.</w:t>
      </w:r>
    </w:p>
    <w:p w14:paraId="7FD51152" w14:textId="77777777" w:rsidR="00EB53CC" w:rsidRDefault="00EB53CC" w:rsidP="00EB53CC">
      <w:pPr>
        <w:pStyle w:val="Vir"/>
      </w:pPr>
      <w:r>
        <w:t>Vir: Ministrstvo za javno upravo</w:t>
      </w:r>
    </w:p>
    <w:p w14:paraId="40672F72" w14:textId="56F7A36B" w:rsidR="00681865" w:rsidRDefault="00681865" w:rsidP="00681865">
      <w:pPr>
        <w:pStyle w:val="Naslov2"/>
      </w:pPr>
      <w:r>
        <w:t>Sprememba sestave Komisije za odpravo posledic škode v kmetijstvu</w:t>
      </w:r>
    </w:p>
    <w:p w14:paraId="08B1F1D9" w14:textId="77777777" w:rsidR="00681865" w:rsidRDefault="00681865" w:rsidP="00681865">
      <w:r>
        <w:lastRenderedPageBreak/>
        <w:t xml:space="preserve">Vlada Republike Slovenije je na seji sprejela sklep o spremembi sestave Komisije za odpravo posledic škode v kmetijstvu (v nadaljevanju komisija). V komisijo so člani imenovani s Sklepom o imenovanju Komisije za odpravo posledic škode v kmetijstvu. S spremembo sklepa se: </w:t>
      </w:r>
    </w:p>
    <w:p w14:paraId="2D97BA98" w14:textId="12A92035" w:rsidR="00681865" w:rsidRDefault="00681865" w:rsidP="00681865">
      <w:pPr>
        <w:pStyle w:val="Odstavekseznama"/>
        <w:numPr>
          <w:ilvl w:val="0"/>
          <w:numId w:val="16"/>
        </w:numPr>
      </w:pPr>
      <w:r>
        <w:t xml:space="preserve">z mesta namestnika člana razreši Kristijan Lovrak in namesto njega kot predstavnica Ministrstva za finance imenuje Frida Urbančič, </w:t>
      </w:r>
    </w:p>
    <w:p w14:paraId="30DE2BDE" w14:textId="6C2B0B49" w:rsidR="00681865" w:rsidRDefault="00681865" w:rsidP="00681865">
      <w:pPr>
        <w:pStyle w:val="Odstavekseznama"/>
        <w:numPr>
          <w:ilvl w:val="0"/>
          <w:numId w:val="16"/>
        </w:numPr>
      </w:pPr>
      <w:r>
        <w:t xml:space="preserve">z mesta člana razreši Janez Pirc in namesto njega kot predstavnik Kmetijsko gozdarske zbornice Slovenije imenuje Martin Mavsar, </w:t>
      </w:r>
    </w:p>
    <w:p w14:paraId="5645A489" w14:textId="17DC8CD0" w:rsidR="00681865" w:rsidRDefault="00681865" w:rsidP="00681865">
      <w:pPr>
        <w:pStyle w:val="Odstavekseznama"/>
        <w:numPr>
          <w:ilvl w:val="0"/>
          <w:numId w:val="16"/>
        </w:numPr>
      </w:pPr>
      <w:r>
        <w:t>z mesta namestnice člana razreši dr. Dušica Majer in namesto nje kot predstavnik Kmetijsko gozdarske zbornice Slovenije imenuje Radovan Štor.</w:t>
      </w:r>
    </w:p>
    <w:p w14:paraId="6BF83CBB" w14:textId="6F26DF6D" w:rsidR="007575FE" w:rsidRDefault="00681865" w:rsidP="00681865">
      <w:pPr>
        <w:pStyle w:val="Vir"/>
      </w:pPr>
      <w:r>
        <w:t>Vir: Ministrstvo za kmetijstvo, gozdarstvo in prehrano</w:t>
      </w:r>
    </w:p>
    <w:p w14:paraId="5DA31F60" w14:textId="2A568B38" w:rsidR="007575FE" w:rsidRDefault="00AC6590" w:rsidP="00AC6590">
      <w:pPr>
        <w:pStyle w:val="Naslov2"/>
      </w:pPr>
      <w:r>
        <w:t>S</w:t>
      </w:r>
      <w:r w:rsidR="007575FE">
        <w:t>prememb</w:t>
      </w:r>
      <w:r>
        <w:t>a</w:t>
      </w:r>
      <w:r w:rsidR="007575FE">
        <w:t xml:space="preserve"> </w:t>
      </w:r>
      <w:r>
        <w:t>s</w:t>
      </w:r>
      <w:r w:rsidR="007575FE">
        <w:t>klepa o imenovanju članov Komisije Vlade Republike Slovenije za narodni skupnosti</w:t>
      </w:r>
    </w:p>
    <w:p w14:paraId="1467E202" w14:textId="1A40619E" w:rsidR="00AC6590" w:rsidRPr="001F0255" w:rsidRDefault="00AC6590" w:rsidP="00AC6590">
      <w:pPr>
        <w:jc w:val="both"/>
        <w:rPr>
          <w:szCs w:val="20"/>
        </w:rPr>
      </w:pPr>
      <w:r>
        <w:t xml:space="preserve">Vlada je v Komisiji za narodni skupnosti razrešila Heleno Kavčič in namesto nje imenovala mag. Urško Remic. </w:t>
      </w:r>
      <w:r>
        <w:rPr>
          <w:rFonts w:cs="Arial"/>
          <w:color w:val="000000"/>
          <w:szCs w:val="20"/>
        </w:rPr>
        <w:t>Razrešitev in imenovanje je izvedeno na podlagi predloga Ministrstva za javno upravo.</w:t>
      </w:r>
    </w:p>
    <w:p w14:paraId="3093F175" w14:textId="77777777" w:rsidR="00AC6590" w:rsidRDefault="00AC6590" w:rsidP="00AC6590">
      <w:pPr>
        <w:pStyle w:val="Vir"/>
      </w:pPr>
      <w:r>
        <w:t>Vir: Urad za narodnosti</w:t>
      </w:r>
    </w:p>
    <w:p w14:paraId="603BA7AD" w14:textId="4624B317" w:rsidR="00EC4C73" w:rsidRDefault="00EC4C73" w:rsidP="00EC4C73">
      <w:pPr>
        <w:pStyle w:val="Naslov2"/>
      </w:pPr>
      <w:r w:rsidRPr="004E2619">
        <w:rPr>
          <w:rFonts w:eastAsiaTheme="minorHAnsi"/>
        </w:rPr>
        <w:t xml:space="preserve">Poročilo o izvedenih nakupih zemljišč znotraj Posestva Brdo v letih 2022, 2023 in 2024 </w:t>
      </w:r>
    </w:p>
    <w:p w14:paraId="6DFB6500" w14:textId="77777777" w:rsidR="00EC4C73" w:rsidRDefault="00EC4C73" w:rsidP="00EC4C73">
      <w:pPr>
        <w:pStyle w:val="Neotevilenodstavek"/>
        <w:spacing w:before="120" w:after="0" w:line="276" w:lineRule="auto"/>
        <w:rPr>
          <w:iCs/>
          <w:sz w:val="20"/>
          <w:szCs w:val="20"/>
        </w:rPr>
      </w:pPr>
      <w:r w:rsidRPr="005B055E">
        <w:rPr>
          <w:iCs/>
          <w:sz w:val="20"/>
          <w:szCs w:val="20"/>
        </w:rPr>
        <w:t>Vlada se je seznanila s Poročilom o izvedenih nakupih zemljišč znotraj Posestva Brdo</w:t>
      </w:r>
      <w:r>
        <w:rPr>
          <w:iCs/>
          <w:sz w:val="20"/>
          <w:szCs w:val="20"/>
        </w:rPr>
        <w:t xml:space="preserve"> v letih 2022, 2023 in 2024</w:t>
      </w:r>
      <w:r w:rsidRPr="005B055E">
        <w:rPr>
          <w:iCs/>
          <w:sz w:val="20"/>
          <w:szCs w:val="20"/>
        </w:rPr>
        <w:t>.</w:t>
      </w:r>
    </w:p>
    <w:p w14:paraId="605EA669" w14:textId="522E4336" w:rsidR="00EC4C73" w:rsidRDefault="00EC4C73" w:rsidP="00EC4C73">
      <w:pPr>
        <w:pStyle w:val="Brezrazmikov1"/>
        <w:spacing w:before="120" w:line="276" w:lineRule="auto"/>
        <w:jc w:val="both"/>
        <w:rPr>
          <w:rFonts w:ascii="Arial" w:hAnsi="Arial" w:cs="Arial"/>
          <w:sz w:val="20"/>
          <w:szCs w:val="20"/>
        </w:rPr>
      </w:pPr>
      <w:r w:rsidRPr="00053679">
        <w:rPr>
          <w:rFonts w:ascii="Arial" w:hAnsi="Arial" w:cs="Arial"/>
          <w:sz w:val="20"/>
          <w:szCs w:val="20"/>
        </w:rPr>
        <w:t xml:space="preserve">Vlada je dne 7. </w:t>
      </w:r>
      <w:r>
        <w:rPr>
          <w:rFonts w:ascii="Arial" w:hAnsi="Arial" w:cs="Arial"/>
          <w:sz w:val="20"/>
          <w:szCs w:val="20"/>
        </w:rPr>
        <w:t>decembra</w:t>
      </w:r>
      <w:r w:rsidRPr="00053679">
        <w:rPr>
          <w:rFonts w:ascii="Arial" w:hAnsi="Arial" w:cs="Arial"/>
          <w:sz w:val="20"/>
          <w:szCs w:val="20"/>
        </w:rPr>
        <w:t xml:space="preserve"> 2021 sprejela sklep, s katerim je za izvedbo potrebnih aktivnosti in postopkov za zagotovitev lastništva Republike Slovenije na vseh zemljiščih znotraj Posestva Brdo namesto Sklada kmetijskih zemljišč in gozdov Republike Slovenije določila družbo Slovenski državni gozdovi, d. o. o. (družba SiDG, d. o. o.).</w:t>
      </w:r>
    </w:p>
    <w:p w14:paraId="2A22FC43" w14:textId="77777777" w:rsidR="00EC4C73" w:rsidRPr="00053679" w:rsidRDefault="00EC4C73" w:rsidP="00EC4C73">
      <w:pPr>
        <w:pStyle w:val="Brezrazmikov1"/>
        <w:spacing w:before="120" w:line="276" w:lineRule="auto"/>
        <w:jc w:val="both"/>
        <w:rPr>
          <w:rFonts w:ascii="Arial" w:hAnsi="Arial" w:cs="Arial"/>
          <w:sz w:val="20"/>
          <w:szCs w:val="20"/>
        </w:rPr>
      </w:pPr>
      <w:r w:rsidRPr="00053679">
        <w:rPr>
          <w:rFonts w:ascii="Arial" w:hAnsi="Arial" w:cs="Arial"/>
          <w:sz w:val="20"/>
          <w:szCs w:val="20"/>
        </w:rPr>
        <w:t xml:space="preserve">Družba SiDG, d. o. o. je pripravila Poročilo o izvedenih aktivnostih in postopkih za zagotovitev lastništva Republike Slovenije na vseh zemljiščih znotraj Posestva Brdo v katerem družba SiDG, d. o. o. prikazuje realizirane nakupe v letih 2022, 2023 in 2024, nakupe v teku in zemljišča, pri katerih je še potreben odkup (so)lastniških deležev. </w:t>
      </w:r>
    </w:p>
    <w:p w14:paraId="1B346252" w14:textId="77777777" w:rsidR="00EC4C73" w:rsidRDefault="00EC4C73" w:rsidP="00EC4C73">
      <w:pPr>
        <w:pStyle w:val="Brezrazmikov1"/>
        <w:spacing w:before="120" w:line="276" w:lineRule="auto"/>
        <w:jc w:val="both"/>
        <w:rPr>
          <w:rFonts w:ascii="Arial" w:hAnsi="Arial" w:cs="Arial"/>
          <w:sz w:val="20"/>
          <w:szCs w:val="20"/>
        </w:rPr>
      </w:pPr>
      <w:r w:rsidRPr="00D768D5">
        <w:rPr>
          <w:rFonts w:ascii="Arial" w:hAnsi="Arial" w:cs="Arial"/>
          <w:sz w:val="20"/>
          <w:szCs w:val="20"/>
        </w:rPr>
        <w:t>Z vsemi že izvedenimi nakupi je družba SiDG, d. o. o., v imenu R</w:t>
      </w:r>
      <w:r>
        <w:rPr>
          <w:rFonts w:ascii="Arial" w:hAnsi="Arial" w:cs="Arial"/>
          <w:sz w:val="20"/>
          <w:szCs w:val="20"/>
        </w:rPr>
        <w:t>epublike Slovenije</w:t>
      </w:r>
      <w:r w:rsidRPr="00D768D5">
        <w:rPr>
          <w:rFonts w:ascii="Arial" w:hAnsi="Arial" w:cs="Arial"/>
          <w:sz w:val="20"/>
          <w:szCs w:val="20"/>
        </w:rPr>
        <w:t xml:space="preserve"> pridobila 29,67 ha zemljišč, kar znaša 77 % celotne površine, ki je predmet odkupa. </w:t>
      </w:r>
    </w:p>
    <w:p w14:paraId="43AC9E4F" w14:textId="77777777" w:rsidR="00EC4C73" w:rsidRDefault="00EC4C73" w:rsidP="00EC4C73">
      <w:pPr>
        <w:pStyle w:val="Vir"/>
      </w:pPr>
      <w:r>
        <w:t>Vir: Ministrstvo za kmetijstvo, gozdarstvo in prehrano</w:t>
      </w:r>
    </w:p>
    <w:p w14:paraId="745991D8" w14:textId="15883C99" w:rsidR="006F346A" w:rsidRPr="006F346A" w:rsidRDefault="006F346A" w:rsidP="006F346A">
      <w:pPr>
        <w:pStyle w:val="Naslov2"/>
      </w:pPr>
      <w:r w:rsidRPr="006F346A">
        <w:t>Vlada je sprejela sklep, da se v svetu Zavoda Republike Slovenije za varstvo narave kot predstavniki ustanovitelja imenujejo novi člani</w:t>
      </w:r>
    </w:p>
    <w:p w14:paraId="5C03FDDA" w14:textId="77777777" w:rsidR="006F346A" w:rsidRPr="006F346A" w:rsidRDefault="006F346A" w:rsidP="006F346A">
      <w:pPr>
        <w:pStyle w:val="podpisi"/>
        <w:spacing w:line="240" w:lineRule="exact"/>
        <w:jc w:val="both"/>
        <w:rPr>
          <w:szCs w:val="20"/>
          <w:lang w:val="sl-SI"/>
        </w:rPr>
      </w:pPr>
      <w:r w:rsidRPr="006F346A">
        <w:rPr>
          <w:szCs w:val="20"/>
          <w:lang w:val="sl-SI"/>
        </w:rPr>
        <w:t>V svetu Zavoda Republike Slovenije za varstvo narave se dne 9. 3. 2025 kot predstavniki ustanovitelja razrešijo člani:</w:t>
      </w:r>
    </w:p>
    <w:p w14:paraId="10F50016" w14:textId="77777777" w:rsidR="006F346A" w:rsidRDefault="006F346A" w:rsidP="006F346A">
      <w:pPr>
        <w:pStyle w:val="podpisi"/>
        <w:numPr>
          <w:ilvl w:val="0"/>
          <w:numId w:val="18"/>
        </w:numPr>
        <w:spacing w:line="240" w:lineRule="exact"/>
        <w:jc w:val="both"/>
        <w:rPr>
          <w:szCs w:val="20"/>
          <w:lang w:val="sl-SI"/>
        </w:rPr>
      </w:pPr>
      <w:r w:rsidRPr="006F346A">
        <w:rPr>
          <w:szCs w:val="20"/>
          <w:lang w:val="sl-SI"/>
        </w:rPr>
        <w:t>Jože Pustoslemšek, predstavnik Ministrstva za naravne vire in prostor,</w:t>
      </w:r>
    </w:p>
    <w:p w14:paraId="4337BBBD" w14:textId="77777777" w:rsidR="006F346A" w:rsidRDefault="006F346A" w:rsidP="006F346A">
      <w:pPr>
        <w:pStyle w:val="podpisi"/>
        <w:numPr>
          <w:ilvl w:val="0"/>
          <w:numId w:val="18"/>
        </w:numPr>
        <w:spacing w:line="240" w:lineRule="exact"/>
        <w:jc w:val="both"/>
        <w:rPr>
          <w:szCs w:val="20"/>
          <w:lang w:val="sl-SI"/>
        </w:rPr>
      </w:pPr>
      <w:r w:rsidRPr="006F346A">
        <w:rPr>
          <w:szCs w:val="20"/>
          <w:lang w:val="sl-SI"/>
        </w:rPr>
        <w:t>Mateja Blažič, predstavnica Ministrstva za naravne vire in prostor in</w:t>
      </w:r>
    </w:p>
    <w:p w14:paraId="6FCB993A" w14:textId="09134481" w:rsidR="006F346A" w:rsidRPr="006F346A" w:rsidRDefault="006F346A" w:rsidP="006F346A">
      <w:pPr>
        <w:pStyle w:val="podpisi"/>
        <w:numPr>
          <w:ilvl w:val="0"/>
          <w:numId w:val="18"/>
        </w:numPr>
        <w:spacing w:line="240" w:lineRule="exact"/>
        <w:jc w:val="both"/>
        <w:rPr>
          <w:szCs w:val="20"/>
          <w:lang w:val="sl-SI"/>
        </w:rPr>
      </w:pPr>
      <w:r w:rsidRPr="006F346A">
        <w:rPr>
          <w:szCs w:val="20"/>
          <w:lang w:val="sl-SI"/>
        </w:rPr>
        <w:t>Jolanda Rihter Pikl, predstavnica Ministrstva za naravne vire in prostor.</w:t>
      </w:r>
    </w:p>
    <w:p w14:paraId="70C22A9F" w14:textId="77777777" w:rsidR="006F346A" w:rsidRPr="006F346A" w:rsidRDefault="006F346A" w:rsidP="006F346A">
      <w:pPr>
        <w:pStyle w:val="podpisi"/>
        <w:spacing w:line="240" w:lineRule="exact"/>
        <w:jc w:val="both"/>
        <w:rPr>
          <w:szCs w:val="20"/>
          <w:lang w:val="sl-SI"/>
        </w:rPr>
      </w:pPr>
    </w:p>
    <w:p w14:paraId="63EA0CF9" w14:textId="77777777" w:rsidR="006F346A" w:rsidRPr="006F346A" w:rsidRDefault="006F346A" w:rsidP="006F346A">
      <w:pPr>
        <w:pStyle w:val="podpisi"/>
        <w:spacing w:line="240" w:lineRule="exact"/>
        <w:jc w:val="both"/>
        <w:rPr>
          <w:szCs w:val="20"/>
          <w:lang w:val="sl-SI"/>
        </w:rPr>
      </w:pPr>
      <w:r w:rsidRPr="006F346A">
        <w:rPr>
          <w:szCs w:val="20"/>
          <w:lang w:val="sl-SI"/>
        </w:rPr>
        <w:t>Za preostanek mandata sveta Zavoda Republike Slovenije za varstvo narave se od 10. 3. 2025 do 27. 1. 2026 v svet zavoda kot predstavniki ustanovitelja imenujejo:</w:t>
      </w:r>
    </w:p>
    <w:p w14:paraId="23A3A1C3" w14:textId="77777777" w:rsidR="006F346A" w:rsidRDefault="006F346A" w:rsidP="006F346A">
      <w:pPr>
        <w:pStyle w:val="podpisi"/>
        <w:numPr>
          <w:ilvl w:val="0"/>
          <w:numId w:val="19"/>
        </w:numPr>
        <w:spacing w:line="240" w:lineRule="exact"/>
        <w:jc w:val="both"/>
        <w:rPr>
          <w:szCs w:val="20"/>
          <w:lang w:val="sl-SI"/>
        </w:rPr>
      </w:pPr>
      <w:r w:rsidRPr="006F346A">
        <w:rPr>
          <w:szCs w:val="20"/>
          <w:lang w:val="sl-SI"/>
        </w:rPr>
        <w:t>mag. Mojca Štritof Brus, predstavnica Ministrstva za naravne vire in prostor,</w:t>
      </w:r>
    </w:p>
    <w:p w14:paraId="7FB5CCBA" w14:textId="7C7BE644" w:rsidR="006F346A" w:rsidRDefault="006F346A" w:rsidP="006F346A">
      <w:pPr>
        <w:pStyle w:val="podpisi"/>
        <w:numPr>
          <w:ilvl w:val="0"/>
          <w:numId w:val="19"/>
        </w:numPr>
        <w:spacing w:line="240" w:lineRule="exact"/>
        <w:jc w:val="both"/>
        <w:rPr>
          <w:szCs w:val="20"/>
          <w:lang w:val="sl-SI"/>
        </w:rPr>
      </w:pPr>
      <w:r w:rsidRPr="006F346A">
        <w:rPr>
          <w:szCs w:val="20"/>
          <w:lang w:val="sl-SI"/>
        </w:rPr>
        <w:t xml:space="preserve">dr. Katarina Groznik Zeiler, predstavnica Ministrstva za naravne vire in prostor </w:t>
      </w:r>
    </w:p>
    <w:p w14:paraId="3BFE72FC" w14:textId="383DB1B8" w:rsidR="006F346A" w:rsidRPr="006F346A" w:rsidRDefault="006F346A" w:rsidP="006F346A">
      <w:pPr>
        <w:pStyle w:val="podpisi"/>
        <w:numPr>
          <w:ilvl w:val="0"/>
          <w:numId w:val="19"/>
        </w:numPr>
        <w:spacing w:line="240" w:lineRule="exact"/>
        <w:jc w:val="both"/>
        <w:rPr>
          <w:szCs w:val="20"/>
          <w:lang w:val="sl-SI"/>
        </w:rPr>
      </w:pPr>
      <w:r>
        <w:rPr>
          <w:szCs w:val="20"/>
          <w:lang w:val="sl-SI"/>
        </w:rPr>
        <w:t xml:space="preserve">in </w:t>
      </w:r>
      <w:r w:rsidRPr="006F346A">
        <w:rPr>
          <w:szCs w:val="20"/>
          <w:lang w:val="sl-SI"/>
        </w:rPr>
        <w:t>dr. Nataša Bratina, predstavnica Ministrstva za naravne vire in prostor.</w:t>
      </w:r>
    </w:p>
    <w:p w14:paraId="76342C39" w14:textId="672ECC61" w:rsidR="007575FE" w:rsidRDefault="006F346A" w:rsidP="00941BB9">
      <w:pPr>
        <w:pStyle w:val="Vir"/>
      </w:pPr>
      <w:r w:rsidRPr="006F346A">
        <w:lastRenderedPageBreak/>
        <w:t>Vir: Ministrstvo za naravne vire in prostor</w:t>
      </w:r>
    </w:p>
    <w:p w14:paraId="57739D7D" w14:textId="77777777" w:rsidR="007F6EF7" w:rsidRPr="007F6EF7" w:rsidRDefault="007F6EF7" w:rsidP="007F6EF7"/>
    <w:sectPr w:rsidR="007F6EF7" w:rsidRPr="007F6EF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7EDD5" w14:textId="77777777" w:rsidR="006C54CE" w:rsidRDefault="006C54CE" w:rsidP="00750D01">
      <w:pPr>
        <w:spacing w:line="240" w:lineRule="auto"/>
      </w:pPr>
      <w:r>
        <w:separator/>
      </w:r>
    </w:p>
  </w:endnote>
  <w:endnote w:type="continuationSeparator" w:id="0">
    <w:p w14:paraId="2A2EB6B7" w14:textId="77777777" w:rsidR="006C54CE" w:rsidRDefault="006C54C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3AE59" w14:textId="77777777" w:rsidR="006C54CE" w:rsidRDefault="006C54CE" w:rsidP="00750D01">
      <w:pPr>
        <w:spacing w:line="240" w:lineRule="auto"/>
      </w:pPr>
      <w:r>
        <w:separator/>
      </w:r>
    </w:p>
  </w:footnote>
  <w:footnote w:type="continuationSeparator" w:id="0">
    <w:p w14:paraId="5BB4FE53" w14:textId="77777777" w:rsidR="006C54CE" w:rsidRDefault="006C54C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4760EB"/>
    <w:multiLevelType w:val="hybridMultilevel"/>
    <w:tmpl w:val="7452FF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2E6AF3"/>
    <w:multiLevelType w:val="hybridMultilevel"/>
    <w:tmpl w:val="6E2276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0639C9"/>
    <w:multiLevelType w:val="hybridMultilevel"/>
    <w:tmpl w:val="FF8EB9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212367"/>
    <w:multiLevelType w:val="hybridMultilevel"/>
    <w:tmpl w:val="594AEF4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D754B1"/>
    <w:multiLevelType w:val="hybridMultilevel"/>
    <w:tmpl w:val="06B8FF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467EEC"/>
    <w:multiLevelType w:val="hybridMultilevel"/>
    <w:tmpl w:val="E5884C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0B7E23"/>
    <w:multiLevelType w:val="hybridMultilevel"/>
    <w:tmpl w:val="C1F214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F27808"/>
    <w:multiLevelType w:val="hybridMultilevel"/>
    <w:tmpl w:val="2F7C2F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F36372"/>
    <w:multiLevelType w:val="hybridMultilevel"/>
    <w:tmpl w:val="6B6681F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9C0052"/>
    <w:multiLevelType w:val="hybridMultilevel"/>
    <w:tmpl w:val="02DE6C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0"/>
  </w:num>
  <w:num w:numId="4">
    <w:abstractNumId w:val="12"/>
  </w:num>
  <w:num w:numId="5">
    <w:abstractNumId w:val="5"/>
  </w:num>
  <w:num w:numId="6">
    <w:abstractNumId w:val="18"/>
  </w:num>
  <w:num w:numId="7">
    <w:abstractNumId w:val="6"/>
  </w:num>
  <w:num w:numId="8">
    <w:abstractNumId w:val="10"/>
  </w:num>
  <w:num w:numId="9">
    <w:abstractNumId w:val="4"/>
  </w:num>
  <w:num w:numId="10">
    <w:abstractNumId w:val="3"/>
  </w:num>
  <w:num w:numId="11">
    <w:abstractNumId w:val="1"/>
  </w:num>
  <w:num w:numId="12">
    <w:abstractNumId w:val="7"/>
  </w:num>
  <w:num w:numId="13">
    <w:abstractNumId w:val="15"/>
  </w:num>
  <w:num w:numId="14">
    <w:abstractNumId w:val="8"/>
  </w:num>
  <w:num w:numId="15">
    <w:abstractNumId w:val="2"/>
  </w:num>
  <w:num w:numId="16">
    <w:abstractNumId w:val="9"/>
  </w:num>
  <w:num w:numId="17">
    <w:abstractNumId w:val="1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3505"/>
    <w:rsid w:val="000232E7"/>
    <w:rsid w:val="000318E4"/>
    <w:rsid w:val="0003483B"/>
    <w:rsid w:val="00076DF7"/>
    <w:rsid w:val="00085D04"/>
    <w:rsid w:val="00087069"/>
    <w:rsid w:val="00097B85"/>
    <w:rsid w:val="000A3A8C"/>
    <w:rsid w:val="000E702B"/>
    <w:rsid w:val="00110B8F"/>
    <w:rsid w:val="0013016C"/>
    <w:rsid w:val="0015374E"/>
    <w:rsid w:val="001602C9"/>
    <w:rsid w:val="001673A5"/>
    <w:rsid w:val="001B01DD"/>
    <w:rsid w:val="001B42F9"/>
    <w:rsid w:val="001C3560"/>
    <w:rsid w:val="001F255B"/>
    <w:rsid w:val="001F51BC"/>
    <w:rsid w:val="00203F5F"/>
    <w:rsid w:val="00215140"/>
    <w:rsid w:val="00231021"/>
    <w:rsid w:val="002501CE"/>
    <w:rsid w:val="00251CD0"/>
    <w:rsid w:val="002B3C81"/>
    <w:rsid w:val="002B5DEC"/>
    <w:rsid w:val="002C7B0A"/>
    <w:rsid w:val="00321FD9"/>
    <w:rsid w:val="0032428F"/>
    <w:rsid w:val="003334AD"/>
    <w:rsid w:val="00333C1B"/>
    <w:rsid w:val="00346E22"/>
    <w:rsid w:val="00356072"/>
    <w:rsid w:val="003577AE"/>
    <w:rsid w:val="00357DC0"/>
    <w:rsid w:val="00361255"/>
    <w:rsid w:val="00381018"/>
    <w:rsid w:val="0038306A"/>
    <w:rsid w:val="003847C8"/>
    <w:rsid w:val="003877EB"/>
    <w:rsid w:val="00390DF7"/>
    <w:rsid w:val="0039662C"/>
    <w:rsid w:val="003A730F"/>
    <w:rsid w:val="003B222A"/>
    <w:rsid w:val="003D64D8"/>
    <w:rsid w:val="003E17B6"/>
    <w:rsid w:val="003E6170"/>
    <w:rsid w:val="00415527"/>
    <w:rsid w:val="00435712"/>
    <w:rsid w:val="004403EC"/>
    <w:rsid w:val="00447B57"/>
    <w:rsid w:val="00460370"/>
    <w:rsid w:val="004741AD"/>
    <w:rsid w:val="004A7CAD"/>
    <w:rsid w:val="004B15D0"/>
    <w:rsid w:val="004B4753"/>
    <w:rsid w:val="004B7346"/>
    <w:rsid w:val="00522637"/>
    <w:rsid w:val="00527AA5"/>
    <w:rsid w:val="005314D7"/>
    <w:rsid w:val="005515BD"/>
    <w:rsid w:val="005524D8"/>
    <w:rsid w:val="00562459"/>
    <w:rsid w:val="005913DD"/>
    <w:rsid w:val="0059143B"/>
    <w:rsid w:val="005B5886"/>
    <w:rsid w:val="005C1523"/>
    <w:rsid w:val="005C5ACE"/>
    <w:rsid w:val="005E1ABB"/>
    <w:rsid w:val="00601587"/>
    <w:rsid w:val="00614FFD"/>
    <w:rsid w:val="006274BB"/>
    <w:rsid w:val="00634EFA"/>
    <w:rsid w:val="0065023C"/>
    <w:rsid w:val="0066249C"/>
    <w:rsid w:val="0067375D"/>
    <w:rsid w:val="00681865"/>
    <w:rsid w:val="006C1B31"/>
    <w:rsid w:val="006C54CE"/>
    <w:rsid w:val="006F346A"/>
    <w:rsid w:val="007130E1"/>
    <w:rsid w:val="00717765"/>
    <w:rsid w:val="00717E59"/>
    <w:rsid w:val="00722A92"/>
    <w:rsid w:val="0073796B"/>
    <w:rsid w:val="00750D01"/>
    <w:rsid w:val="0075253B"/>
    <w:rsid w:val="007575FE"/>
    <w:rsid w:val="007669A3"/>
    <w:rsid w:val="00781345"/>
    <w:rsid w:val="00792217"/>
    <w:rsid w:val="007B0ADD"/>
    <w:rsid w:val="007E198F"/>
    <w:rsid w:val="007F6EF7"/>
    <w:rsid w:val="008336E7"/>
    <w:rsid w:val="00847AD3"/>
    <w:rsid w:val="008624E8"/>
    <w:rsid w:val="008B7AF2"/>
    <w:rsid w:val="008C64DF"/>
    <w:rsid w:val="00905C96"/>
    <w:rsid w:val="009174DA"/>
    <w:rsid w:val="00941BB9"/>
    <w:rsid w:val="009540E4"/>
    <w:rsid w:val="00963772"/>
    <w:rsid w:val="00974186"/>
    <w:rsid w:val="00983241"/>
    <w:rsid w:val="009900DE"/>
    <w:rsid w:val="009A41AA"/>
    <w:rsid w:val="009C2C98"/>
    <w:rsid w:val="009C2D77"/>
    <w:rsid w:val="009C562E"/>
    <w:rsid w:val="009D10D1"/>
    <w:rsid w:val="009D4ABC"/>
    <w:rsid w:val="009E4C67"/>
    <w:rsid w:val="009E4FF6"/>
    <w:rsid w:val="00A06971"/>
    <w:rsid w:val="00A30052"/>
    <w:rsid w:val="00A34FC4"/>
    <w:rsid w:val="00A445DF"/>
    <w:rsid w:val="00A5415F"/>
    <w:rsid w:val="00A60A37"/>
    <w:rsid w:val="00A67305"/>
    <w:rsid w:val="00A7412B"/>
    <w:rsid w:val="00A776EC"/>
    <w:rsid w:val="00AB1DC2"/>
    <w:rsid w:val="00AC6590"/>
    <w:rsid w:val="00AD1AFD"/>
    <w:rsid w:val="00AE6CD6"/>
    <w:rsid w:val="00AF60CB"/>
    <w:rsid w:val="00AF7A1B"/>
    <w:rsid w:val="00B022E5"/>
    <w:rsid w:val="00B10F18"/>
    <w:rsid w:val="00B202ED"/>
    <w:rsid w:val="00B44AD8"/>
    <w:rsid w:val="00B47F61"/>
    <w:rsid w:val="00B60F58"/>
    <w:rsid w:val="00B646DA"/>
    <w:rsid w:val="00B70F5B"/>
    <w:rsid w:val="00B753A8"/>
    <w:rsid w:val="00B84862"/>
    <w:rsid w:val="00B869EF"/>
    <w:rsid w:val="00BA743D"/>
    <w:rsid w:val="00BB1111"/>
    <w:rsid w:val="00BB73C0"/>
    <w:rsid w:val="00BD3426"/>
    <w:rsid w:val="00BD691E"/>
    <w:rsid w:val="00BE5C43"/>
    <w:rsid w:val="00BF5521"/>
    <w:rsid w:val="00C1143F"/>
    <w:rsid w:val="00C3152B"/>
    <w:rsid w:val="00C354D9"/>
    <w:rsid w:val="00C458C2"/>
    <w:rsid w:val="00CA5624"/>
    <w:rsid w:val="00CC3123"/>
    <w:rsid w:val="00CC37B3"/>
    <w:rsid w:val="00CE7F71"/>
    <w:rsid w:val="00D10EB4"/>
    <w:rsid w:val="00D14EEC"/>
    <w:rsid w:val="00D32330"/>
    <w:rsid w:val="00D60A92"/>
    <w:rsid w:val="00D650E2"/>
    <w:rsid w:val="00D7373E"/>
    <w:rsid w:val="00D9208E"/>
    <w:rsid w:val="00D95BC6"/>
    <w:rsid w:val="00DC1732"/>
    <w:rsid w:val="00DC6A72"/>
    <w:rsid w:val="00DE199D"/>
    <w:rsid w:val="00DE1B54"/>
    <w:rsid w:val="00DE27BA"/>
    <w:rsid w:val="00E02AB3"/>
    <w:rsid w:val="00E14AAE"/>
    <w:rsid w:val="00E2036F"/>
    <w:rsid w:val="00E3507E"/>
    <w:rsid w:val="00E42605"/>
    <w:rsid w:val="00E6057A"/>
    <w:rsid w:val="00E60D5F"/>
    <w:rsid w:val="00E7132A"/>
    <w:rsid w:val="00E83E60"/>
    <w:rsid w:val="00E86C78"/>
    <w:rsid w:val="00E948BD"/>
    <w:rsid w:val="00EB27CF"/>
    <w:rsid w:val="00EB53CC"/>
    <w:rsid w:val="00EB6AAD"/>
    <w:rsid w:val="00EC012E"/>
    <w:rsid w:val="00EC3D90"/>
    <w:rsid w:val="00EC4C73"/>
    <w:rsid w:val="00F01966"/>
    <w:rsid w:val="00F21123"/>
    <w:rsid w:val="00F23144"/>
    <w:rsid w:val="00F312A4"/>
    <w:rsid w:val="00F415B2"/>
    <w:rsid w:val="00F4386F"/>
    <w:rsid w:val="00F51977"/>
    <w:rsid w:val="00F77FF0"/>
    <w:rsid w:val="00F93A56"/>
    <w:rsid w:val="00FA2331"/>
    <w:rsid w:val="00FA792D"/>
    <w:rsid w:val="00FC2D38"/>
    <w:rsid w:val="00FC591E"/>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AC6590"/>
    <w:pPr>
      <w:tabs>
        <w:tab w:val="left" w:pos="3402"/>
      </w:tabs>
      <w:spacing w:line="260" w:lineRule="atLeast"/>
    </w:pPr>
    <w:rPr>
      <w:lang w:val="it-IT"/>
    </w:rPr>
  </w:style>
  <w:style w:type="character" w:styleId="Hiperpovezava">
    <w:name w:val="Hyperlink"/>
    <w:rsid w:val="0038306A"/>
    <w:rPr>
      <w:color w:val="0000FF"/>
      <w:u w:val="single"/>
    </w:rPr>
  </w:style>
  <w:style w:type="paragraph" w:customStyle="1" w:styleId="Neotevilenodstavek">
    <w:name w:val="Neoštevilčen odstavek"/>
    <w:basedOn w:val="Navaden"/>
    <w:link w:val="NeotevilenodstavekZnak"/>
    <w:qFormat/>
    <w:rsid w:val="0038306A"/>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38306A"/>
    <w:rPr>
      <w:rFonts w:ascii="Arial" w:eastAsia="Times New Roman" w:hAnsi="Arial" w:cs="Arial"/>
      <w:lang w:eastAsia="sl-SI"/>
    </w:rPr>
  </w:style>
  <w:style w:type="paragraph" w:customStyle="1" w:styleId="Brezrazmikov1">
    <w:name w:val="Brez razmikov1"/>
    <w:qFormat/>
    <w:rsid w:val="00EC4C73"/>
    <w:pPr>
      <w:spacing w:after="0" w:line="240" w:lineRule="auto"/>
    </w:pPr>
    <w:rPr>
      <w:rFonts w:ascii="Times New Roman" w:eastAsia="Calibri" w:hAnsi="Times New Roman" w:cs="Times New Roman"/>
    </w:rPr>
  </w:style>
  <w:style w:type="character" w:styleId="Nerazreenaomemba">
    <w:name w:val="Unresolved Mention"/>
    <w:basedOn w:val="Privzetapisavaodstavka"/>
    <w:uiPriority w:val="99"/>
    <w:semiHidden/>
    <w:unhideWhenUsed/>
    <w:rsid w:val="00E60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si/en/registries/projects/slovenian-presidency-of-med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projekti-in-programi/predsedovanje-slovenije-med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sistem-inspekcijskega-nadzo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teme/sistem-inspekcijskega-nadzor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9642</Words>
  <Characters>54960</Characters>
  <Application>Microsoft Office Word</Application>
  <DocSecurity>0</DocSecurity>
  <Lines>458</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2025-03-06T09:48:00Z</dcterms:created>
  <dcterms:modified xsi:type="dcterms:W3CDTF">2025-03-06T09:48:00Z</dcterms:modified>
</cp:coreProperties>
</file>