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5F85D463" w:rsidR="0073796B" w:rsidRPr="0039662C" w:rsidRDefault="00D10EB4" w:rsidP="0039662C">
      <w:pPr>
        <w:pStyle w:val="Naslov1"/>
      </w:pPr>
      <w:r>
        <w:t>14</w:t>
      </w:r>
      <w:r w:rsidR="006C5E16">
        <w:t>5</w:t>
      </w:r>
      <w:r w:rsidR="0073796B" w:rsidRPr="0039662C">
        <w:t>. redna seja Vlade Republike Slovenije</w:t>
      </w:r>
    </w:p>
    <w:p w14:paraId="27F30B92" w14:textId="33897CED" w:rsidR="0073796B" w:rsidRDefault="006C5E16" w:rsidP="008B7AF2">
      <w:pPr>
        <w:pStyle w:val="DatumSZJ"/>
      </w:pPr>
      <w:r>
        <w:t>13</w:t>
      </w:r>
      <w:r w:rsidR="00D10EB4">
        <w:t>.</w:t>
      </w:r>
      <w:r w:rsidR="0073796B" w:rsidRPr="008B7AF2">
        <w:t xml:space="preserve"> </w:t>
      </w:r>
      <w:r w:rsidR="000232E7">
        <w:t>ma</w:t>
      </w:r>
      <w:r w:rsidR="00F21123">
        <w:t>r</w:t>
      </w:r>
      <w:r w:rsidR="000232E7">
        <w:t>ec</w:t>
      </w:r>
      <w:r w:rsidR="0073796B" w:rsidRPr="008B7AF2">
        <w:t xml:space="preserve"> 202</w:t>
      </w:r>
      <w:r w:rsidR="00F21123">
        <w:t>5</w:t>
      </w:r>
    </w:p>
    <w:p w14:paraId="1E7F45D6" w14:textId="568EC4CE" w:rsidR="0067323D" w:rsidRPr="005702A7" w:rsidRDefault="0067323D" w:rsidP="0067323D">
      <w:pPr>
        <w:pStyle w:val="Naslov2"/>
      </w:pPr>
      <w:r w:rsidRPr="00637FBB">
        <w:t xml:space="preserve">Odlok </w:t>
      </w:r>
      <w:bookmarkStart w:id="0" w:name="_Hlk181014560"/>
      <w:r w:rsidRPr="00637FBB">
        <w:t xml:space="preserve">o določitvi otroškega </w:t>
      </w:r>
      <w:r w:rsidRPr="00637FBB">
        <w:rPr>
          <w:rFonts w:eastAsia="Calibri"/>
        </w:rPr>
        <w:t>igrišča Vrtca Zarja</w:t>
      </w:r>
      <w:r>
        <w:rPr>
          <w:rFonts w:eastAsia="Calibri"/>
        </w:rPr>
        <w:t xml:space="preserve">, </w:t>
      </w:r>
      <w:r w:rsidRPr="00637FBB">
        <w:rPr>
          <w:rFonts w:eastAsia="Calibri"/>
        </w:rPr>
        <w:t xml:space="preserve">Mestna občina Celje, </w:t>
      </w:r>
      <w:r w:rsidRPr="00637FBB">
        <w:t xml:space="preserve">za degradirano okolje </w:t>
      </w:r>
      <w:bookmarkEnd w:id="0"/>
    </w:p>
    <w:p w14:paraId="13A6F0D2" w14:textId="77777777" w:rsidR="0067323D" w:rsidRDefault="0067323D" w:rsidP="0067323D">
      <w:pPr>
        <w:spacing w:before="240" w:line="276" w:lineRule="auto"/>
        <w:jc w:val="both"/>
        <w:rPr>
          <w:rFonts w:cs="Arial"/>
          <w:szCs w:val="20"/>
        </w:rPr>
      </w:pPr>
      <w:r w:rsidRPr="005702A7">
        <w:rPr>
          <w:rFonts w:cs="Arial"/>
          <w:szCs w:val="20"/>
        </w:rPr>
        <w:t xml:space="preserve">Vlada je sprejela Odlok o določitvi otroškega igrišča Vrtca Zarja, Enote Čira čara, na Škapinovi ulici 6a v Mestni občini Celje za degradirano okolje in o programu ukrepov za izboljšanje kakovosti tal na tem območju. </w:t>
      </w:r>
    </w:p>
    <w:p w14:paraId="0671661C" w14:textId="77777777" w:rsidR="0067323D" w:rsidRPr="00637FBB" w:rsidRDefault="0067323D" w:rsidP="0067323D">
      <w:pPr>
        <w:spacing w:before="240" w:line="276" w:lineRule="auto"/>
        <w:jc w:val="both"/>
        <w:rPr>
          <w:rFonts w:cs="Arial"/>
          <w:szCs w:val="20"/>
        </w:rPr>
      </w:pPr>
      <w:r>
        <w:rPr>
          <w:rFonts w:cs="Arial"/>
          <w:szCs w:val="20"/>
          <w:lang w:eastAsia="sl-SI"/>
        </w:rPr>
        <w:t>Rezultati meritev tal so pokazali</w:t>
      </w:r>
      <w:r w:rsidRPr="00637FBB">
        <w:rPr>
          <w:rFonts w:cs="Arial"/>
          <w:bCs/>
          <w:szCs w:val="20"/>
        </w:rPr>
        <w:t xml:space="preserve">, </w:t>
      </w:r>
      <w:r w:rsidRPr="00637FBB">
        <w:rPr>
          <w:rFonts w:cs="Arial"/>
          <w:szCs w:val="20"/>
        </w:rPr>
        <w:t xml:space="preserve">da so vrednosti najmanj dveh nevarnih snovi v tleh enake ali večje od opozorilnih vrednosti za te nevarne snovi. Izsledki ocene tveganja kažejo, da je vsaka od teh nevarnih snovi </w:t>
      </w:r>
      <w:proofErr w:type="spellStart"/>
      <w:r w:rsidRPr="00637FBB">
        <w:rPr>
          <w:rFonts w:cs="Arial"/>
          <w:szCs w:val="20"/>
        </w:rPr>
        <w:t>biodostopna</w:t>
      </w:r>
      <w:proofErr w:type="spellEnd"/>
      <w:r w:rsidRPr="00637FBB">
        <w:rPr>
          <w:rFonts w:cs="Arial"/>
          <w:szCs w:val="20"/>
        </w:rPr>
        <w:t xml:space="preserve"> ter obstaja možnost prehajanja teh nevarnih snovi v ljudi in okolje. Z</w:t>
      </w:r>
      <w:r w:rsidRPr="00637FBB">
        <w:rPr>
          <w:rFonts w:cs="Arial"/>
          <w:szCs w:val="20"/>
          <w:lang w:eastAsia="sl-SI"/>
        </w:rPr>
        <w:t xml:space="preserve"> Odredbo o razvrstitvi nekaterih otroških igrišč v Mestni občini Celje v prvo stopnjo obremenjenosti okolja zaradi onesnaženosti tal z nevarnimi snovmi </w:t>
      </w:r>
      <w:r w:rsidRPr="00637FBB">
        <w:rPr>
          <w:lang w:eastAsia="sl-SI"/>
        </w:rPr>
        <w:t>je bilo otroško igrišče Vrtca Zarja, Enote Čira čara, razvrščeno v prvo stopnjo obremenjenosti okolja zaradi onesnaženosti tal z nevarnimi snovmi</w:t>
      </w:r>
      <w:r w:rsidRPr="00637FBB">
        <w:rPr>
          <w:rFonts w:cs="Arial"/>
          <w:szCs w:val="20"/>
          <w:lang w:eastAsia="sl-SI"/>
        </w:rPr>
        <w:t>.</w:t>
      </w:r>
    </w:p>
    <w:p w14:paraId="4766EE07" w14:textId="77777777" w:rsidR="0067323D" w:rsidRPr="00637FBB" w:rsidRDefault="0067323D" w:rsidP="0067323D">
      <w:pPr>
        <w:spacing w:line="276" w:lineRule="auto"/>
        <w:jc w:val="both"/>
        <w:rPr>
          <w:rFonts w:cs="Arial"/>
          <w:szCs w:val="20"/>
        </w:rPr>
      </w:pPr>
    </w:p>
    <w:p w14:paraId="52C662AD" w14:textId="77777777" w:rsidR="0067323D" w:rsidRPr="00637FBB" w:rsidRDefault="0067323D" w:rsidP="0067323D">
      <w:pPr>
        <w:spacing w:line="276" w:lineRule="auto"/>
        <w:jc w:val="both"/>
        <w:rPr>
          <w:rStyle w:val="normaltextrun"/>
          <w:rFonts w:cs="Arial"/>
          <w:color w:val="000000"/>
          <w:shd w:val="clear" w:color="auto" w:fill="FFFFFF"/>
        </w:rPr>
      </w:pPr>
      <w:r w:rsidRPr="00637FBB">
        <w:rPr>
          <w:rStyle w:val="normaltextrun"/>
          <w:rFonts w:cs="Arial"/>
          <w:color w:val="000000"/>
          <w:szCs w:val="20"/>
          <w:shd w:val="clear" w:color="auto" w:fill="FFFFFF"/>
        </w:rPr>
        <w:t>V obdobju od leta 2019 do leta 2022 so bile izvedene sanacije o</w:t>
      </w:r>
      <w:r w:rsidRPr="00637FBB">
        <w:rPr>
          <w:rStyle w:val="normaltextrun"/>
          <w:rFonts w:cs="Arial"/>
          <w:color w:val="000000"/>
          <w:shd w:val="clear" w:color="auto" w:fill="FFFFFF"/>
        </w:rPr>
        <w:t xml:space="preserve">smih </w:t>
      </w:r>
      <w:r w:rsidRPr="00637FBB">
        <w:rPr>
          <w:rStyle w:val="normaltextrun"/>
          <w:rFonts w:cs="Arial"/>
          <w:color w:val="000000"/>
          <w:szCs w:val="20"/>
          <w:shd w:val="clear" w:color="auto" w:fill="FFFFFF"/>
        </w:rPr>
        <w:t>otroških igrišč v</w:t>
      </w:r>
      <w:r w:rsidRPr="00637FBB">
        <w:rPr>
          <w:rStyle w:val="normaltextrun"/>
          <w:rFonts w:cs="Arial"/>
          <w:color w:val="000000"/>
          <w:shd w:val="clear" w:color="auto" w:fill="FFFFFF"/>
        </w:rPr>
        <w:t xml:space="preserve"> </w:t>
      </w:r>
      <w:r w:rsidRPr="00637FBB">
        <w:rPr>
          <w:rStyle w:val="normaltextrun"/>
          <w:rFonts w:cs="Arial"/>
          <w:color w:val="000000"/>
          <w:szCs w:val="20"/>
          <w:shd w:val="clear" w:color="auto" w:fill="FFFFFF"/>
        </w:rPr>
        <w:t>vrtci</w:t>
      </w:r>
      <w:r w:rsidRPr="00637FBB">
        <w:rPr>
          <w:rStyle w:val="normaltextrun"/>
          <w:rFonts w:cs="Arial"/>
          <w:color w:val="000000"/>
          <w:shd w:val="clear" w:color="auto" w:fill="FFFFFF"/>
        </w:rPr>
        <w:t>h</w:t>
      </w:r>
      <w:r w:rsidRPr="00637FBB">
        <w:rPr>
          <w:rStyle w:val="normaltextrun"/>
          <w:rFonts w:cs="Arial"/>
          <w:color w:val="000000"/>
          <w:szCs w:val="20"/>
          <w:shd w:val="clear" w:color="auto" w:fill="FFFFFF"/>
        </w:rPr>
        <w:t xml:space="preserve"> v Mestni občini Celje. V letu 2025 se bo začela sanacija v </w:t>
      </w:r>
      <w:r w:rsidRPr="00637FBB">
        <w:rPr>
          <w:rStyle w:val="normaltextrun"/>
          <w:color w:val="000000"/>
          <w:shd w:val="clear" w:color="auto" w:fill="FFFFFF"/>
        </w:rPr>
        <w:t>enoti Čira čara Vrtca Zarja</w:t>
      </w:r>
      <w:r w:rsidRPr="00637FBB">
        <w:rPr>
          <w:rStyle w:val="normaltextrun"/>
          <w:rFonts w:cs="Arial"/>
          <w:color w:val="000000"/>
          <w:shd w:val="clear" w:color="auto" w:fill="FFFFFF"/>
        </w:rPr>
        <w:t xml:space="preserve">. </w:t>
      </w:r>
    </w:p>
    <w:p w14:paraId="1FC4626A" w14:textId="77777777" w:rsidR="0067323D" w:rsidRPr="00637FBB" w:rsidRDefault="0067323D" w:rsidP="0067323D">
      <w:pPr>
        <w:spacing w:line="276" w:lineRule="auto"/>
        <w:jc w:val="both"/>
        <w:rPr>
          <w:rFonts w:cs="Arial"/>
          <w:szCs w:val="20"/>
        </w:rPr>
      </w:pPr>
    </w:p>
    <w:p w14:paraId="4C002EA2" w14:textId="77777777" w:rsidR="0067323D" w:rsidRPr="002C37EE" w:rsidRDefault="0067323D" w:rsidP="0067323D">
      <w:pPr>
        <w:spacing w:line="276" w:lineRule="auto"/>
        <w:rPr>
          <w:rFonts w:cs="Arial"/>
          <w:szCs w:val="20"/>
        </w:rPr>
      </w:pPr>
      <w:r>
        <w:rPr>
          <w:rFonts w:cs="Arial"/>
          <w:szCs w:val="20"/>
        </w:rPr>
        <w:t xml:space="preserve">Med </w:t>
      </w:r>
      <w:r>
        <w:rPr>
          <w:rFonts w:eastAsia="Calibri" w:cs="Arial"/>
          <w:szCs w:val="20"/>
        </w:rPr>
        <w:t>u</w:t>
      </w:r>
      <w:r w:rsidRPr="00637FBB">
        <w:rPr>
          <w:rFonts w:eastAsia="Calibri" w:cs="Arial"/>
          <w:szCs w:val="20"/>
        </w:rPr>
        <w:t>krepi za izboljšanje kakovosti tal na območju otroškega igrišča sta zlasti izkop onesnažene zemljine in vnos nove neoporečne zemljine. Po izvedbi ukrepov iz tega odloka se predvideva znižanje vrednosti težkih kovin v tleh na saniranih območjih pod mejne vrednosti, določene z Uredbo o mejnih, opozorilnih in kritičnih imisijskih vrednostih nevarnih snovi v tleh</w:t>
      </w:r>
      <w:r>
        <w:rPr>
          <w:rFonts w:eastAsia="Calibri" w:cs="Arial"/>
          <w:szCs w:val="20"/>
        </w:rPr>
        <w:t>.</w:t>
      </w:r>
    </w:p>
    <w:p w14:paraId="3E09EA8C" w14:textId="77777777" w:rsidR="0067323D" w:rsidRDefault="0067323D" w:rsidP="0067323D">
      <w:pPr>
        <w:pStyle w:val="Vir"/>
      </w:pPr>
      <w:r>
        <w:t>Vir: Ministrstvo za okolje, podnebje in energijo</w:t>
      </w:r>
    </w:p>
    <w:p w14:paraId="3DBFC197" w14:textId="7CEB7DCE" w:rsidR="00AB06EF" w:rsidRDefault="00AB06EF" w:rsidP="00AB06EF">
      <w:pPr>
        <w:pStyle w:val="Naslov2"/>
      </w:pPr>
      <w:r>
        <w:t xml:space="preserve">Vlada je sprejela spremembo sklepa o ustanovitvi Javnega zavoda Republike Slovenije za varstvo kulturne dediščine </w:t>
      </w:r>
    </w:p>
    <w:p w14:paraId="007299DF" w14:textId="74D76B51" w:rsidR="00AB06EF" w:rsidRDefault="00AB06EF" w:rsidP="00AB06EF">
      <w:r>
        <w:t>Vlada je na redni seji sprejela sklep o spremembi sklepa o ustanovitvi Javnega zavoda RS za varstvo kulturne dediščine (ZVKDS), ki bo objavljen v Uradnem listu RS.</w:t>
      </w:r>
    </w:p>
    <w:p w14:paraId="472DF3C1" w14:textId="77777777" w:rsidR="00AB06EF" w:rsidRDefault="00AB06EF" w:rsidP="00AB06EF"/>
    <w:p w14:paraId="4785B596" w14:textId="073CEBC7" w:rsidR="00AB06EF" w:rsidRDefault="00AB06EF" w:rsidP="00AB06EF">
      <w:r>
        <w:t xml:space="preserve">Sprememba 33. člena je potrebna zaradi večjega števila pravnih poslov ravnanja s stvarnim premoženjem v lasti RS, ki so nastali od zadnjih sprememb Sklepa o ustanovitvi v letu 2018 (prodaja nepremičnin, pridobitev novih poslovnih prostorov zavoda, vzpostavitev etažne lastnine, uskladitev zemljiškoknjižnega stanja z dejanskim ipd.). Spremenjeni člen se v celoti spreminja tudi glede oblike zapisa katastrskih parcel in stavb v skladu s smernicami Geodetske uprave Republike Slovenije za označevanje nepremičnin.  </w:t>
      </w:r>
    </w:p>
    <w:p w14:paraId="2CC4A49B" w14:textId="1E48636C" w:rsidR="009B58FE" w:rsidRDefault="00AB06EF" w:rsidP="00AB06EF">
      <w:pPr>
        <w:pStyle w:val="Vir"/>
      </w:pPr>
      <w:r>
        <w:t>Vir: Ministrstvo za kulturo</w:t>
      </w:r>
    </w:p>
    <w:p w14:paraId="26C33F77" w14:textId="20C725F3" w:rsidR="00BE5989" w:rsidRDefault="00BE5989" w:rsidP="00BE5989">
      <w:pPr>
        <w:pStyle w:val="Naslov2"/>
      </w:pPr>
      <w:r>
        <w:t>Vlada je sprejela Sklep o določitvi Arhiva Republike Slovenije za zavezanca za obvezno organiziranje varovanja</w:t>
      </w:r>
    </w:p>
    <w:p w14:paraId="2B6689D4" w14:textId="77777777" w:rsidR="00BE5989" w:rsidRDefault="00BE5989" w:rsidP="00BE5989">
      <w:r>
        <w:t>Vlada je na svoji 145. redni seji sprejela Sklep o določitvi Arhiva RS za zavezanca za obvezno organiziranje varovanja.</w:t>
      </w:r>
    </w:p>
    <w:p w14:paraId="11024A34" w14:textId="77777777" w:rsidR="00BE5989" w:rsidRDefault="00BE5989" w:rsidP="00BE5989"/>
    <w:p w14:paraId="17C25C71" w14:textId="4DE97A36" w:rsidR="00BE5989" w:rsidRDefault="00BE5989" w:rsidP="00BE5989">
      <w:r>
        <w:lastRenderedPageBreak/>
        <w:t>S sklepom se na novo določi Arhiv RS kot zavezanec za obvezno organiziranje varovanja, zaradi nalog, ki jih izvaja ob upoštevanju dejstva, da le-ta v okviru dejavnosti arhivske javne službe na podlagi Zakona o varstvu dokumentarnega in arhivskega gradiva ter med drugim opravlja tudi naloge hranjenja in materialnega varovanja arhivskega gradiva. V sklepu so opredeljene obveznosti ter ukrepi varovanja, ki jih je Arhiv RS dolžan vzpostaviti in izvajati v skladu s predpisi in standardi stroke na področju zasebnega varovanja. Arhiv se je namreč preselil v novo upravno-poslovno stavbo na Poljanski cesti 40 v Ljubljani, kamor je prenesel tudi svoj uradni naslov in sedež organa.</w:t>
      </w:r>
    </w:p>
    <w:p w14:paraId="7E62B0B8" w14:textId="16610709" w:rsidR="009B58FE" w:rsidRDefault="00BE5989" w:rsidP="00BE5989">
      <w:pPr>
        <w:pStyle w:val="Vir"/>
      </w:pPr>
      <w:r>
        <w:t>Vir: Ministrstvo za kulturo</w:t>
      </w:r>
    </w:p>
    <w:p w14:paraId="659CFA05" w14:textId="4118AA77" w:rsidR="009B58FE" w:rsidRDefault="009B58FE" w:rsidP="00C9763E">
      <w:pPr>
        <w:pStyle w:val="Naslov2"/>
      </w:pPr>
      <w:r>
        <w:t>Izbor stavb za sofinanciranje energetske prenove iz Sklada za podnebne spremembe</w:t>
      </w:r>
    </w:p>
    <w:p w14:paraId="59F3D259" w14:textId="77777777" w:rsidR="00701E16" w:rsidRDefault="00701E16" w:rsidP="00701E16">
      <w:r>
        <w:t xml:space="preserve">Vlada je potrdila izbor več javnih stavb za sofinanciranje energetske prenove iz Sklada za podnebne spremembe. </w:t>
      </w:r>
    </w:p>
    <w:p w14:paraId="65869074" w14:textId="77777777" w:rsidR="00701E16" w:rsidRDefault="00701E16" w:rsidP="00701E16"/>
    <w:p w14:paraId="79D9930B" w14:textId="0B80C15C" w:rsidR="00701E16" w:rsidRDefault="00701E16" w:rsidP="00701E16">
      <w:r>
        <w:t>Sredstva bodo namenjena energetski prenovi naslednjih stavb:</w:t>
      </w:r>
    </w:p>
    <w:p w14:paraId="2AEB10B9" w14:textId="7614123C" w:rsidR="00701E16" w:rsidRDefault="00701E16" w:rsidP="00701E16">
      <w:pPr>
        <w:pStyle w:val="Odstavekseznama"/>
        <w:numPr>
          <w:ilvl w:val="0"/>
          <w:numId w:val="10"/>
        </w:numPr>
      </w:pPr>
      <w:r>
        <w:t>Ministrstvo za pravosodje, Župančičeva ulica 6, Ljubljana</w:t>
      </w:r>
    </w:p>
    <w:p w14:paraId="16ED4946" w14:textId="28B5ABC3" w:rsidR="00701E16" w:rsidRDefault="00701E16" w:rsidP="00701E16">
      <w:pPr>
        <w:pStyle w:val="Odstavekseznama"/>
        <w:numPr>
          <w:ilvl w:val="0"/>
          <w:numId w:val="10"/>
        </w:numPr>
      </w:pPr>
      <w:r>
        <w:t>Finančni urad Ptuj, Trstenjakova ulica 2, 2a, Ptuj</w:t>
      </w:r>
    </w:p>
    <w:p w14:paraId="2820C185" w14:textId="4D916CA4" w:rsidR="00701E16" w:rsidRDefault="00701E16" w:rsidP="00701E16">
      <w:pPr>
        <w:pStyle w:val="Odstavekseznama"/>
        <w:numPr>
          <w:ilvl w:val="0"/>
          <w:numId w:val="10"/>
        </w:numPr>
      </w:pPr>
      <w:r>
        <w:t>Uprava za javna plačila, Šlandrov trg 22, Žalec</w:t>
      </w:r>
    </w:p>
    <w:p w14:paraId="0BACE2E9" w14:textId="1E784FC8" w:rsidR="00701E16" w:rsidRDefault="00701E16" w:rsidP="00701E16">
      <w:pPr>
        <w:pStyle w:val="Odstavekseznama"/>
        <w:numPr>
          <w:ilvl w:val="0"/>
          <w:numId w:val="10"/>
        </w:numPr>
      </w:pPr>
      <w:r>
        <w:t>Ministrstvo za finance, Beethovnova ulica 11, Ljubljana</w:t>
      </w:r>
    </w:p>
    <w:p w14:paraId="0289C516" w14:textId="60607DFA" w:rsidR="00701E16" w:rsidRDefault="00701E16" w:rsidP="00701E16">
      <w:pPr>
        <w:pStyle w:val="Odstavekseznama"/>
        <w:numPr>
          <w:ilvl w:val="0"/>
          <w:numId w:val="10"/>
        </w:numPr>
      </w:pPr>
      <w:r>
        <w:t>Ministrstvo za finance in Ministrstvo za pravosodje, Cankarjeva cesta 18 in Župančičeva ulica 3, Ljubljana</w:t>
      </w:r>
    </w:p>
    <w:p w14:paraId="7A5A988F" w14:textId="717CC5CF" w:rsidR="00701E16" w:rsidRDefault="00701E16" w:rsidP="00701E16">
      <w:pPr>
        <w:pStyle w:val="Odstavekseznama"/>
        <w:numPr>
          <w:ilvl w:val="0"/>
          <w:numId w:val="10"/>
        </w:numPr>
      </w:pPr>
      <w:r>
        <w:t>Upravna enota Ptuj, Slomškova ulica 10, Ptuj</w:t>
      </w:r>
    </w:p>
    <w:p w14:paraId="009B8F4E" w14:textId="77777777" w:rsidR="00701E16" w:rsidRDefault="00701E16" w:rsidP="00701E16"/>
    <w:p w14:paraId="6AD5565C" w14:textId="77777777" w:rsidR="00701E16" w:rsidRDefault="00701E16" w:rsidP="00701E16">
      <w:r>
        <w:t>Skupna vrednost naložbe znaša 3,9 milijonov evrov, s čimer bo v dveh letih energetsko prenovljenih 20.558 kvadratnih metrov javnih površin.</w:t>
      </w:r>
    </w:p>
    <w:p w14:paraId="155EFC04" w14:textId="77777777" w:rsidR="00701E16" w:rsidRDefault="00701E16" w:rsidP="00701E16"/>
    <w:p w14:paraId="77F6D661" w14:textId="77777777" w:rsidR="00701E16" w:rsidRDefault="00701E16" w:rsidP="00701E16">
      <w:r>
        <w:t>Energetska prenova bo obsegala ukrepe za povečanje energetske učinkovitosti, zmanjšanje porabe energije in prehod na obnovljive vire energije. Po izvedbi prenove se pričakuje prihranek 486.000 kWh energije letno ter zmanjšanje emisij toplogrednih plinov za 168,2 ton CO2 na leto.</w:t>
      </w:r>
    </w:p>
    <w:p w14:paraId="538B3887" w14:textId="77777777" w:rsidR="00701E16" w:rsidRDefault="00701E16" w:rsidP="00701E16">
      <w:r>
        <w:t>Projekt predstavlja pomemben korak k zmanjšanju okoljskega odtisa javnega sektorja ter prispeva k doseganju ciljev Dolgoročne strategije energetske prenove stavb do leta 2050.</w:t>
      </w:r>
    </w:p>
    <w:p w14:paraId="52307552" w14:textId="1F048576" w:rsidR="009B58FE" w:rsidRDefault="00701E16" w:rsidP="00701E16">
      <w:pPr>
        <w:pStyle w:val="Vir"/>
      </w:pPr>
      <w:r>
        <w:t>Vir: Ministrstvo za okolje, podnebje in energijo</w:t>
      </w:r>
    </w:p>
    <w:p w14:paraId="2421E31C" w14:textId="72F6929D" w:rsidR="002E006C" w:rsidRDefault="002E006C" w:rsidP="002E006C">
      <w:pPr>
        <w:pStyle w:val="Naslov2"/>
      </w:pPr>
      <w:r>
        <w:t>Odobritev prevzemanja obveznosti prek načrtovanih pravic porabe</w:t>
      </w:r>
    </w:p>
    <w:p w14:paraId="345EE81F" w14:textId="77777777" w:rsidR="002E006C" w:rsidRDefault="002E006C" w:rsidP="002E006C">
      <w:r>
        <w:t>Vlada Republike Slovenije je dala soglasje Ministrstvu za notranje zadeve, Policiji, za prevzemanje in plačevanje obveznosti v letu 2025 prek načrtovanih pravic porabe v sprejetem proračunu države do skupne višine 7.171.260 evrov. Sredstva so v celoti zagotovljena znotraj finančnega načrta Policije.</w:t>
      </w:r>
    </w:p>
    <w:p w14:paraId="37FBC0BC" w14:textId="77777777" w:rsidR="002E006C" w:rsidRDefault="002E006C" w:rsidP="002E006C"/>
    <w:p w14:paraId="501DAD1C" w14:textId="55185CE4" w:rsidR="002E006C" w:rsidRDefault="002E006C" w:rsidP="002E006C">
      <w:r>
        <w:t xml:space="preserve">Na podlagi povišanja bo Policija med drugim lahko nadaljevala s začetimi projekti investicijskega vzdrževanja objektov, zagotovila investicijsko vzdrževanje službenih stanovanj in samskih sob, odpravila škodo na objektih in osnovnih sredstvih oziroma kupila nova sredstva za svoje delo. </w:t>
      </w:r>
    </w:p>
    <w:p w14:paraId="2811AD06" w14:textId="1D86E995" w:rsidR="009B58FE" w:rsidRDefault="002E006C" w:rsidP="002E006C">
      <w:pPr>
        <w:pStyle w:val="Vir"/>
      </w:pPr>
      <w:r>
        <w:t>Vir: Ministrstvo za notranje zadeve</w:t>
      </w:r>
    </w:p>
    <w:p w14:paraId="3E0174E8" w14:textId="42FD3F57" w:rsidR="00672731" w:rsidRDefault="00672731" w:rsidP="00672731">
      <w:pPr>
        <w:pStyle w:val="Naslov2"/>
      </w:pPr>
      <w:r>
        <w:t>V Načrt razvojnih programov za obdobje 2025−2028 uvrščena izgradnja nove Zdravstvene postaje Tezno Maribor</w:t>
      </w:r>
    </w:p>
    <w:p w14:paraId="10E38F2B" w14:textId="77777777" w:rsidR="00672731" w:rsidRDefault="00672731" w:rsidP="00672731">
      <w:r>
        <w:t xml:space="preserve">Vlada je na današnji seji sprejela sklep, da se v Načrt razvojnih programov za obdobje 2025−2028 uvrsti nov projekt Izgradnja nove Zdravstvene postaje Tezno Maribor. Cilj projekta je zagotovitev </w:t>
      </w:r>
      <w:r>
        <w:lastRenderedPageBreak/>
        <w:t xml:space="preserve">ustrezne zdravstvene infrastrukture za zagotavljanje optimalne zdravstvene oskrbe prebivalstva z izgradnjo novega sodobnega objekta na novi lokaciji, ki bo nadomestil obstoječe, dotrajane prostore. </w:t>
      </w:r>
    </w:p>
    <w:p w14:paraId="04F81567" w14:textId="77777777" w:rsidR="00672731" w:rsidRDefault="00672731" w:rsidP="00672731"/>
    <w:p w14:paraId="3C59CD69" w14:textId="77777777" w:rsidR="00672731" w:rsidRDefault="00672731" w:rsidP="00672731">
      <w:r>
        <w:t xml:space="preserve">Z novo zdravstveno postajo bodo zagotovljeni boljši delovni pogoji za zdravstveno osebje v okviru primarne zdravstvene dejavnosti, v sklopu istega objekta bodo umeščeni zdravstveni programi sekundarne zdravstvene dejavnosti, lekarniška dejavnost ter zagotovljena potrebna parkirna mesta, tako za zaposlene kot za obiskovalce. </w:t>
      </w:r>
    </w:p>
    <w:p w14:paraId="5C2A0970" w14:textId="77777777" w:rsidR="00672731" w:rsidRDefault="00672731" w:rsidP="00672731"/>
    <w:p w14:paraId="53B8F4CA" w14:textId="77777777" w:rsidR="00672731" w:rsidRDefault="00672731" w:rsidP="00672731">
      <w:r>
        <w:t>Nov objekt bo imel skupno neto uporabno površino 7.162,85 m2, vrednost projekta je 20.695.754,04 evra, od tega Urad za nadzor, kakovost in investicije v zdravstvu sofinancira 5.359.436,80 evra.</w:t>
      </w:r>
    </w:p>
    <w:p w14:paraId="7993C0D2" w14:textId="77777777" w:rsidR="00672731" w:rsidRDefault="00672731" w:rsidP="00672731">
      <w:pPr>
        <w:pStyle w:val="Vir"/>
      </w:pPr>
      <w:r>
        <w:t>Vir: Ministrstvo za zdravje</w:t>
      </w:r>
    </w:p>
    <w:p w14:paraId="67C399B2" w14:textId="0FEBB8DB" w:rsidR="00445607" w:rsidRDefault="00445607" w:rsidP="00445607">
      <w:pPr>
        <w:pStyle w:val="Naslov2"/>
      </w:pPr>
      <w:r>
        <w:t xml:space="preserve">Znižanje vrednosti projekta </w:t>
      </w:r>
      <w:r w:rsidR="00826F30">
        <w:t>p</w:t>
      </w:r>
      <w:r>
        <w:t>osebna tehnična sredstva Policija 2021–2025</w:t>
      </w:r>
    </w:p>
    <w:p w14:paraId="63AA9330" w14:textId="77777777" w:rsidR="00445607" w:rsidRDefault="00445607" w:rsidP="00445607">
      <w:r>
        <w:t>V veljavnem Načrtu razvojnih programov 2025-2028 se spremeni izhodiščna vrednost projekta 1714-20-0007 Posebna tehnična sredstva Policija 2021–2025.</w:t>
      </w:r>
    </w:p>
    <w:p w14:paraId="21DD9412" w14:textId="77777777" w:rsidR="00445607" w:rsidRDefault="00445607" w:rsidP="00445607"/>
    <w:p w14:paraId="4C864523" w14:textId="77777777" w:rsidR="00445607" w:rsidRDefault="00445607" w:rsidP="00445607">
      <w:r>
        <w:t>Veljavna vrednost se je znižala na 75,99 odstotka izhodiščne vrednosti zaradi nižje realizacije v vseh letih. Izhodiščna vrednost projekta se z 8.308.000 evrov spreminja na novo izhodiščno vrednost, ki znaša 6.313.410,12 evra z DDV. V letu 2025 se vrednost projekta ne spreminja.</w:t>
      </w:r>
    </w:p>
    <w:p w14:paraId="5DC2DF93" w14:textId="56173E4F" w:rsidR="009B58FE" w:rsidRDefault="00445607" w:rsidP="00445607">
      <w:pPr>
        <w:pStyle w:val="Vir"/>
      </w:pPr>
      <w:r>
        <w:t>Vir: Ministrstvo za notranje zadeve</w:t>
      </w:r>
    </w:p>
    <w:p w14:paraId="6D77D74B" w14:textId="5F3E09A5" w:rsidR="00DE65A1" w:rsidRDefault="00DE65A1" w:rsidP="00DE65A1">
      <w:pPr>
        <w:pStyle w:val="Naslov2"/>
      </w:pPr>
      <w:r>
        <w:t>S</w:t>
      </w:r>
      <w:r w:rsidR="009B58FE">
        <w:t>prememb izhodiščne vrednosti projekta Prenova vzhodnega dela objekta Doma starejših občanov Ljubljana – Šiška v veljavnem Načrtu razvojnih programov 2025–2028</w:t>
      </w:r>
    </w:p>
    <w:p w14:paraId="36E23FD0" w14:textId="2DC1EBA1" w:rsidR="00DE65A1" w:rsidRDefault="00DE65A1" w:rsidP="00DE65A1">
      <w:r>
        <w:rPr>
          <w:iCs/>
          <w:szCs w:val="20"/>
        </w:rPr>
        <w:t xml:space="preserve">Vlada je sklenila, da se v </w:t>
      </w:r>
      <w:r w:rsidRPr="009B4986">
        <w:rPr>
          <w:iCs/>
          <w:szCs w:val="20"/>
        </w:rPr>
        <w:t>veljavnem Načrtu razvojnih programov 2025–202</w:t>
      </w:r>
      <w:r>
        <w:rPr>
          <w:iCs/>
          <w:szCs w:val="20"/>
        </w:rPr>
        <w:t>8</w:t>
      </w:r>
      <w:r w:rsidRPr="009B4986">
        <w:rPr>
          <w:iCs/>
          <w:szCs w:val="20"/>
        </w:rPr>
        <w:t>, poveča izhodiščna vrednost projekt</w:t>
      </w:r>
      <w:r>
        <w:rPr>
          <w:iCs/>
          <w:szCs w:val="20"/>
        </w:rPr>
        <w:t>a</w:t>
      </w:r>
      <w:r>
        <w:t xml:space="preserve"> za prenovo vzhodnega dela objekta Doma starejših občanov Ljubljana – Šiška. Ocenjena nova vrednost investicije je 2.293.258,16 evra (izhodiščna ocena vrednosti prenove je bila 1.938.625,88 evra). Prenovili se bodo bivalni prostori s kopalnicami in dotrajane instalacije, s čimer se bo povišal bivalni standard, zagotovilo varnejše bivalno okolje stanovalcev in varno delovno okolje zaposlenih ter zmanjšala možnost prenosa virusov. </w:t>
      </w:r>
    </w:p>
    <w:p w14:paraId="753C1766" w14:textId="754D97B1" w:rsidR="00DE65A1" w:rsidRDefault="00DE65A1" w:rsidP="00DE65A1">
      <w:pPr>
        <w:pStyle w:val="Vir"/>
      </w:pPr>
      <w:r w:rsidRPr="00DE65A1">
        <w:t>Vir: Ministrstvo za solidarno prihodnost</w:t>
      </w:r>
    </w:p>
    <w:p w14:paraId="1CF3AA0E" w14:textId="193E6E36" w:rsidR="00CE6E47" w:rsidRDefault="00CE6E47" w:rsidP="00CE6E47">
      <w:pPr>
        <w:pStyle w:val="Naslov2"/>
      </w:pPr>
      <w:r>
        <w:t xml:space="preserve">Mnenje vlade glede zahteve Mestne občine Nova Gorica za oceno ustavnosti Zakona o pogrebni in pokopališki dejavnosti </w:t>
      </w:r>
    </w:p>
    <w:p w14:paraId="19B3A3EF" w14:textId="77777777" w:rsidR="00CE6E47" w:rsidRDefault="00CE6E47" w:rsidP="00CE6E47">
      <w:r>
        <w:t xml:space="preserve">Vlada Republike Slovenije se je opredelila do zahteve Mestne občine Nova Gorica za oceno ustavnosti Zakona o pogrebni in pokopališki dejavnosti (ZPPDej). </w:t>
      </w:r>
    </w:p>
    <w:p w14:paraId="3E25E64F" w14:textId="77777777" w:rsidR="00CE6E47" w:rsidRDefault="00CE6E47" w:rsidP="00CE6E47"/>
    <w:p w14:paraId="1BA4BB9A" w14:textId="65D52CD5" w:rsidR="00CE6E47" w:rsidRDefault="00CE6E47" w:rsidP="00CE6E47">
      <w:r>
        <w:t>Mnenje občine je, da določene določbe zakona posegajo v ustavne pravice občin, vključno z obveščanjem sorodnikov o smrti pokojnika, pridobivanjem osebnih podatkov ter spoštovanjem pravice do pietete in osebnostnih pravic pokojnikovih bližnjih.</w:t>
      </w:r>
    </w:p>
    <w:p w14:paraId="7C0E59B8" w14:textId="77777777" w:rsidR="00CE6E47" w:rsidRDefault="00CE6E47" w:rsidP="00CE6E47"/>
    <w:p w14:paraId="19BDCA21" w14:textId="4F013300" w:rsidR="00CE6E47" w:rsidRDefault="00CE6E47" w:rsidP="00CE6E47">
      <w:r>
        <w:t>Vlada zavrača te navedbe in poudarja, da ZPPDej ne določa postopkov obveščanja o smrti pokojnika, temveč zgolj ureja pogrebne in pokopališke storitve. Občina ne potrebuje osebnih podatkov pokojnikovih svojcev za opravljanje svojih nalog v zvezi z organizacijo pogreba. Vse postopke glede obveščanja o smrti in identifikacije pokojnika urejajo drugi organi, kot so policija in zdravniki.</w:t>
      </w:r>
    </w:p>
    <w:p w14:paraId="21001CE5" w14:textId="4D94D610" w:rsidR="00CE6E47" w:rsidRDefault="00CE6E47" w:rsidP="00CE6E47">
      <w:r>
        <w:t>Glede predloga za oceno ustavnosti ZPPDej vlada meni, da zakon ne posega v ustavne pravice občin in da je skladen z Ustavo Republike Slovenije. Vlada predlaga, da Ustavno sodišče zavrne zahtevo za oceno ustavnosti in odloči, da ZPPDej ni v neskladju z Ustavo.</w:t>
      </w:r>
    </w:p>
    <w:p w14:paraId="5BD09109" w14:textId="77777777" w:rsidR="00CE6E47" w:rsidRDefault="00CE6E47" w:rsidP="00CE6E47">
      <w:pPr>
        <w:pStyle w:val="Vir"/>
      </w:pPr>
      <w:r>
        <w:lastRenderedPageBreak/>
        <w:t>Vir: Ministrstvo za gospodarstvo, turizem in šport</w:t>
      </w:r>
    </w:p>
    <w:p w14:paraId="327EA33C" w14:textId="3A2662CB" w:rsidR="00981EBB" w:rsidRDefault="00981EBB" w:rsidP="00981EBB">
      <w:pPr>
        <w:pStyle w:val="Naslov2"/>
      </w:pPr>
      <w:r>
        <w:t>Vlada je sprejela mnenje k predlagani noveli Kazenskega zakonika (KZ-1K)</w:t>
      </w:r>
    </w:p>
    <w:p w14:paraId="7113D143" w14:textId="0AD2D5D9" w:rsidR="00981EBB" w:rsidRDefault="00981EBB" w:rsidP="00981EBB">
      <w:r>
        <w:t>Vlada je sprejela mnenje k predlogu Zakona o dopolnitvi Kazenskega zakonika (KZ-1K), ki ga je Državnemu zboru Republike Slovenije predložila skupina poslank in poslancev (prvopodpisani Janez Cigler Kralj) ter ga posreduje Državnemu zboru.</w:t>
      </w:r>
    </w:p>
    <w:p w14:paraId="204FF6CC" w14:textId="77777777" w:rsidR="00981EBB" w:rsidRDefault="00981EBB" w:rsidP="00981EBB"/>
    <w:p w14:paraId="36BBA289" w14:textId="55628D8B" w:rsidR="00981EBB" w:rsidRDefault="00981EBB" w:rsidP="00981EBB">
      <w:r>
        <w:t xml:space="preserve">Predlagano mnenje Vlade (ponovno) ne podpira predlagane dopolnitve Kazenskega zakonika z novim </w:t>
      </w:r>
      <w:proofErr w:type="spellStart"/>
      <w:r>
        <w:t>201.a</w:t>
      </w:r>
      <w:proofErr w:type="spellEnd"/>
      <w:r>
        <w:t xml:space="preserve"> členom. Gre namreč za skoraj enak predlog zakona, kot ga je lani v imenu Zdravniške zbornice Slovenije v zakonodajni postopek vložila skupina volivk in volivcev. Ponovno je pojasnjeno , da v zvezi z napadi in grožnjami zoper zdravstvene delavce in sodelavce veljajo vsa kazniva dejanja, ki jih določa Kazenski zakonik, torej kazenskopravna zaščita obstaja. Pojasnjeni so tudi razlogi, zakaj ni ustrezno oblikovati novih (posebnih) kaznivih dejanj na podlagi konkretnih primerov iz prakse. Glede na vsebino Predloga KZ-1K bi to namreč, med drugim, pomenilo, da bodo v prihodnosti predpisana posebna kazniva dejanja za vsak posamezen poklic, pri opravljanju katerega bodo ugotovljeni primeri nasilja, kar pa je nesprejemljivo.</w:t>
      </w:r>
    </w:p>
    <w:p w14:paraId="575744F9" w14:textId="77777777" w:rsidR="00981EBB" w:rsidRDefault="00981EBB" w:rsidP="00981EBB"/>
    <w:p w14:paraId="49FDF12D" w14:textId="77777777" w:rsidR="00981EBB" w:rsidRDefault="00981EBB" w:rsidP="00981EBB">
      <w:r>
        <w:t xml:space="preserve">Glede na občasne predloge s strani predstavnikov različnih, a v obravnavanem delu primerljivih poklicev oziroma služb, pa pojasnjuje, da bo v okviru priprave svojega predloga sprememb in dopolnitev KZ-1, proučila tudi možnost za splošnejšo opredelitev novega kaznivega dejanja ali dopolnitev katerega od obstoječih tako, da bodo pokriti vsi poklici oziroma službe, pri katerih do obravnavanih napadov zaradi opravljanja službe lahko pride. Žal se z vlaganjem različnih parcialnih predlogov novel KZ-1 in drugih aktivnosti v tej zvezi, na katere se mora Vlada zaporedoma odzivati, možnost za iskanje ustreznih sistemskih rešitev le časovno odmika. </w:t>
      </w:r>
    </w:p>
    <w:p w14:paraId="3DD71528" w14:textId="2E1A3AB1" w:rsidR="009B58FE" w:rsidRDefault="00981EBB" w:rsidP="00981EBB">
      <w:pPr>
        <w:pStyle w:val="Vir"/>
      </w:pPr>
      <w:r>
        <w:t>Vir: Ministrstvo za pravosodje</w:t>
      </w:r>
    </w:p>
    <w:p w14:paraId="1C08C3CD" w14:textId="1EA82AF5" w:rsidR="00331A01" w:rsidRDefault="00331A01" w:rsidP="00493E35">
      <w:pPr>
        <w:pStyle w:val="Naslov2"/>
      </w:pPr>
      <w:r>
        <w:t xml:space="preserve">Predlog </w:t>
      </w:r>
      <w:r w:rsidR="00944C34">
        <w:t xml:space="preserve">novele </w:t>
      </w:r>
      <w:r>
        <w:t xml:space="preserve">Zakona o socialnem varstvu </w:t>
      </w:r>
    </w:p>
    <w:p w14:paraId="74134965" w14:textId="77777777" w:rsidR="00944C34" w:rsidRDefault="00944C34" w:rsidP="00944C34">
      <w:r>
        <w:t>Vlada Republike Slovenije je sprejela Predlog zakona o spremembah in dopolnitvah Zakona o socialnem varstvu, tretja obravnava in ga pošlje Državnemu zboru Republike Slovenije v obravnavo.</w:t>
      </w:r>
    </w:p>
    <w:p w14:paraId="030B26BA" w14:textId="77777777" w:rsidR="00944C34" w:rsidRDefault="00944C34" w:rsidP="00944C34"/>
    <w:p w14:paraId="55B602E5" w14:textId="5DD95D26" w:rsidR="00944C34" w:rsidRDefault="00944C34" w:rsidP="00944C34">
      <w:r>
        <w:t>Predlog zakona med drugim ureja tudi krizne namestitve za starejše osebe, za mlajše invalidne osebe, za otroke, mladostnike in odrasle osebe z motnjami v duševnem in telesnem razvoju, osebe s težavami v duševnem zdravju ali drugimi oviranostmi ter odrasle osebe, katerim krizne namestitve ne more zagotoviti center za socialno delo, ki jih opravljajo izvajalci institucionalnega varstva.</w:t>
      </w:r>
    </w:p>
    <w:p w14:paraId="6413AE96" w14:textId="6C1C444B" w:rsidR="00944C34" w:rsidRDefault="00944C34" w:rsidP="00944C34">
      <w:pPr>
        <w:pStyle w:val="Vir"/>
      </w:pPr>
      <w:r w:rsidRPr="00944C34">
        <w:t>Vir: Ministrstvo za delo, družino, socialne zadeve in enake možnosti</w:t>
      </w:r>
    </w:p>
    <w:p w14:paraId="5F8597FA" w14:textId="54B8FB95" w:rsidR="00414451" w:rsidRDefault="00414451" w:rsidP="00414451">
      <w:pPr>
        <w:pStyle w:val="Naslov2"/>
      </w:pPr>
      <w:r>
        <w:t xml:space="preserve">Vlada sprejela predlog Zakona o gostinstvu, ki predvideva tudi regulacijo kratkoročnega najema </w:t>
      </w:r>
    </w:p>
    <w:p w14:paraId="232438EC" w14:textId="1C039816" w:rsidR="00414451" w:rsidRDefault="00414451" w:rsidP="00414451">
      <w:r>
        <w:t>Vlada je določila besedilo pred</w:t>
      </w:r>
      <w:r w:rsidR="00D772ED">
        <w:t>lo</w:t>
      </w:r>
      <w:r>
        <w:t xml:space="preserve">ga Zakona o gostinstvu. Predlog določa vrste gostinske dejavnosti, pogoje za njihovo opravljanje ter posebne pogoje za posebne oblike gostinske dejavnosti, tudi za oddajanje stanovanja v kratkotrajni najem. </w:t>
      </w:r>
    </w:p>
    <w:p w14:paraId="54EDD6C2" w14:textId="77777777" w:rsidR="00414451" w:rsidRDefault="00414451" w:rsidP="00414451"/>
    <w:p w14:paraId="3FA88D2D" w14:textId="4CFB53F9" w:rsidR="00414451" w:rsidRDefault="00414451" w:rsidP="00414451">
      <w:r>
        <w:t>Po intenzivni javni razpravi, v kateri je bilo na Ministrstvo za gospodarstvo, turizem in šport posredovanih preko 450 tudi popolnoma nasprotujočih si pripomb, je vlada na današnji seji sprejela predlog Zakona o gostinstvu. Besedilo bo poslala v Državni zbor, ki ga bo obravnaval po rednem zakonodajnem postopku.</w:t>
      </w:r>
    </w:p>
    <w:p w14:paraId="403CD037" w14:textId="77777777" w:rsidR="00414451" w:rsidRDefault="00414451" w:rsidP="00414451">
      <w:r>
        <w:t xml:space="preserve"> </w:t>
      </w:r>
    </w:p>
    <w:p w14:paraId="780C91CA" w14:textId="77777777" w:rsidR="00414451" w:rsidRDefault="00414451" w:rsidP="00414451">
      <w:r>
        <w:lastRenderedPageBreak/>
        <w:t xml:space="preserve">Predlagani zakon sistematično razvršča pogoje za opravljanje gostinske dejavnosti v tri glavne sklope: </w:t>
      </w:r>
    </w:p>
    <w:p w14:paraId="1541DAFC" w14:textId="5C983AB5" w:rsidR="00414451" w:rsidRDefault="00414451" w:rsidP="00414451">
      <w:pPr>
        <w:pStyle w:val="Odstavekseznama"/>
        <w:numPr>
          <w:ilvl w:val="0"/>
          <w:numId w:val="11"/>
        </w:numPr>
      </w:pPr>
      <w:r>
        <w:t xml:space="preserve">splošne pogoje (kot so določitev vrst gostinskih obratov, pogoji glede opremljenosti in storitev ter označevanje), </w:t>
      </w:r>
    </w:p>
    <w:p w14:paraId="1A7ABEE7" w14:textId="5F644D2E" w:rsidR="00414451" w:rsidRDefault="00414451" w:rsidP="00414451">
      <w:pPr>
        <w:pStyle w:val="Odstavekseznama"/>
        <w:numPr>
          <w:ilvl w:val="0"/>
          <w:numId w:val="11"/>
        </w:numPr>
      </w:pPr>
      <w:r>
        <w:t xml:space="preserve">pogoje za prehrambno gostinsko dejavnost (vključno z obratovalnim časom in pogoji za premične gostinske obrate) ter </w:t>
      </w:r>
    </w:p>
    <w:p w14:paraId="71FA7716" w14:textId="4D372CC8" w:rsidR="00414451" w:rsidRDefault="00414451" w:rsidP="00414451">
      <w:pPr>
        <w:pStyle w:val="Odstavekseznama"/>
        <w:numPr>
          <w:ilvl w:val="0"/>
          <w:numId w:val="11"/>
        </w:numPr>
      </w:pPr>
      <w:r>
        <w:t xml:space="preserve">pogoje za nastanitveno dejavnost (kategorizacija, vpis v register nastanitvenih obratov). </w:t>
      </w:r>
    </w:p>
    <w:p w14:paraId="30B778A9" w14:textId="77777777" w:rsidR="00414451" w:rsidRDefault="00414451" w:rsidP="00414451"/>
    <w:p w14:paraId="099CB401" w14:textId="77777777" w:rsidR="00414451" w:rsidRDefault="00414451" w:rsidP="00414451">
      <w:r>
        <w:t>Ključne novosti zakona so:</w:t>
      </w:r>
    </w:p>
    <w:p w14:paraId="5BB23E36" w14:textId="16FC727A" w:rsidR="00414451" w:rsidRDefault="00414451" w:rsidP="00414451">
      <w:pPr>
        <w:pStyle w:val="Odstavekseznama"/>
        <w:numPr>
          <w:ilvl w:val="0"/>
          <w:numId w:val="12"/>
        </w:numPr>
      </w:pPr>
      <w:r>
        <w:t>regulacija kratkoročnega oddajanja stanovanj ter nadgradnja registra nastanitvenih obratov,</w:t>
      </w:r>
    </w:p>
    <w:p w14:paraId="60099221" w14:textId="50608789" w:rsidR="00414451" w:rsidRDefault="00414451" w:rsidP="00414451">
      <w:pPr>
        <w:pStyle w:val="Odstavekseznama"/>
        <w:numPr>
          <w:ilvl w:val="0"/>
          <w:numId w:val="12"/>
        </w:numPr>
      </w:pPr>
      <w:r>
        <w:t>večja fleksibilnost poslovanja gostinskih obratov (odprava prijave rednega obratovalnega časa) in</w:t>
      </w:r>
    </w:p>
    <w:p w14:paraId="6A37E722" w14:textId="44C534A4" w:rsidR="00414451" w:rsidRDefault="00414451" w:rsidP="00414451">
      <w:pPr>
        <w:pStyle w:val="Odstavekseznama"/>
        <w:numPr>
          <w:ilvl w:val="0"/>
          <w:numId w:val="12"/>
        </w:numPr>
      </w:pPr>
      <w:r>
        <w:t>strokovno ocenjevanje najvišjih kakovostnih kategorij nastanitvenih obratov in turističnih kmetij.</w:t>
      </w:r>
    </w:p>
    <w:p w14:paraId="7DAAF9CF" w14:textId="77777777" w:rsidR="00414451" w:rsidRDefault="00414451" w:rsidP="00414451"/>
    <w:p w14:paraId="2FEA6795" w14:textId="77777777" w:rsidR="00414451" w:rsidRPr="00414451" w:rsidRDefault="00414451" w:rsidP="00414451">
      <w:pPr>
        <w:rPr>
          <w:u w:val="single"/>
        </w:rPr>
      </w:pPr>
      <w:r w:rsidRPr="00414451">
        <w:rPr>
          <w:u w:val="single"/>
        </w:rPr>
        <w:t>Ureditev kratkotrajnega oddajanja stanovanj</w:t>
      </w:r>
    </w:p>
    <w:p w14:paraId="4E948303" w14:textId="77777777" w:rsidR="00414451" w:rsidRDefault="00414451" w:rsidP="00414451"/>
    <w:p w14:paraId="3272F9A9" w14:textId="77777777" w:rsidR="00414451" w:rsidRDefault="00414451" w:rsidP="00414451">
      <w:r>
        <w:t xml:space="preserve">Zakon uvaja rešitve za urejanje kratkotrajnega oddajanja stanovanj, saj rast tega segmenta gostinske dejavnosti, ki se opravlja v stanovanjih, neposredno vpliva na dostopnost stanovanj za prebivalce. Večje povpraševanje po stanovanjih spodbuja rast cen, kar otežuje dostopnost stanovanj za dolgoročne najemnike. Iz analiz, ki jih je naročilo Ministrstvo za gospodarstvo, turizem in šport izhaja, da je bilo v letu 2023 zgolj na dveh platformah, ponujenih v kratkotrajni najem petkrat toliko nepremičnin kot leta 2015, tovrstni porast v zadnjih osmih letih in profesionalizacija te dejavnosti pa kažeta na trend dolgoročnega izločanja stanovanj s trga dolgotrajnih najemov. </w:t>
      </w:r>
    </w:p>
    <w:p w14:paraId="7FE08DA0" w14:textId="77777777" w:rsidR="00414451" w:rsidRDefault="00414451" w:rsidP="00414451"/>
    <w:p w14:paraId="64A62D08" w14:textId="11891911" w:rsidR="00414451" w:rsidRDefault="00414451" w:rsidP="00414451">
      <w:r>
        <w:t>Veljavna ureditev je nastala leta 1994 kot zakonsko določena izjema. Zaradi razmaha dejavnosti je smiselna njena regulacija. Namen predloga zakona je, da se z regulacijo in časovno omejitvijo oddajanja, stanovanja</w:t>
      </w:r>
      <w:r w:rsidR="00D772ED">
        <w:t>, ki so bila namenjena domovanju,</w:t>
      </w:r>
      <w:r>
        <w:t xml:space="preserve"> vrne njihovemu osnovnemu namenu. </w:t>
      </w:r>
    </w:p>
    <w:p w14:paraId="561A7A20" w14:textId="77777777" w:rsidR="00414451" w:rsidRDefault="00414451" w:rsidP="00414451"/>
    <w:p w14:paraId="50CBFEE2" w14:textId="77777777" w:rsidR="00414451" w:rsidRDefault="00414451" w:rsidP="00414451">
      <w:r>
        <w:t xml:space="preserve">Splošna časovna omejitev oddajanja nepremičnine v kratkoročni najem v skladu s predlogom je 60 dni v letu za stanovanja v večstanovanjskih stavbah in 150 dni v letu za stanovanja v eno- ali dvostanovanjskih stavbah. </w:t>
      </w:r>
    </w:p>
    <w:p w14:paraId="3CFDF519" w14:textId="77777777" w:rsidR="00414451" w:rsidRDefault="00414451" w:rsidP="00414451"/>
    <w:p w14:paraId="75B0A77B" w14:textId="77777777" w:rsidR="00414451" w:rsidRDefault="00414451" w:rsidP="00414451">
      <w:r>
        <w:t>Ker je situacija na trgu stanovanj in turističnih zmogljivosti po Sloveniji različna, daje zakon občinam možnost, da omejitve omilijo ali zaostrijo v primeru stanovanj v večstanovanjskih stavbah med 30 in 90 dni in v eno- in dvostanovanjskih stavbah med 30 in 180 dni. Občine bodo morale pri odločitvi presojati tako stanje na stanovanjskem trgu kot potrebe turizma.</w:t>
      </w:r>
    </w:p>
    <w:p w14:paraId="15160D00" w14:textId="77777777" w:rsidR="00414451" w:rsidRDefault="00414451" w:rsidP="00414451"/>
    <w:p w14:paraId="09FD8176" w14:textId="77777777" w:rsidR="00414451" w:rsidRDefault="00414451" w:rsidP="00414451">
      <w:r>
        <w:t xml:space="preserve">Predlog zakona tudi podrobneje ureje način pridobitve soglasij etažnih lastnikov v dvostanovanjskih in večstanovanjskih stavba. Za opravljanje kratkotrajnega oddajanja stanovanja v večstanovanjski stavbi je bolj jasno določena enotna višina soglasja, in sicer je potrebno pridobiti soglasje 75 % etažnih lastnikov in soglasje vseh lastnikov stanovanj v stavbi, ki mejijo na dotično stanovanje. Predlog zakona tudi določa, da je soglasje etažnih lastnikov veljavno tri leta. Za obstoječa soglasja bo veljalo prehodno obdobje, in sicer bodo soglasja, ki so že pridobljena veljavna do 12. decembra 2026 ali tri leta od pridobitve soglasja, kar je pozneje. </w:t>
      </w:r>
    </w:p>
    <w:p w14:paraId="5D5C31C8" w14:textId="77777777" w:rsidR="00414451" w:rsidRDefault="00414451" w:rsidP="00414451"/>
    <w:p w14:paraId="34EE9C0D" w14:textId="77777777" w:rsidR="00414451" w:rsidRDefault="00414451" w:rsidP="00414451">
      <w:r>
        <w:t>Za podporo novi ureditvi oddajanja stanovanj v kratkoročni najem se bo prilagodil tudi register nastanitvenih obratov. Ta bo vseboval več podatkov, do katerih bodo imeli pristojni inšpekcijski organi neposreden dostop, in bo povezan s katastrom nepremičnin. Register bo vključeval tudi možnost začasnega preklica ID nastanitve v stanovanju po prekoračitvi dovoljenega števila dni oddajanja.</w:t>
      </w:r>
    </w:p>
    <w:p w14:paraId="40E562C2" w14:textId="77777777" w:rsidR="00414451" w:rsidRDefault="00414451" w:rsidP="00414451"/>
    <w:p w14:paraId="3B0A839E" w14:textId="77777777" w:rsidR="00414451" w:rsidRPr="00414451" w:rsidRDefault="00414451" w:rsidP="00414451">
      <w:pPr>
        <w:rPr>
          <w:u w:val="single"/>
        </w:rPr>
      </w:pPr>
      <w:r w:rsidRPr="00414451">
        <w:rPr>
          <w:u w:val="single"/>
        </w:rPr>
        <w:t>Večja fleksibilnost poslovanja gostinskih obratov</w:t>
      </w:r>
    </w:p>
    <w:p w14:paraId="1D6827C1" w14:textId="77777777" w:rsidR="00414451" w:rsidRDefault="00414451" w:rsidP="00414451"/>
    <w:p w14:paraId="3FC9EB68" w14:textId="77777777" w:rsidR="00414451" w:rsidRDefault="00414451" w:rsidP="00414451">
      <w:r>
        <w:lastRenderedPageBreak/>
        <w:t xml:space="preserve">Obstoječa ureditev zahteva obvezno prijavo obratovalnega čas, pri čemer je kršitev tudi, če gostinec ne obratuje v prijavljenem času. To se je izkazalo za večje breme za gostince, zato nova ureditev predvideva zgolj obratovanje v predpisanih časovnih mejah in po objavljenem urniku, ki ga gostinec lahko prilagaja svojim potrebam. V primeru potrebe po daljšem obratovanju predlog zakona omogoča možnost podaljšanega obratovalnega časa v skladu s splošnim aktom občine, poleg tega pa bo možno s pravilnikom določiti posebne dneve, ko bo podaljšanje možno brez soglasja (nekateri tradicionalni prazniki). </w:t>
      </w:r>
    </w:p>
    <w:p w14:paraId="4058DBE2" w14:textId="77777777" w:rsidR="00414451" w:rsidRDefault="00414451" w:rsidP="00414451"/>
    <w:p w14:paraId="2BF8448B" w14:textId="77777777" w:rsidR="00414451" w:rsidRPr="00414451" w:rsidRDefault="00414451" w:rsidP="00414451">
      <w:pPr>
        <w:rPr>
          <w:u w:val="single"/>
        </w:rPr>
      </w:pPr>
      <w:r w:rsidRPr="00414451">
        <w:rPr>
          <w:u w:val="single"/>
        </w:rPr>
        <w:t xml:space="preserve">Povečanje kakovosti turističnih nastanitev s strokovno kategorizacijo višjih kategorij </w:t>
      </w:r>
    </w:p>
    <w:p w14:paraId="6E6A615C" w14:textId="77777777" w:rsidR="00414451" w:rsidRDefault="00414451" w:rsidP="00414451"/>
    <w:p w14:paraId="0225F099" w14:textId="77777777" w:rsidR="00414451" w:rsidRDefault="00414451" w:rsidP="00414451">
      <w:r>
        <w:t>Predlog zakona uvaja obveznost strokovne in objektivne določitve kakovostnih kategorij nastanitvenih obratov  s štirimi ali petimi zvezdicami oziroma jabolki v primeru turističnih kmetij. Od leta 2019 je bila kategorizacija nastanitvenih objektov možna na podlagi samoocene, z namenom zagotavljanja višje kakovosti nastanitvenih obratov pa je bila sprejeta rešitev, ki uvaja ocenjevalce kakovosti nastanitvenih obratov, ki morajo strokovnost izkazati z izpitom.</w:t>
      </w:r>
    </w:p>
    <w:p w14:paraId="048BDFE6" w14:textId="77777777" w:rsidR="00414451" w:rsidRDefault="00414451" w:rsidP="00414451"/>
    <w:p w14:paraId="05192485" w14:textId="77777777" w:rsidR="00414451" w:rsidRDefault="00414451" w:rsidP="00414451">
      <w:r>
        <w:t xml:space="preserve">Na področju turističnih kmetij uvajamo dodatno, najvišjo kategorijo petih jabolk.  </w:t>
      </w:r>
    </w:p>
    <w:p w14:paraId="3D78A4CF" w14:textId="7A05C735" w:rsidR="009B58FE" w:rsidRDefault="00414451" w:rsidP="00414451">
      <w:pPr>
        <w:pStyle w:val="Vir"/>
      </w:pPr>
      <w:r>
        <w:t>Vir: Ministrstvo za gospodarstvo, turizem in šport</w:t>
      </w:r>
    </w:p>
    <w:p w14:paraId="3CF132D4" w14:textId="1EBAE902" w:rsidR="00C9763E" w:rsidRDefault="00C9763E" w:rsidP="00C9763E">
      <w:pPr>
        <w:pStyle w:val="Naslov2"/>
      </w:pPr>
      <w:r>
        <w:t>Predstavitev zimskih olimpijskih iger v Milanu ter Cortini d'</w:t>
      </w:r>
      <w:proofErr w:type="spellStart"/>
      <w:r>
        <w:t>Ampezzo</w:t>
      </w:r>
      <w:proofErr w:type="spellEnd"/>
      <w:r>
        <w:t xml:space="preserve"> 2026 </w:t>
      </w:r>
    </w:p>
    <w:p w14:paraId="52947191" w14:textId="78F58084" w:rsidR="00C9763E" w:rsidRDefault="00C9763E" w:rsidP="00C9763E">
      <w:r>
        <w:t>Vlada se je seznanila s pre</w:t>
      </w:r>
      <w:r w:rsidR="009A2757">
        <w:t>d</w:t>
      </w:r>
      <w:r>
        <w:t>stavitvijo projekta zimskih olimpijskih iger, ki bo prihodnje leto v Milanu ter Cortini d'</w:t>
      </w:r>
      <w:proofErr w:type="spellStart"/>
      <w:r>
        <w:t>Ampezzo</w:t>
      </w:r>
      <w:proofErr w:type="spellEnd"/>
      <w:r>
        <w:t xml:space="preserve"> v Italiji. </w:t>
      </w:r>
    </w:p>
    <w:p w14:paraId="611364AD" w14:textId="77777777" w:rsidR="00C9763E" w:rsidRDefault="00C9763E" w:rsidP="00C9763E"/>
    <w:p w14:paraId="23D5AB2F" w14:textId="6928E62E" w:rsidR="00C9763E" w:rsidRDefault="00C9763E" w:rsidP="00C9763E">
      <w:r>
        <w:t xml:space="preserve">Na zimskih olimpijskih igrah, ki bodo prihodnje leto potekale v sosednji Italiji, bo nastopilo več kot 2.900 športnikov iz 90 držav. Organizatorji pričakujejo 1,6 milijona obiskovalcev, 2 milijardi TV-gledalcev in 3,25 milijarde dosega na družbenih omrežjih. </w:t>
      </w:r>
    </w:p>
    <w:p w14:paraId="6043F15F" w14:textId="77777777" w:rsidR="00C9763E" w:rsidRDefault="00C9763E" w:rsidP="00C9763E"/>
    <w:p w14:paraId="5714E5F1" w14:textId="400A2540" w:rsidR="00C9763E" w:rsidRDefault="00C9763E" w:rsidP="00C9763E">
      <w:r>
        <w:t>Slovenska olimpijska reprezentanca bo predvidoma štela do 50 športnikov, skupaj s spremljevalnimi ekipami pa bo v slovenski odpravi več kot 100 članov. Slovenski športniki se bodo pomerili v devetih športnih panogah. V Olimpijskem komiteju Slovenije – Združenju športnih zvez (OKS-ZŠZ) si prizadevajo, da bi slovenskim zimskim športnicam in športnikom, podobno kot na igrah v Parizu 2024, zagotovili optimalne pogoje za pripravo na najpomembnejše tekmovanje. S tem bodo imeli še boljšo priložnost za doseganje vidnejših tekmovalnih rezultatov, kar pa zahteva dodatna finančna vlaganja.</w:t>
      </w:r>
    </w:p>
    <w:p w14:paraId="57C62D69" w14:textId="4642C3C0" w:rsidR="00C9763E" w:rsidRDefault="00C9763E" w:rsidP="00C9763E">
      <w:r>
        <w:t>Uspeh slovenske hiše na poletnih olimpijskih igrah v Parizu 2024 je dokazal njen potencial kot platforme za povezovanje in promocijo Slovenije. OKS-ZŠZ si zato prizadeva, da bi slovenska hiša 2026 zaživela tudi na zimskih olimpijskih igrah. To bo priložnost, da svetu pokažemo veličino slovenskega naroda ne le v športu, temveč tudi v kulturi, turizmu in gospodarstvu. Slovenska hiša je odlična platforma za povezovanje slovenskih in mednarodnih partnerjev ter ustvarjanje novih priložnosti za sodelovanje in promocijo slovenskih blagovnih znamk, kot je I FEEL SLOVENIA.</w:t>
      </w:r>
    </w:p>
    <w:p w14:paraId="68C8ED55" w14:textId="18A2EC01" w:rsidR="00C9763E" w:rsidRDefault="00C9763E" w:rsidP="00C9763E">
      <w:r>
        <w:t>Država bi s finančno podporo izkazala interes za skupno promocijo skozi preverjeno in privlačno platformo, ki jo ponujata tako tekmovalni del kot slovenska hiša.</w:t>
      </w:r>
    </w:p>
    <w:p w14:paraId="33FF2324" w14:textId="77777777" w:rsidR="00C9763E" w:rsidRDefault="00C9763E" w:rsidP="00C9763E">
      <w:pPr>
        <w:pStyle w:val="Vir"/>
      </w:pPr>
      <w:r>
        <w:t>Vir: Ministrstvo za gospodarstvo, turizem in šport</w:t>
      </w:r>
    </w:p>
    <w:p w14:paraId="20972064" w14:textId="34DEB7AE" w:rsidR="00E1414C" w:rsidRDefault="00E1414C" w:rsidP="00E1414C">
      <w:pPr>
        <w:pStyle w:val="Naslov2"/>
      </w:pPr>
      <w:r>
        <w:t>Predlog stališča Republike Slovenije do osnutka skupnega stališča EU za odprtje pogajalskega sklopa 2 (Notranji trg) za Albanijo</w:t>
      </w:r>
    </w:p>
    <w:p w14:paraId="1E9848AB" w14:textId="42A44409" w:rsidR="00E1414C" w:rsidRDefault="00E1414C" w:rsidP="00E1414C">
      <w:r>
        <w:t xml:space="preserve">Vlada Republike Slovenije soglaša z osnutkom skupnega stališča EU za odprtje pogajalskega sklopa 2 (Notranji trg) za Albanijo, vključno s poglavji 1 (Prost pretok blaga), 2 (Prost pretok delavcev), 3 (Pravica do ustanavljanja in svoboda opravljanja storitev), 4 (Prost pretok kapitala), 6 (Pravo </w:t>
      </w:r>
      <w:r>
        <w:lastRenderedPageBreak/>
        <w:t>gospodarskih družb), 7 (Pravo intelektualne lastnine), 8 (Politika konkurence), 9 (Finančne storitve) in 28 (Varstvo potrošnikov in zdravja) ter ga posreduje Državnemu zboru Republike Slovenije.</w:t>
      </w:r>
    </w:p>
    <w:p w14:paraId="1AB507CB" w14:textId="77777777" w:rsidR="00E1414C" w:rsidRDefault="00E1414C" w:rsidP="00E1414C"/>
    <w:p w14:paraId="53287FDE" w14:textId="6DCADE0A" w:rsidR="00E1414C" w:rsidRDefault="00E1414C" w:rsidP="00E1414C">
      <w:r>
        <w:t xml:space="preserve">Albanija v svojem pogajalskem stališču AD 1/25 CONF-ALB 1 sprejema pravni red EU in ustrezne evropske standarde iz tega sklopa, vključno s poglavji 1, 2, 3, 4, 6, 7, 8, 9 in 28, kot so veljali 28. februarja 2025, ter izjavlja, da bo od dneva pristopa pripravljena na njegovo izvajanje. Albanija ne zahteva odstopanj ali prehodnih obdobij za izvajanje pravnega reda EU in ustreznih evropskih standardov iz tega sklopa, razen za dostop do lastnine v kmetijstvu in gozdarstvu iz poglavja 4 ter za revizijo obstoječega dovoljenja za promet z zdravili za uporabo v medicini iz poglavja 28. Zahteva tudi, da se združenja hranilnic in posojilnic izključijo iz področja uporabe direktive o kapitalskih zahtevah v povezavi s poglavjem 9. Dokončna odločitev na EU strani glede teh vprašanj bo sprejeta v obdobju zapiranja poglavij. </w:t>
      </w:r>
    </w:p>
    <w:p w14:paraId="3762217C" w14:textId="77777777" w:rsidR="00E1414C" w:rsidRDefault="00E1414C" w:rsidP="00E1414C"/>
    <w:p w14:paraId="53BE46E2" w14:textId="2DF8A86D" w:rsidR="00E1414C" w:rsidRDefault="00E1414C" w:rsidP="00E1414C">
      <w:r>
        <w:t>Osnutek skupnega stališča EU za odprtje sklopa 2 (Notranji trg) za Albanijo bo predvidoma obravnavan na ustreznih telesih Sveta EU v mesecu marcu.</w:t>
      </w:r>
    </w:p>
    <w:p w14:paraId="5B50D54D" w14:textId="5DA00925" w:rsidR="00B944B4" w:rsidRDefault="00E1414C" w:rsidP="00E1414C">
      <w:pPr>
        <w:pStyle w:val="Vir"/>
      </w:pPr>
      <w:r>
        <w:t>Vir: Ministrstvo za zunanje in evropske zadeve</w:t>
      </w:r>
    </w:p>
    <w:p w14:paraId="6B112F6C" w14:textId="030A582B" w:rsidR="005F5094" w:rsidRDefault="005F5094" w:rsidP="005F5094">
      <w:pPr>
        <w:pStyle w:val="Naslov2"/>
      </w:pPr>
      <w:r>
        <w:t xml:space="preserve">Vlada Splošni bolnišnici Slovenj Gradec preklicala prokuro </w:t>
      </w:r>
    </w:p>
    <w:p w14:paraId="5A848987" w14:textId="77777777" w:rsidR="005F5094" w:rsidRDefault="005F5094" w:rsidP="005F5094">
      <w:r>
        <w:t>Na današnji redni seji je Vlada Republike Slovenije dala soglasje k preklicu prokure mag. Simoni Potočnik v javnem zdravstvenem zavodu Splošna bolnišnica Slovenj Gradec, saj funkcija prokurista v bolnišnici ni več potrebna. V Splošni bolnišnici Slovenj Gradec je bil namreč imenovan direktor s polnimi pooblastili.</w:t>
      </w:r>
    </w:p>
    <w:p w14:paraId="5AC95E0B" w14:textId="00C44BC3" w:rsidR="009B58FE" w:rsidRDefault="005F5094" w:rsidP="005F5094">
      <w:pPr>
        <w:pStyle w:val="Vir"/>
      </w:pPr>
      <w:r>
        <w:t>Vir: Ministrstvo za zdravje</w:t>
      </w:r>
    </w:p>
    <w:p w14:paraId="0E564594" w14:textId="096AFAAD" w:rsidR="003233E1" w:rsidRDefault="003233E1" w:rsidP="003233E1">
      <w:pPr>
        <w:pStyle w:val="Naslov2"/>
      </w:pPr>
      <w:r>
        <w:t>Vlada je imenovala člane Sveta javnega zavoda Slovensko narodno gledališče Maribor</w:t>
      </w:r>
    </w:p>
    <w:p w14:paraId="1EB7FEAF" w14:textId="77777777" w:rsidR="003233E1" w:rsidRDefault="003233E1" w:rsidP="003233E1">
      <w:r>
        <w:t>Vlada je na svoji 145. redni seji v Svet javnega zavoda Slovensko narodno gledališče Maribor za mandatno dobo štirih let od ustanovitvene seje sveta zavoda, od 2. 4. 2025 z možnostjo ponovnega imenovanja, kot predstavniki ustanovitelja imenovala dr. Suzano Žilič Fišer, Bojana Labovića, Boruta Osonkarja, dr. Tjašo Ivanc in dr. Dušana Lesjaka.</w:t>
      </w:r>
    </w:p>
    <w:p w14:paraId="3188413B" w14:textId="77777777" w:rsidR="003233E1" w:rsidRDefault="003233E1" w:rsidP="003233E1"/>
    <w:p w14:paraId="13B230BB" w14:textId="206082D7" w:rsidR="003233E1" w:rsidRDefault="003233E1" w:rsidP="003233E1">
      <w:r>
        <w:t>Suzana Žilič Fišer je diplomirala iz novinarstva z mednarodnimi odnosi na Fakulteti za družbene vede Univerze v Ljubljani, magistrirala iz politoloških znanosti na Centralni univerzi v Budimpešti in New York Univerzi, doktorski študij na področju upravljanja in medijev pa nadaljevala na Fakulteti za družbene vede Univerze v Ljubljani, Oxford University in Westminster University. Opravljala je novinarsko delo v različnih medijskih hišah, v časnikih in televizijskih organizacijah. Od leta 2011 do 2013 je bila generalna direktorica javnega zavoda Maribor 2012 in vodila projekt Evropske prestolnice kulture Maribor 2012. Kot generalna direktorica je projekt Evropska prestolnica kulture je bila odgovorna tudi za vodenje tudi finančnega področje javnega zavoda. Suzana Žilič Fišer pozna delovanje in finančni okvir delovanja javnih zavodov.</w:t>
      </w:r>
    </w:p>
    <w:p w14:paraId="2422B185" w14:textId="77777777" w:rsidR="003233E1" w:rsidRDefault="003233E1" w:rsidP="003233E1"/>
    <w:p w14:paraId="36042F68" w14:textId="533B4714" w:rsidR="003233E1" w:rsidRDefault="003233E1" w:rsidP="003233E1">
      <w:r>
        <w:t>Bojan Labović je univerzitetni diplomirani filmski in TV  scenarist in režiser in magister dokumentarnega ustvarjanja. Deloval je kot režiser na RTV Slovenija, deloval kot samostojni kulturni ustvarjalec na področju kulture. Oddelek za kulturo na mestni občini Maribor je vodil sedem let. Med leti 20121 in 2025 je bil direktor festivala slovenskega filma Portorož. Bojan Labović pozna delovanje javnih zavodov in je strokovnjak na tem področju.</w:t>
      </w:r>
    </w:p>
    <w:p w14:paraId="5A905F80" w14:textId="77777777" w:rsidR="003233E1" w:rsidRDefault="003233E1" w:rsidP="003233E1"/>
    <w:p w14:paraId="599B6878" w14:textId="6200FA54" w:rsidR="003233E1" w:rsidRDefault="003233E1" w:rsidP="003233E1">
      <w:r>
        <w:t xml:space="preserve">Borut Osonkar je končal študij na Filozofski fakulteti Univerze v Ljubljani in je po poklicu univerzitetni diplomirani sociolog kulture. Deloval je kot vodja projektov na Zavodu PIP v Mariboru, deloval kot </w:t>
      </w:r>
      <w:r>
        <w:lastRenderedPageBreak/>
        <w:t>sodelavec na področju zadružništva in socialnega podjetništva Združenja Centra alternativne in avtonomne produkcije CAAP v Mariboru, deloval v več delovnih skupin: za revizijo razpisov na področju mladinskega sektorja, ustvarjalne četrti, trajnostne urbane strategije v Mestni občini Maribor. Kot direktor zavoda Pekarna- magdalenska mreža v Mariboru in v.d.  direktor zavoda Center nevladnih organizacij Slovenija je kot direktor poslovno vodil tudi finančno področje. Borut Osonkar pozna delovanje in finančni okvir delovanja javnih zavodov.</w:t>
      </w:r>
    </w:p>
    <w:p w14:paraId="4BF9BCCA" w14:textId="77777777" w:rsidR="003233E1" w:rsidRDefault="003233E1" w:rsidP="003233E1"/>
    <w:p w14:paraId="3A03AC92" w14:textId="6FAC9C6C" w:rsidR="003233E1" w:rsidRDefault="003233E1" w:rsidP="003233E1">
      <w:r>
        <w:t>Tjaša Ivanc je univerzitetna diplomirana pravnica. Doktorirala je na področju pravnih vidikov varovanja kulturne dediščine. Je redna profesorica na Pravni fakulteti, Univerze v Mariboru in je namestnica vodje Inštituta za civilno, primerjalno in mednarodno zasebno pravo. Delovala  je  kot nacionalna poročevalka, raziskovalka in projektna asistentka pri večjih projektih, predvsem na področju mednarodnega prava. Je avtorica izvirnih znanstvenih člankov in strokovnih člankov v Sloveniji in v tujini. Redno sodeluje na mednarodnih konferencah s področja prava. Tjaša Ivanc pozna delovanje pravni okvir delovanja javnih zavodov.</w:t>
      </w:r>
    </w:p>
    <w:p w14:paraId="2E1A1A46" w14:textId="77777777" w:rsidR="003233E1" w:rsidRDefault="003233E1" w:rsidP="003233E1"/>
    <w:p w14:paraId="2C10A5CD" w14:textId="46CC7E67" w:rsidR="009B58FE" w:rsidRDefault="003233E1" w:rsidP="003233E1">
      <w:r>
        <w:t>Dušan Lesjak je na Univerzi v Mariboru Ekonomsko-poslovni fakulteta diplomiral leta 1983, magistriral 1987 in doktoriral 1990. Je redni profesor poslovne informatike (2000) in managementa izobraževanja (2010). Začel je poučevati na Univerzi v Mariboru leta 1985, zdaj je zaposlen na Univerzi na Primorskem, Fakulteti za management Koper in Mednarodni fakulteti za družbene in poslovne študije Celje. Od leta 2006 do leta 2008 je bil državni sekretar na Ministrstvu za visoko šolstvo, znanost in tehnologijo ter svetovalec ministra za izobraževanje, znanost, šport in kulturo leta 2012 in začetka 2013. Bil je vršilec dolžnosti predsednika Evro-sredozemske univerze - EMUNI od leta 2013 do 2014. Dejavnost, finančni ali pravni okvir delovanja javnega zavoda. Kandidat pozna delovanje, finančni in pravni okviru delovanja javnih zavodov in to z različnih vidikov. Vrsto let je bil prodekan za izobraževanje na Univerzi na Primorskem, Fakulteti za management, preden je postal državni sekretar na ministrstvu, pristojnem za visoko šolstvo, znanost in tehnologijo, kjer je bil pristojen za javno financiranje visokošolski zavodov, predvsem javnih univerz.</w:t>
      </w:r>
    </w:p>
    <w:p w14:paraId="28D325B3" w14:textId="29A9A09B" w:rsidR="003233E1" w:rsidRDefault="003233E1" w:rsidP="003233E1">
      <w:pPr>
        <w:pStyle w:val="Vir"/>
      </w:pPr>
      <w:r w:rsidRPr="003233E1">
        <w:t>Vir: Ministrstvo za kulturo</w:t>
      </w:r>
    </w:p>
    <w:p w14:paraId="32832DD3" w14:textId="16B28B95" w:rsidR="003233E1" w:rsidRDefault="003233E1" w:rsidP="003233E1">
      <w:pPr>
        <w:pStyle w:val="Naslov2"/>
      </w:pPr>
      <w:r>
        <w:t xml:space="preserve">Vlada je imenovala člane Sveta javnega zavoda Slovenska filharmonija </w:t>
      </w:r>
    </w:p>
    <w:p w14:paraId="6D81D622" w14:textId="77777777" w:rsidR="003233E1" w:rsidRDefault="003233E1" w:rsidP="003233E1">
      <w:r>
        <w:t>Vlada je na svoji 145. redni seji v Svet javnega zavoda Slovenska filharmonija za mandatno dobo 5 let od ustanovitvene seje sveta zavoda, od 2. 4. 2025 z možnostjo ponovnega imenovanja, kot predstavniki ustanovitelja imenovala Nejca Bečana, dr. Sonjo Kralj, red. prof. Andreja Zupana, Vesno Fašink in Mateja Čebohina Krta.</w:t>
      </w:r>
    </w:p>
    <w:p w14:paraId="259DCA3F" w14:textId="77777777" w:rsidR="003233E1" w:rsidRDefault="003233E1" w:rsidP="003233E1"/>
    <w:p w14:paraId="2900D86E" w14:textId="6740377E" w:rsidR="003233E1" w:rsidRDefault="003233E1" w:rsidP="003233E1">
      <w:r>
        <w:t xml:space="preserve">Nejc Bečan je po končani nižji glasbeni šoli izobraževanje nadaljeval na </w:t>
      </w:r>
      <w:proofErr w:type="spellStart"/>
      <w:r>
        <w:t>Konzervatoriju</w:t>
      </w:r>
      <w:proofErr w:type="spellEnd"/>
      <w:r>
        <w:t xml:space="preserve"> za glasbo in balet Ljubljana (jazz saksofon) ter na Akademiji za glasbo (kompozicija in glasbena teorija), kjer je leta 2009 diplomiral v razredu Janija Goloba. Med pomembnejše skladateljske projekte in izvedbe sodijo kratki balet “</w:t>
      </w:r>
      <w:proofErr w:type="spellStart"/>
      <w:r>
        <w:t>Prelude</w:t>
      </w:r>
      <w:proofErr w:type="spellEnd"/>
      <w:r>
        <w:t xml:space="preserve"> to a Kiss”, “</w:t>
      </w:r>
      <w:proofErr w:type="spellStart"/>
      <w:r>
        <w:t>Concerned</w:t>
      </w:r>
      <w:proofErr w:type="spellEnd"/>
      <w:r>
        <w:t xml:space="preserve"> </w:t>
      </w:r>
      <w:proofErr w:type="spellStart"/>
      <w:r>
        <w:t>about</w:t>
      </w:r>
      <w:proofErr w:type="spellEnd"/>
      <w:r>
        <w:t xml:space="preserve"> </w:t>
      </w:r>
      <w:proofErr w:type="spellStart"/>
      <w:r>
        <w:t>Saxophone</w:t>
      </w:r>
      <w:proofErr w:type="spellEnd"/>
      <w:r>
        <w:t>”, glasba za film “Vampir z Gorjancev”, “</w:t>
      </w:r>
      <w:proofErr w:type="spellStart"/>
      <w:r>
        <w:t>Simfonieta</w:t>
      </w:r>
      <w:proofErr w:type="spellEnd"/>
      <w:r>
        <w:t>”.  Poleg orkestrskih skladb je Bečanov opus bogat tudi na področju komorne glasbe, med izvajalci pa so priljubljeni tudi njegovi aranžmaji najrazličnejših glasbenih zvrsti za orkestrske ali komorne zasedbe. Leta 2012 je na Akademiji za glasbo zaključil študij dirigiranja v razredu Milivoja Šurbka, izpopolnjeval pa tudi na dunajski Univerzi za glasbo in upodabljajočo umetnost v mojstrskem razredu prof. Marka Stringerja. Od leta 2014 zaseda mesto dirigenta in umetniškega vodje Orkestra slovenske policije, s katerim redno koncertira ter izvaja glasbeno umetniške projekte. Nejc Bečan je poznavalec delovanja javnih zavodov na področju kulture.</w:t>
      </w:r>
    </w:p>
    <w:p w14:paraId="7AAE367E" w14:textId="77777777" w:rsidR="003233E1" w:rsidRDefault="003233E1" w:rsidP="003233E1"/>
    <w:p w14:paraId="207BB407" w14:textId="6D4BFAB3" w:rsidR="003233E1" w:rsidRDefault="003233E1" w:rsidP="003233E1">
      <w:r>
        <w:t xml:space="preserve">Dr. Sonja Kralj je diplomirala na Akademiji za glasbo v Ljubljani, kjer je pridobila tudi znanstveni naslov magistrica znanosti. Leta 2011 je na Filozofski fakulteti v Ljubljani ubranila doktorsko disertacijo z naslovom Sobivanje družbenega, stanovskega in umetniškega v zgodovini Društva slovenskih </w:t>
      </w:r>
      <w:r>
        <w:lastRenderedPageBreak/>
        <w:t>skladateljev. Svojo karierno pot je začela na področju umetniške poustvarjalnosti kot sopranistka v Slovenskem komornem zboru (zdaj Zboru Slovenske filharmonije), solopetje je poučevala na Glasbeni</w:t>
      </w:r>
    </w:p>
    <w:p w14:paraId="44B62FA2" w14:textId="77777777" w:rsidR="003233E1" w:rsidRDefault="003233E1" w:rsidP="003233E1">
      <w:r>
        <w:t>šoli Franc Šturm v Ljubljani, nato pa je vrsto let v vlogi vodje projektov delovala v glasbenem managementu v Cankarjevem domu v Ljubljani. Po zaposlitvi na Ministrstvu za kulturo je najprej vrsto let delovala kot svetovalka za glasbo, nato kot vodja sektorja za evropske zadeve in kulturni razvoj ter kot generalna direktorica Direktorata za kulturni razvoj in mednarodne zadeve. Kot predstavnica ministrstva je delovala kot podpredsednica svetov Slovenske filharmonije in Slovenskega narodnega gledališča Opera in balet Ljubljana, članica Sveta za glasbeno izobraževanje Republike Slovenije, kot strokovnjakinja pa je bila povabljena k predsedovanju Sveta 33. tekmovanja mladih glasbenikov Republike Slovenije in v Upravni odbor Zveze Glasbene mladine Slovenije, kjer deluje še danes. Skoraj desetletje je delovala kot svetovalka za kulturo in avdiovizualne zadeve na Stalnem predstavništvu Republike Slovenije pri EU in na Veleposlaništvu Republike Slovenije v Bruslju. Na Ministrstvu za kulturo trenutno vodi Službo za evropske in mednarodne zadeve. dr. Sonja Kralj je poznavalka delovanja javnih zavodov na področju kulture.</w:t>
      </w:r>
    </w:p>
    <w:p w14:paraId="1C4E3172" w14:textId="77777777" w:rsidR="003233E1" w:rsidRDefault="003233E1" w:rsidP="003233E1"/>
    <w:p w14:paraId="7ECBA2D9" w14:textId="77777777" w:rsidR="003233E1" w:rsidRDefault="003233E1" w:rsidP="003233E1">
      <w:r>
        <w:t xml:space="preserve">Andrej Zupan je leta 1994 končal študij klarineta na Akademiji za glasbo v Ljubljani, leto kasneje pa podiplomski študij klarineta na Akademiji za glasbo v Ljubljani. V tujini se je izpopolnjeval na seminarjih pri prof. Vincenzu </w:t>
      </w:r>
      <w:proofErr w:type="spellStart"/>
      <w:r>
        <w:t>Mariozziju</w:t>
      </w:r>
      <w:proofErr w:type="spellEnd"/>
      <w:r>
        <w:t xml:space="preserve"> (</w:t>
      </w:r>
      <w:proofErr w:type="spellStart"/>
      <w:r>
        <w:t>St.Cecilia</w:t>
      </w:r>
      <w:proofErr w:type="spellEnd"/>
      <w:r>
        <w:t xml:space="preserve">-Rim) in prof. Aloisu Brandhoferju (Mozarteum-Salzburg). Imel je številne solistične nastope in snemanja z orkestri po Sloveniji in tujini (Orkester slovenske filharmonije, Simfoniki RTV Slovenija, Big Band RTV Slovenija, Simfonični orkester Akademije za glasbo, Pihalni orkester Akademije za glasbo, Filharmonija mladih Borislav </w:t>
      </w:r>
      <w:proofErr w:type="spellStart"/>
      <w:r>
        <w:t>Paščan</w:t>
      </w:r>
      <w:proofErr w:type="spellEnd"/>
      <w:r>
        <w:t xml:space="preserve"> Beograd, </w:t>
      </w:r>
      <w:proofErr w:type="spellStart"/>
      <w:r>
        <w:t>Amfir</w:t>
      </w:r>
      <w:proofErr w:type="spellEnd"/>
      <w:r>
        <w:t xml:space="preserve"> </w:t>
      </w:r>
      <w:proofErr w:type="spellStart"/>
      <w:r>
        <w:t>Strings</w:t>
      </w:r>
      <w:proofErr w:type="spellEnd"/>
      <w:r>
        <w:t xml:space="preserve"> Sankt Petersburg, Umetniški ansambel Stanislav Binički Ministrstva za obrambo Republike Srbije, Delavska godba Trbovlje). Vodi seminarje in mojstrske tečaje za klarinet v Sloveniji in tujini in sodeluje v žirijah na domačih in mednarodnih tekmovanjih klarinetistov. Je soavtor prve slovenske monografije z naslovom Klarinet (Založba </w:t>
      </w:r>
      <w:proofErr w:type="spellStart"/>
      <w:r>
        <w:t>Educa</w:t>
      </w:r>
      <w:proofErr w:type="spellEnd"/>
      <w:r>
        <w:t>, 2005). Deluje kot redni profesor za področje klarinet na Akademiji za glasbo Univerze v Ljubljani in kot profesor klarineta in dirigent pihalnega orkestra na Konservatoriju za glasbo in balet Ljubljana. Andrej Zupan je poznavalec delovanja javnih zavodov na področju kulture.</w:t>
      </w:r>
    </w:p>
    <w:p w14:paraId="65336720" w14:textId="77777777" w:rsidR="003233E1" w:rsidRDefault="003233E1" w:rsidP="003233E1"/>
    <w:p w14:paraId="0008200E" w14:textId="77777777" w:rsidR="003233E1" w:rsidRDefault="003233E1" w:rsidP="003233E1">
      <w:r>
        <w:t xml:space="preserve">Vesna Fašink je diplomirala na Pravni fakulteti Univerze v Mariboru in je univerzitetna diplomirana pravnica. Bila je v.d. ravnateljice Osnovne šole Spodnja Idrija, kasneje pa vodja službe za gospodarske dejavnosti Občine Idrija. Bila je izvajalka integriranega pouka v </w:t>
      </w:r>
      <w:proofErr w:type="spellStart"/>
      <w:r>
        <w:t>3.razredu</w:t>
      </w:r>
      <w:proofErr w:type="spellEnd"/>
      <w:r>
        <w:t xml:space="preserve"> osnovne šole in sodelovala pri sestavi učbenika Drevo iz zemlje raste . Od leta 2000 opravlja poklic odvetnice v lastni odvetniški pisarni v Idriji. Deluje na več področjih prava. Trenutno je namestnica predsednika sveta javnega zavoda Slovenska filharmonija in je poznavalka delovanja javnih zakonov in je strokovnjakinja na področju pravnih zadev.</w:t>
      </w:r>
    </w:p>
    <w:p w14:paraId="52C25C00" w14:textId="77777777" w:rsidR="003233E1" w:rsidRDefault="003233E1" w:rsidP="003233E1"/>
    <w:p w14:paraId="05505E92" w14:textId="77777777" w:rsidR="003233E1" w:rsidRDefault="003233E1" w:rsidP="003233E1">
      <w:r>
        <w:t xml:space="preserve">Matej Čebohin Krt je diplomiral na Fakulteti za Management Univerza na Primorskem in je diplomirani ekonomist.  Na Ekonomski fakulteti Univerze v Ljubljani je magistriral in pridobil naziv magister poslovnih ved. Bil je poslovni direktor Quick </w:t>
      </w:r>
      <w:proofErr w:type="spellStart"/>
      <w:r>
        <w:t>computers</w:t>
      </w:r>
      <w:proofErr w:type="spellEnd"/>
      <w:r>
        <w:t xml:space="preserve"> d.o.o., tržnik informacijsko komunikacijskih tehnologij Asbis d.o.o., vodja oddelka za upravljanje z denarnimi sredstvi </w:t>
      </w:r>
      <w:proofErr w:type="spellStart"/>
      <w:r>
        <w:t>UniCredit</w:t>
      </w:r>
      <w:proofErr w:type="spellEnd"/>
      <w:r>
        <w:t xml:space="preserve"> Banka Slovenija d.d., direktor oddelka za digitalne inovacije in marketing </w:t>
      </w:r>
      <w:proofErr w:type="spellStart"/>
      <w:r>
        <w:t>UniCredit</w:t>
      </w:r>
      <w:proofErr w:type="spellEnd"/>
      <w:r>
        <w:t xml:space="preserve"> banka Slovenija </w:t>
      </w:r>
      <w:proofErr w:type="spellStart"/>
      <w:r>
        <w:t>d.d</w:t>
      </w:r>
      <w:proofErr w:type="spellEnd"/>
      <w:r>
        <w:t xml:space="preserve"> in direktor podjetja </w:t>
      </w:r>
      <w:proofErr w:type="spellStart"/>
      <w:r>
        <w:t>Superos</w:t>
      </w:r>
      <w:proofErr w:type="spellEnd"/>
      <w:r>
        <w:t xml:space="preserve"> </w:t>
      </w:r>
      <w:proofErr w:type="spellStart"/>
      <w:r>
        <w:t>credit</w:t>
      </w:r>
      <w:proofErr w:type="spellEnd"/>
      <w:r>
        <w:t xml:space="preserve"> d.o.o. Trenutno je zaposlen na Ministrstvu za kulturo, kjer vodi in usmerja službo za izvajanju kohezijske politike pri upravljanju evropskih sredstev ter spremlja in zagotavlja skladnost projektov s predpisi EU in nacionalno zakonodajo. Je strokovnjak na finančnem področju, kot zaposlen na Ministrstvu za kulturo pa pozna tudi delovanje javnih zavodov.</w:t>
      </w:r>
    </w:p>
    <w:p w14:paraId="6EA0EF90" w14:textId="3CA3C611" w:rsidR="009B58FE" w:rsidRDefault="003233E1" w:rsidP="003233E1">
      <w:pPr>
        <w:pStyle w:val="Vir"/>
      </w:pPr>
      <w:r>
        <w:t>Vir: Ministrstvo za kulturo</w:t>
      </w:r>
    </w:p>
    <w:p w14:paraId="3F65E59C" w14:textId="690F0D29" w:rsidR="00F44919" w:rsidRDefault="00F44919" w:rsidP="00F44919">
      <w:pPr>
        <w:pStyle w:val="Naslov2"/>
      </w:pPr>
      <w:r>
        <w:t>Vlada je izdala odločbo o razrešitvi Vladimirja Kukovice z mesta člana Sveta javne agencije za knjigo Republike Slovenije</w:t>
      </w:r>
    </w:p>
    <w:p w14:paraId="35C8FD50" w14:textId="1C729FB2" w:rsidR="00F44919" w:rsidRDefault="00F44919" w:rsidP="00F44919">
      <w:r>
        <w:lastRenderedPageBreak/>
        <w:t xml:space="preserve">Vlada je na svoji 145. redni seji izdala odločbo o razrešitvi Vladimirja Kukovice z mesta člana Sveta javne agencije za knjigo RS (JAK) in za preostanek mandata Sveta JAK od 14. 3. 2025 do 23. 1. 2029 kot predstavnika založnikov imenovala Andreja Klemenca. Vladimir Kukovica je 2. decembra 2024 podal izstopno izjavo zato je Ministrstvo za kulturo na svoji spletni strani objavilo Javni poziv za imenovanje nadomestnega člana Sveta JAK, predstavnika založnikov na predlog založnikov. </w:t>
      </w:r>
    </w:p>
    <w:p w14:paraId="7AAAB003" w14:textId="77777777" w:rsidR="00F44919" w:rsidRDefault="00F44919" w:rsidP="00F44919"/>
    <w:p w14:paraId="012F6E03" w14:textId="77777777" w:rsidR="00F44919" w:rsidRDefault="00F44919" w:rsidP="00F44919">
      <w:r>
        <w:t xml:space="preserve">Za nadomestnega člana Sveta JAK se kot predstavnika založnikov, na predlog založnikov, imenuje Andreja Klemenca, ki ga je predlagala Gospodarska zbornica Slovenije, Zbornica knjižnih založnikov in knjigotržcev. Predlagatelj deluje na področju založništva in knjigotrštva od leta 1971, ko je v okviru svojega odbora za založništvo in knjigotrštvo – knjižni program začel priprave na izvedbo slovenskega knjižnega sejma, katerega izvedba sega v leto 1972 in izvaja več javnih pooblastil. Prav tako je organizator Slovenskega knjižnega sejma, podeljuje </w:t>
      </w:r>
      <w:proofErr w:type="spellStart"/>
      <w:r>
        <w:t>Schwenterjevo</w:t>
      </w:r>
      <w:proofErr w:type="spellEnd"/>
      <w:r>
        <w:t xml:space="preserve"> nagrado, nagrado Kristine Brenkove, Veliko nagrado slovenskega knjižnega sejma – Knjiga leta, Najboljši literarni prvenec; predlagatelj je izvedel številne kulturne projekte in javne kulturne programe. Vrsto let je nosilec predstavitev slovenskih založnikov na Frankfurtskem knjižnem sejmu, sodeloval </w:t>
      </w:r>
      <w:proofErr w:type="spellStart"/>
      <w:r>
        <w:t>jepri</w:t>
      </w:r>
      <w:proofErr w:type="spellEnd"/>
      <w:r>
        <w:t xml:space="preserve"> različnih enkratnih projektih (npr. Ljubljana – svetovna prestolnica kulture 2010) ter je polnopravni član evropskega združenja založnikov in knjigotržcev IPA in FEP. Kandidat, ki ga predlaga, izpolnjuje vse pogoje, ki jih zahteva Sklep o ustanovitvi ter Zakon o Javni agenciji za knjigo RS. </w:t>
      </w:r>
    </w:p>
    <w:p w14:paraId="11977CD5" w14:textId="139C1394" w:rsidR="009B58FE" w:rsidRDefault="00F44919" w:rsidP="00F44919">
      <w:pPr>
        <w:pStyle w:val="Vir"/>
      </w:pPr>
      <w:r>
        <w:t>Vir: Ministrstvo za kulturo</w:t>
      </w:r>
    </w:p>
    <w:p w14:paraId="52FF0105" w14:textId="5328E6D3" w:rsidR="002E0048" w:rsidRDefault="002E0048" w:rsidP="002E0048">
      <w:pPr>
        <w:pStyle w:val="Naslov2"/>
      </w:pPr>
      <w:r>
        <w:t>Zamenjava članice sveta za otroke in družino</w:t>
      </w:r>
    </w:p>
    <w:p w14:paraId="211A78B2" w14:textId="77777777" w:rsidR="002E0048" w:rsidRDefault="002E0048" w:rsidP="002E0048">
      <w:r>
        <w:t xml:space="preserve">Vlada je v Svetu Republike Slovenije za otroke in družino kot članico razrešila Nušo </w:t>
      </w:r>
      <w:proofErr w:type="spellStart"/>
      <w:r>
        <w:t>Majhenc</w:t>
      </w:r>
      <w:proofErr w:type="spellEnd"/>
      <w:r>
        <w:t xml:space="preserve"> in namesto nje kot članico imenovala Anito Bregar, ki jo je Vlada Republike Slovenije 30. 1. 2025 imenovala za generalno direktorico Direktorata za družino na Ministrstvu za delo, družino, socialne zadeve in enake možnosti.</w:t>
      </w:r>
    </w:p>
    <w:p w14:paraId="431FD312" w14:textId="0F951165" w:rsidR="009B58FE" w:rsidRDefault="002E0048" w:rsidP="002E0048">
      <w:pPr>
        <w:pStyle w:val="Vir"/>
      </w:pPr>
      <w:r>
        <w:t>Vir: Ministrstvo za delo, družino, socialne zadeve in enake možnosti</w:t>
      </w:r>
    </w:p>
    <w:p w14:paraId="0402260E" w14:textId="00BD3961" w:rsidR="00E908B9" w:rsidRDefault="00E908B9" w:rsidP="00E908B9">
      <w:pPr>
        <w:pStyle w:val="Naslov2"/>
      </w:pPr>
      <w:r>
        <w:t>Sprememba sklepa o imenovanju pogajalskih skupin za pogajanja o normativnih in tarifnih delih kolektivnih pogodb dejavnosti in poklicev</w:t>
      </w:r>
    </w:p>
    <w:p w14:paraId="35DEEB20" w14:textId="77777777" w:rsidR="00E908B9" w:rsidRDefault="00E908B9" w:rsidP="00E908B9">
      <w:r>
        <w:t xml:space="preserve">S spremembo sklepa se v nekaterih pogajalskih skupinah za pogajanja za sklenitev aneksov h kolektivnim pogodbam dejavnosti in poklicev spreminja članstvo. Gre za spremembe vodij ali namestnikov vodij pogajalskih skupin ter spremembe članov ali popravke nazivov oziroma delovnih mest članov. Spremembe so bile predlagane zaradi pogajanj o vzpostavitvi normativnih delov kolektivnih pogodb dejavnosti v dejavnostih, ki normativnih delov še nimajo.  </w:t>
      </w:r>
    </w:p>
    <w:p w14:paraId="43EF001E" w14:textId="77777777" w:rsidR="00E908B9" w:rsidRDefault="00E908B9" w:rsidP="00E908B9"/>
    <w:p w14:paraId="42E46267" w14:textId="77777777" w:rsidR="00E908B9" w:rsidRDefault="00E908B9" w:rsidP="00E908B9">
      <w:r>
        <w:t>Članstvo se spreminja v naslednjih pogajalskih skupinah: za sklenitev Aneksa h Kolektivni pogodbi za državno upravo, upravo pravosodnih organov in uprave samoupravnih lokalnih skupnosti, za sklenitev Aneksa h Kolektivni pogodbi za kmetijsko dejavnost, za sklenitev Aneksa h Kolektivni pogodbi za gozdarsko dejavnost, za sklenitev Aneksa h Kolektivni pogodbi za dejavnost okolja in prostora, za sklenitev Aneksa h Kolektivni pogodbi za gasilsko dejavnost, za sklenitev Aneksa h Kolektivni pogodbi za dejavnost obvezne socialne varnosti, za sklenitev Aneksa h Kolektivni pogodbi za dejavnost vzgoje in izobraževanja, za sklenitev Aneksa h Kolektivni pogodbi za dejavnost  zdravstva in socialnega varstva, za sklenitev Aneksa h Kolektivni pogodbi za zdravnike in zobozdravnike, za sklenitev Aneksa h Kolektivni pogodbi za zaposlene v zdravstveni negi, za sklenitev Aneksa h Kolektivni pogodbi za kulturne dejavnosti, za sklenitev Aneksa h Kolektivni pogodbi za raziskovalno dejavnost in za sklenitev Aneksa h Kolektivni pogodbi za Javni gospodarski zavod Brdo Protokolarne storitve Republike Slovenije.</w:t>
      </w:r>
    </w:p>
    <w:p w14:paraId="69E0DA8C" w14:textId="264B3E25" w:rsidR="00DE1B54" w:rsidRDefault="00E908B9" w:rsidP="00826F30">
      <w:pPr>
        <w:pStyle w:val="Vir"/>
      </w:pPr>
      <w:r>
        <w:t>Vir: Ministrstvo za javno upravo</w:t>
      </w:r>
    </w:p>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8915" w14:textId="77777777" w:rsidR="00DB7391" w:rsidRDefault="00DB7391" w:rsidP="00750D01">
      <w:pPr>
        <w:spacing w:line="240" w:lineRule="auto"/>
      </w:pPr>
      <w:r>
        <w:separator/>
      </w:r>
    </w:p>
  </w:endnote>
  <w:endnote w:type="continuationSeparator" w:id="0">
    <w:p w14:paraId="1BC2FC18" w14:textId="77777777" w:rsidR="00DB7391" w:rsidRDefault="00DB739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723F0" w14:textId="77777777" w:rsidR="00DB7391" w:rsidRDefault="00DB7391" w:rsidP="00750D01">
      <w:pPr>
        <w:spacing w:line="240" w:lineRule="auto"/>
      </w:pPr>
      <w:r>
        <w:separator/>
      </w:r>
    </w:p>
  </w:footnote>
  <w:footnote w:type="continuationSeparator" w:id="0">
    <w:p w14:paraId="03C8D21E" w14:textId="77777777" w:rsidR="00DB7391" w:rsidRDefault="00DB739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E50D6C"/>
    <w:multiLevelType w:val="hybridMultilevel"/>
    <w:tmpl w:val="6420B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012C5D"/>
    <w:multiLevelType w:val="hybridMultilevel"/>
    <w:tmpl w:val="A024F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926E26"/>
    <w:multiLevelType w:val="hybridMultilevel"/>
    <w:tmpl w:val="B4DE1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0"/>
  </w:num>
  <w:num w:numId="2" w16cid:durableId="984821814">
    <w:abstractNumId w:val="5"/>
  </w:num>
  <w:num w:numId="3" w16cid:durableId="150218247">
    <w:abstractNumId w:val="0"/>
  </w:num>
  <w:num w:numId="4" w16cid:durableId="1026903286">
    <w:abstractNumId w:val="6"/>
  </w:num>
  <w:num w:numId="5" w16cid:durableId="231817878">
    <w:abstractNumId w:val="2"/>
  </w:num>
  <w:num w:numId="6" w16cid:durableId="2110814889">
    <w:abstractNumId w:val="11"/>
  </w:num>
  <w:num w:numId="7" w16cid:durableId="695153758">
    <w:abstractNumId w:val="3"/>
  </w:num>
  <w:num w:numId="8" w16cid:durableId="853298866">
    <w:abstractNumId w:val="4"/>
  </w:num>
  <w:num w:numId="9" w16cid:durableId="1789348953">
    <w:abstractNumId w:val="1"/>
  </w:num>
  <w:num w:numId="10" w16cid:durableId="886527637">
    <w:abstractNumId w:val="8"/>
  </w:num>
  <w:num w:numId="11" w16cid:durableId="721366207">
    <w:abstractNumId w:val="7"/>
  </w:num>
  <w:num w:numId="12" w16cid:durableId="455175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32E7"/>
    <w:rsid w:val="000318E4"/>
    <w:rsid w:val="0003483B"/>
    <w:rsid w:val="00076DF7"/>
    <w:rsid w:val="00085D04"/>
    <w:rsid w:val="00087069"/>
    <w:rsid w:val="00097B85"/>
    <w:rsid w:val="00110B8F"/>
    <w:rsid w:val="00121B3B"/>
    <w:rsid w:val="0013016C"/>
    <w:rsid w:val="001602C9"/>
    <w:rsid w:val="001673A5"/>
    <w:rsid w:val="001B01DD"/>
    <w:rsid w:val="001B4282"/>
    <w:rsid w:val="001B42F9"/>
    <w:rsid w:val="001C3560"/>
    <w:rsid w:val="001F51BC"/>
    <w:rsid w:val="00203F5F"/>
    <w:rsid w:val="00215140"/>
    <w:rsid w:val="00231021"/>
    <w:rsid w:val="002501CE"/>
    <w:rsid w:val="002E0048"/>
    <w:rsid w:val="002E006C"/>
    <w:rsid w:val="003233E1"/>
    <w:rsid w:val="0032428F"/>
    <w:rsid w:val="00331A01"/>
    <w:rsid w:val="00346E22"/>
    <w:rsid w:val="00357DC0"/>
    <w:rsid w:val="00361255"/>
    <w:rsid w:val="00381018"/>
    <w:rsid w:val="003847C8"/>
    <w:rsid w:val="003877EB"/>
    <w:rsid w:val="00390DF7"/>
    <w:rsid w:val="0039662C"/>
    <w:rsid w:val="003D64D8"/>
    <w:rsid w:val="003E17B6"/>
    <w:rsid w:val="003E6170"/>
    <w:rsid w:val="003F61F4"/>
    <w:rsid w:val="00414451"/>
    <w:rsid w:val="00415527"/>
    <w:rsid w:val="00423FD1"/>
    <w:rsid w:val="004403EC"/>
    <w:rsid w:val="00445607"/>
    <w:rsid w:val="00447B57"/>
    <w:rsid w:val="00460370"/>
    <w:rsid w:val="00493E35"/>
    <w:rsid w:val="004A7CAD"/>
    <w:rsid w:val="004B4753"/>
    <w:rsid w:val="004B7346"/>
    <w:rsid w:val="00522637"/>
    <w:rsid w:val="00527AA5"/>
    <w:rsid w:val="005314D7"/>
    <w:rsid w:val="005515BD"/>
    <w:rsid w:val="0059143B"/>
    <w:rsid w:val="005B5886"/>
    <w:rsid w:val="005C1523"/>
    <w:rsid w:val="005E1ABB"/>
    <w:rsid w:val="005F5094"/>
    <w:rsid w:val="00614FFD"/>
    <w:rsid w:val="006274BB"/>
    <w:rsid w:val="00634EFA"/>
    <w:rsid w:val="0066249C"/>
    <w:rsid w:val="00664521"/>
    <w:rsid w:val="00672731"/>
    <w:rsid w:val="0067323D"/>
    <w:rsid w:val="0067375D"/>
    <w:rsid w:val="006C1B31"/>
    <w:rsid w:val="006C54CE"/>
    <w:rsid w:val="006C5E16"/>
    <w:rsid w:val="00701E16"/>
    <w:rsid w:val="007130E1"/>
    <w:rsid w:val="00717E59"/>
    <w:rsid w:val="00722A92"/>
    <w:rsid w:val="0073796B"/>
    <w:rsid w:val="00750D01"/>
    <w:rsid w:val="007669A3"/>
    <w:rsid w:val="00781345"/>
    <w:rsid w:val="007B0ADD"/>
    <w:rsid w:val="007C405C"/>
    <w:rsid w:val="007E198F"/>
    <w:rsid w:val="007F6EF7"/>
    <w:rsid w:val="00826F30"/>
    <w:rsid w:val="008336E7"/>
    <w:rsid w:val="00847AD3"/>
    <w:rsid w:val="008624E8"/>
    <w:rsid w:val="008B7AF2"/>
    <w:rsid w:val="00905C96"/>
    <w:rsid w:val="009174DA"/>
    <w:rsid w:val="00944C34"/>
    <w:rsid w:val="009540E4"/>
    <w:rsid w:val="00974186"/>
    <w:rsid w:val="00974CD2"/>
    <w:rsid w:val="00981EBB"/>
    <w:rsid w:val="00983241"/>
    <w:rsid w:val="009900DE"/>
    <w:rsid w:val="009A2757"/>
    <w:rsid w:val="009A41AA"/>
    <w:rsid w:val="009B58FE"/>
    <w:rsid w:val="009C2C98"/>
    <w:rsid w:val="009C2D77"/>
    <w:rsid w:val="009C562E"/>
    <w:rsid w:val="009D10D1"/>
    <w:rsid w:val="009E4C67"/>
    <w:rsid w:val="00A06971"/>
    <w:rsid w:val="00A30052"/>
    <w:rsid w:val="00A34856"/>
    <w:rsid w:val="00A34FC4"/>
    <w:rsid w:val="00A445DF"/>
    <w:rsid w:val="00A5415F"/>
    <w:rsid w:val="00A60A37"/>
    <w:rsid w:val="00A67305"/>
    <w:rsid w:val="00A7412B"/>
    <w:rsid w:val="00A86702"/>
    <w:rsid w:val="00AB06EF"/>
    <w:rsid w:val="00AB1DC2"/>
    <w:rsid w:val="00AD1AFD"/>
    <w:rsid w:val="00AE6CD6"/>
    <w:rsid w:val="00B022E5"/>
    <w:rsid w:val="00B10F18"/>
    <w:rsid w:val="00B202ED"/>
    <w:rsid w:val="00B47F61"/>
    <w:rsid w:val="00B60F58"/>
    <w:rsid w:val="00B646DA"/>
    <w:rsid w:val="00B70F5B"/>
    <w:rsid w:val="00B753A8"/>
    <w:rsid w:val="00B84862"/>
    <w:rsid w:val="00B944B4"/>
    <w:rsid w:val="00BA743D"/>
    <w:rsid w:val="00BB1111"/>
    <w:rsid w:val="00BB73C0"/>
    <w:rsid w:val="00BD691E"/>
    <w:rsid w:val="00BE5989"/>
    <w:rsid w:val="00BE5C43"/>
    <w:rsid w:val="00BF13AC"/>
    <w:rsid w:val="00C3152B"/>
    <w:rsid w:val="00C354D9"/>
    <w:rsid w:val="00C458C2"/>
    <w:rsid w:val="00C9763E"/>
    <w:rsid w:val="00CA5624"/>
    <w:rsid w:val="00CC3123"/>
    <w:rsid w:val="00CC37B3"/>
    <w:rsid w:val="00CE6E47"/>
    <w:rsid w:val="00D10EB4"/>
    <w:rsid w:val="00D14EEC"/>
    <w:rsid w:val="00D60A92"/>
    <w:rsid w:val="00D650E2"/>
    <w:rsid w:val="00D7373E"/>
    <w:rsid w:val="00D772ED"/>
    <w:rsid w:val="00D9208E"/>
    <w:rsid w:val="00D95BC6"/>
    <w:rsid w:val="00DB7391"/>
    <w:rsid w:val="00DE199D"/>
    <w:rsid w:val="00DE1B54"/>
    <w:rsid w:val="00DE27BA"/>
    <w:rsid w:val="00DE65A1"/>
    <w:rsid w:val="00E02AB3"/>
    <w:rsid w:val="00E1414C"/>
    <w:rsid w:val="00E14AAE"/>
    <w:rsid w:val="00E2036F"/>
    <w:rsid w:val="00E3507E"/>
    <w:rsid w:val="00E7132A"/>
    <w:rsid w:val="00E83E60"/>
    <w:rsid w:val="00E86C78"/>
    <w:rsid w:val="00E908B9"/>
    <w:rsid w:val="00E948BD"/>
    <w:rsid w:val="00EB27CF"/>
    <w:rsid w:val="00EC012E"/>
    <w:rsid w:val="00EC3D90"/>
    <w:rsid w:val="00F01966"/>
    <w:rsid w:val="00F21123"/>
    <w:rsid w:val="00F23144"/>
    <w:rsid w:val="00F44919"/>
    <w:rsid w:val="00F77FF0"/>
    <w:rsid w:val="00F93A56"/>
    <w:rsid w:val="00FA792D"/>
    <w:rsid w:val="00FB665D"/>
    <w:rsid w:val="00FC2D38"/>
    <w:rsid w:val="00FC591E"/>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customStyle="1" w:styleId="normaltextrun">
    <w:name w:val="normaltextrun"/>
    <w:basedOn w:val="Privzetapisavaodstavka"/>
    <w:rsid w:val="0067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5181</Words>
  <Characters>29537</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2025-03-12T12:04:00Z</dcterms:created>
  <dcterms:modified xsi:type="dcterms:W3CDTF">2025-03-13T15:51:00Z</dcterms:modified>
</cp:coreProperties>
</file>