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1D0CAFF5" w:rsidR="0073796B" w:rsidRPr="0039662C" w:rsidRDefault="00D10EB4" w:rsidP="0039662C">
      <w:pPr>
        <w:pStyle w:val="Naslov1"/>
      </w:pPr>
      <w:r>
        <w:t>14</w:t>
      </w:r>
      <w:r w:rsidR="00B97C3D">
        <w:t>6</w:t>
      </w:r>
      <w:r w:rsidR="0073796B" w:rsidRPr="0039662C">
        <w:t>. redna seja Vlade Republike Slovenije</w:t>
      </w:r>
    </w:p>
    <w:p w14:paraId="27F30B92" w14:textId="74E48A4D" w:rsidR="0073796B" w:rsidRDefault="00B97C3D" w:rsidP="008B7AF2">
      <w:pPr>
        <w:pStyle w:val="DatumSZJ"/>
      </w:pPr>
      <w:r>
        <w:t>20</w:t>
      </w:r>
      <w:r w:rsidR="00D10EB4">
        <w:t>.</w:t>
      </w:r>
      <w:r w:rsidR="0073796B" w:rsidRPr="008B7AF2">
        <w:t xml:space="preserve"> </w:t>
      </w:r>
      <w:r w:rsidR="000232E7">
        <w:t>ma</w:t>
      </w:r>
      <w:r w:rsidR="00F21123">
        <w:t>r</w:t>
      </w:r>
      <w:r w:rsidR="000232E7">
        <w:t>ec</w:t>
      </w:r>
      <w:r w:rsidR="0073796B" w:rsidRPr="008B7AF2">
        <w:t xml:space="preserve"> 202</w:t>
      </w:r>
      <w:r w:rsidR="00F21123">
        <w:t>5</w:t>
      </w:r>
    </w:p>
    <w:p w14:paraId="3F5E080F" w14:textId="5EE069B2" w:rsidR="00380C16" w:rsidRDefault="00380C16" w:rsidP="00380C16">
      <w:pPr>
        <w:pStyle w:val="Naslov2"/>
      </w:pPr>
      <w:r>
        <w:t>Vlada izdala novelo Uredbe o izvajanju Uredbe o zaščiti živali pri usmrtitvi</w:t>
      </w:r>
    </w:p>
    <w:p w14:paraId="12EBF8FD" w14:textId="77777777" w:rsidR="00380C16" w:rsidRDefault="00380C16" w:rsidP="00380C16">
      <w:r>
        <w:t xml:space="preserve">Vlada je izdala Uredbo o spremembah in dopolnitvah Uredbe o izvajanju Uredbe (ES) o zaščiti živali pri usmrtitvi, ki se objavi v Uradnem listu Republike Slovenije.  </w:t>
      </w:r>
    </w:p>
    <w:p w14:paraId="01BBC9EC" w14:textId="77777777" w:rsidR="00380C16" w:rsidRDefault="00380C16" w:rsidP="00380C16"/>
    <w:p w14:paraId="1C3E0534" w14:textId="77777777" w:rsidR="00380C16" w:rsidRDefault="00380C16" w:rsidP="00380C16">
      <w:r>
        <w:t xml:space="preserve">V besedilu uredbe je dodana možnost usmrtitve rejnih živali, namenjenih za zakol z napravo s prostim projektilom, kadar živali ni mogoče drugače fiksirati oziroma bi to fiksiranje ogrožalo varstvo in zaščito ljudi oziroma živali. </w:t>
      </w:r>
    </w:p>
    <w:p w14:paraId="125A64A7" w14:textId="77777777" w:rsidR="00380C16" w:rsidRDefault="00380C16" w:rsidP="00380C16"/>
    <w:p w14:paraId="30D40D19" w14:textId="77777777" w:rsidR="00380C16" w:rsidRDefault="00380C16" w:rsidP="00380C16">
      <w:r>
        <w:t>Vlada je sprejela tudi dopolnilo, da lahko usmrtitev in povezane postopke v povezavi z usmrtitvijo govedi izven klavnice, namenjeno v zakol (zasilni zakol) izvajajo samo osebe s potrdilom o usposobljenosti v skladu z Uredbo Sveta (ES) št. 1099/2009 z dne 24. septembra 2009 o zaščiti živali pri usmrtitvi.</w:t>
      </w:r>
    </w:p>
    <w:p w14:paraId="5C6EBD14" w14:textId="520734EC" w:rsidR="00094379" w:rsidRDefault="00380C16" w:rsidP="00380C16">
      <w:pPr>
        <w:pStyle w:val="Vir"/>
      </w:pPr>
      <w:r>
        <w:t>Vir: Ministrstvo za kmetijstvo, gozdarstvo in prehrano</w:t>
      </w:r>
    </w:p>
    <w:p w14:paraId="25E804EA" w14:textId="10307CCE" w:rsidR="00094379" w:rsidRDefault="00975F3A" w:rsidP="00975F3A">
      <w:pPr>
        <w:pStyle w:val="Naslov2"/>
      </w:pPr>
      <w:r>
        <w:t xml:space="preserve">Sprejeta </w:t>
      </w:r>
      <w:r w:rsidR="00094379">
        <w:t>sprememb</w:t>
      </w:r>
      <w:r>
        <w:t>a</w:t>
      </w:r>
      <w:r w:rsidR="00094379">
        <w:t xml:space="preserve"> Uredbe o rudarskih pravicah za gospodarsko izkoriščanje mineralnih surovin </w:t>
      </w:r>
    </w:p>
    <w:p w14:paraId="1B350FBD" w14:textId="5BB95929" w:rsidR="00975F3A" w:rsidRDefault="00975F3A" w:rsidP="00975F3A">
      <w:r>
        <w:t>Vlada je izdala Uredbo o spremembi Uredbe o rudarskih pravicah za gospodarsko izkoriščanje mineralnih surovin na pridobivalnih prostorih: Laže, Občina Divača; Griža, Mestna občina Koper; Klanci, Občina Grosuplje; Debela griža pri Povirju, Občina Sežana; Lancova vas, Občina Videm; Obrovnik, Občina Oplotnica; Velika Pirešica, Občina Žalec; Bučka, Občina Škocjan</w:t>
      </w:r>
      <w:proofErr w:type="gramStart"/>
      <w:r>
        <w:t>,</w:t>
      </w:r>
      <w:proofErr w:type="gramEnd"/>
      <w:r>
        <w:t xml:space="preserve"> in Konjišče, Občina Gornja Radgona.</w:t>
      </w:r>
    </w:p>
    <w:p w14:paraId="5DA97A1C" w14:textId="77777777" w:rsidR="00975F3A" w:rsidRDefault="00975F3A" w:rsidP="00975F3A"/>
    <w:p w14:paraId="2803E0EF" w14:textId="77777777" w:rsidR="00975F3A" w:rsidRDefault="00975F3A" w:rsidP="00975F3A">
      <w:r>
        <w:t>V postopku za izdajo odločbe o prenehanju pravic in obveznosti rudarske pravice</w:t>
      </w:r>
      <w:proofErr w:type="gramStart"/>
      <w:r>
        <w:t>,</w:t>
      </w:r>
      <w:proofErr w:type="gramEnd"/>
      <w:r>
        <w:t xml:space="preserve"> za del pridobivalnega prostora Velika Pirešica - širitev je bilo ugotovljeno, da sta dve zemljišči napačno navedeni v koncesijski pogodbi. Ker je obseg pridobivalnega prostora Velika Pirešica – širitev določen v uredbi o rudarskih pravicah za gospodarsko izkoriščanje mineralnih surovin, kot del tega pridobivalnega prostora pa sta navedeni tudi predmetni dve zemljišči, ki ne moreta predstavljati del pridobivalnega prostora, je </w:t>
      </w:r>
      <w:proofErr w:type="gramStart"/>
      <w:r>
        <w:t>potrebno</w:t>
      </w:r>
      <w:proofErr w:type="gramEnd"/>
      <w:r>
        <w:t xml:space="preserve"> uredbo v tem delu ustrezno spremeniti in navedeni zemljišči izločiti iz obsega pridobivalnega prostora.</w:t>
      </w:r>
    </w:p>
    <w:p w14:paraId="680AEB43" w14:textId="37D903EC" w:rsidR="00975F3A" w:rsidRDefault="00975F3A" w:rsidP="00975F3A">
      <w:pPr>
        <w:pStyle w:val="Vir"/>
      </w:pPr>
      <w:r>
        <w:t>Vir: Ministrstvo za naravne vire in prostor</w:t>
      </w:r>
    </w:p>
    <w:p w14:paraId="4C785505" w14:textId="5F5DB18C" w:rsidR="00094379" w:rsidRDefault="00304131" w:rsidP="00304131">
      <w:pPr>
        <w:pStyle w:val="Naslov2"/>
      </w:pPr>
      <w:r>
        <w:t>S</w:t>
      </w:r>
      <w:r w:rsidR="00094379">
        <w:t>klep o določitvi objektov, katerih odstranitev je nujno potrebna</w:t>
      </w:r>
      <w:proofErr w:type="gramStart"/>
      <w:r w:rsidR="00094379">
        <w:t xml:space="preserve"> in</w:t>
      </w:r>
      <w:proofErr w:type="gramEnd"/>
      <w:r w:rsidR="00094379">
        <w:t xml:space="preserve"> v javno korist</w:t>
      </w:r>
    </w:p>
    <w:p w14:paraId="28273C96" w14:textId="77777777" w:rsidR="00304131" w:rsidRDefault="00304131" w:rsidP="00304131">
      <w:r>
        <w:t xml:space="preserve">Republiko Slovenijo je 4. avgusta 2023 prizadela naravna nesreča večjega obsega, ki je zaradi obsežnega deževja povzročila poplave in zemeljske plazove. V skladu s </w:t>
      </w:r>
      <w:proofErr w:type="spellStart"/>
      <w:r>
        <w:t>151.a</w:t>
      </w:r>
      <w:proofErr w:type="spellEnd"/>
      <w:r>
        <w:t xml:space="preserve"> členom Zakona o interventnih ukrepih za odpravo posledic poplav in zemeljskih plazov iz avgusta 2023 se zaradi velike ogroženosti zaradi poplav, erozije, zemeljskega ali hribinskega plazu in s tem povezano veliko nevarnostjo porušitve ali znatnega poškodovanja objektov, s čimer bi lahko nastale škodljive posledice za življenje in zdravje ljudi, takšni objekti nujno odstranijo. </w:t>
      </w:r>
    </w:p>
    <w:p w14:paraId="044C0211" w14:textId="77777777" w:rsidR="00304131" w:rsidRDefault="00304131" w:rsidP="00304131"/>
    <w:p w14:paraId="6F4D3444" w14:textId="77777777" w:rsidR="00304131" w:rsidRDefault="00304131" w:rsidP="00304131">
      <w:r>
        <w:lastRenderedPageBreak/>
        <w:t xml:space="preserve">Vlada Republike Slovenije je na današnji seji sprejela Sklep o določitvi objektov, katerih odstranitev je nujno potrebna in v javno korist, na območju občin Hrastnik, Ljubno, Luče, Mežica, Šoštanj, Vuzenica, Nazarje, Dobrova-Polhov Gradec, Ravne na Koroškem, Rečice ob Savinji, Braslovče, Mozirje, Gorenja vas - Poljane in Velenje. </w:t>
      </w:r>
    </w:p>
    <w:p w14:paraId="0F933E80" w14:textId="77777777" w:rsidR="00304131" w:rsidRDefault="00304131" w:rsidP="00304131"/>
    <w:p w14:paraId="72F7F9CC" w14:textId="7FDAFFC6" w:rsidR="00304131" w:rsidRDefault="00304131" w:rsidP="00304131">
      <w:r>
        <w:t>Z navedenim sklepom je Vlada Republike Slovenije določila 39 objektov na območju navedenih občin za nujno odstranitev in ugotovila javne koristi z namenom odstranitve nepremičnine in nadomestitev z eno od zakonskih možnosti, vključno z nadomestitvenim objektom. Sklepi temeljijo na strokovnih mnenjih, ki jih je pripravila Državna tehnična pisarna v okviru Službe Vlade Republike Slovenije za obnovo po poplavah in plazovih in jih je predhodno potrdil Svet Vlade Republike Slovenije za obnovo.</w:t>
      </w:r>
    </w:p>
    <w:p w14:paraId="4FDD94D1" w14:textId="2E370D15" w:rsidR="00304131" w:rsidRDefault="00304131" w:rsidP="00304131">
      <w:pPr>
        <w:pStyle w:val="Vir"/>
      </w:pPr>
      <w:r>
        <w:t>Vir: Služba vlade za obnovo po poplavah in plazovih</w:t>
      </w:r>
    </w:p>
    <w:p w14:paraId="2B1B568A" w14:textId="460D0516" w:rsidR="00835A2B" w:rsidRDefault="00835A2B" w:rsidP="00835A2B">
      <w:pPr>
        <w:pStyle w:val="Naslov2"/>
      </w:pPr>
      <w:r>
        <w:t xml:space="preserve">Sklep o določitvi deležev odpadne embalaže za april, maj in junij 2025 </w:t>
      </w:r>
    </w:p>
    <w:p w14:paraId="52D3BDCE" w14:textId="77777777" w:rsidR="00835A2B" w:rsidRDefault="00835A2B" w:rsidP="00835A2B">
      <w:r>
        <w:t>Vlada je sprejela Sklep o določitvi deležev odpadne embalaže za april, maj in junij 2025.</w:t>
      </w:r>
    </w:p>
    <w:p w14:paraId="2025783B" w14:textId="77777777" w:rsidR="00835A2B" w:rsidRDefault="00835A2B" w:rsidP="00835A2B">
      <w:r>
        <w:t>Skladno s petim odstavkom 30. člena Uredbe o embalaži in odpadni embalaži Vlada štirikrat letno določi deleže odpadne embalaže za posamezna podjetja, ki imajo dovoljenje za ravnanje z odpadno embalažo. Ta deleži temeljijo na masi embalaže, ki so jo proizvajalci dali na trg v Sloveniji v predhodnem obdobju.</w:t>
      </w:r>
    </w:p>
    <w:p w14:paraId="58823497" w14:textId="77777777" w:rsidR="00835A2B" w:rsidRDefault="00835A2B" w:rsidP="00835A2B">
      <w:r>
        <w:t>Deleži odpadne embalaže za april, maj in junij 2025 so:</w:t>
      </w:r>
    </w:p>
    <w:p w14:paraId="162877CC" w14:textId="473A3B57" w:rsidR="00835A2B" w:rsidRDefault="00835A2B" w:rsidP="00835A2B">
      <w:pPr>
        <w:pStyle w:val="Odstavekseznama"/>
        <w:numPr>
          <w:ilvl w:val="0"/>
          <w:numId w:val="13"/>
        </w:numPr>
      </w:pPr>
      <w:r>
        <w:t>za odpadno embalažo iz embalažnega materiala PAPIR:</w:t>
      </w:r>
    </w:p>
    <w:p w14:paraId="1BE1F9D6" w14:textId="77777777" w:rsidR="00835A2B" w:rsidRDefault="00835A2B" w:rsidP="00835A2B">
      <w:pPr>
        <w:pStyle w:val="Odstavekseznama"/>
        <w:numPr>
          <w:ilvl w:val="0"/>
          <w:numId w:val="0"/>
        </w:numPr>
        <w:ind w:left="1065"/>
      </w:pPr>
    </w:p>
    <w:p w14:paraId="29889903" w14:textId="37D6C793" w:rsidR="00835A2B" w:rsidRDefault="00835A2B" w:rsidP="00835A2B">
      <w:pPr>
        <w:pStyle w:val="Odstavekseznama"/>
        <w:numPr>
          <w:ilvl w:val="0"/>
          <w:numId w:val="14"/>
        </w:numPr>
      </w:pPr>
      <w:r>
        <w:t>za družbo Dinos, d. o. o.</w:t>
      </w:r>
      <w:r>
        <w:tab/>
        <w:t>15,92</w:t>
      </w:r>
      <w:proofErr w:type="gramStart"/>
      <w:r>
        <w:t xml:space="preserve"> %</w:t>
      </w:r>
      <w:proofErr w:type="gramEnd"/>
      <w:r>
        <w:t>,</w:t>
      </w:r>
    </w:p>
    <w:p w14:paraId="7862E200" w14:textId="36CB08F2" w:rsidR="00835A2B" w:rsidRDefault="00835A2B" w:rsidP="00835A2B">
      <w:pPr>
        <w:pStyle w:val="Odstavekseznama"/>
        <w:numPr>
          <w:ilvl w:val="0"/>
          <w:numId w:val="14"/>
        </w:numPr>
      </w:pPr>
      <w:r>
        <w:t>za družbo Embakom, d. o. o.</w:t>
      </w:r>
      <w:r>
        <w:tab/>
        <w:t>8,67</w:t>
      </w:r>
      <w:proofErr w:type="gramStart"/>
      <w:r>
        <w:t xml:space="preserve"> %</w:t>
      </w:r>
      <w:proofErr w:type="gramEnd"/>
      <w:r>
        <w:t>,</w:t>
      </w:r>
    </w:p>
    <w:p w14:paraId="04851902" w14:textId="2562F7D3" w:rsidR="00835A2B" w:rsidRDefault="00835A2B" w:rsidP="00835A2B">
      <w:pPr>
        <w:pStyle w:val="Odstavekseznama"/>
        <w:numPr>
          <w:ilvl w:val="0"/>
          <w:numId w:val="14"/>
        </w:numPr>
      </w:pPr>
      <w:r>
        <w:t>za družbo Surovina, d. o. o.</w:t>
      </w:r>
      <w:r>
        <w:tab/>
        <w:t>24,40</w:t>
      </w:r>
      <w:proofErr w:type="gramStart"/>
      <w:r>
        <w:t xml:space="preserve"> %</w:t>
      </w:r>
      <w:proofErr w:type="gramEnd"/>
      <w:r>
        <w:t>,</w:t>
      </w:r>
    </w:p>
    <w:p w14:paraId="011D10B6" w14:textId="4E449E16" w:rsidR="00835A2B" w:rsidRDefault="00835A2B" w:rsidP="00835A2B">
      <w:pPr>
        <w:pStyle w:val="Odstavekseznama"/>
        <w:numPr>
          <w:ilvl w:val="0"/>
          <w:numId w:val="14"/>
        </w:numPr>
      </w:pPr>
      <w:r>
        <w:t>za družbo Interzero, d. o. o.</w:t>
      </w:r>
      <w:r>
        <w:tab/>
        <w:t>10,82</w:t>
      </w:r>
      <w:proofErr w:type="gramStart"/>
      <w:r>
        <w:t xml:space="preserve"> %</w:t>
      </w:r>
      <w:proofErr w:type="gramEnd"/>
      <w:r>
        <w:t>,</w:t>
      </w:r>
    </w:p>
    <w:p w14:paraId="5316C552" w14:textId="4478D030" w:rsidR="00835A2B" w:rsidRDefault="00835A2B" w:rsidP="00835A2B">
      <w:pPr>
        <w:pStyle w:val="Odstavekseznama"/>
        <w:numPr>
          <w:ilvl w:val="0"/>
          <w:numId w:val="14"/>
        </w:numPr>
      </w:pPr>
      <w:r>
        <w:t>za družbo Recikel, d. o. o.</w:t>
      </w:r>
      <w:r>
        <w:tab/>
        <w:t>28,94</w:t>
      </w:r>
      <w:proofErr w:type="gramStart"/>
      <w:r>
        <w:t xml:space="preserve"> %</w:t>
      </w:r>
      <w:proofErr w:type="gramEnd"/>
      <w:r>
        <w:t>,</w:t>
      </w:r>
    </w:p>
    <w:p w14:paraId="2B9CC544" w14:textId="6E2F2781" w:rsidR="00835A2B" w:rsidRDefault="00835A2B" w:rsidP="00835A2B">
      <w:pPr>
        <w:pStyle w:val="Odstavekseznama"/>
        <w:numPr>
          <w:ilvl w:val="0"/>
          <w:numId w:val="14"/>
        </w:numPr>
      </w:pPr>
      <w:r>
        <w:t>za družbo Slopak, d. o. o.</w:t>
      </w:r>
      <w:r>
        <w:tab/>
        <w:t>11,25</w:t>
      </w:r>
      <w:proofErr w:type="gramStart"/>
      <w:r>
        <w:t xml:space="preserve"> %</w:t>
      </w:r>
      <w:proofErr w:type="gramEnd"/>
      <w:r>
        <w:t>,</w:t>
      </w:r>
    </w:p>
    <w:p w14:paraId="384884EA" w14:textId="5D3926DD" w:rsidR="00835A2B" w:rsidRDefault="00835A2B" w:rsidP="00835A2B">
      <w:pPr>
        <w:pStyle w:val="Odstavekseznama"/>
        <w:numPr>
          <w:ilvl w:val="0"/>
          <w:numId w:val="14"/>
        </w:numPr>
      </w:pPr>
      <w:r>
        <w:t>za družbo Tisa, d. o. o.</w:t>
      </w:r>
      <w:r>
        <w:tab/>
        <w:t xml:space="preserve">             0,00</w:t>
      </w:r>
      <w:proofErr w:type="gramStart"/>
      <w:r>
        <w:t xml:space="preserve"> %</w:t>
      </w:r>
      <w:proofErr w:type="gramEnd"/>
      <w:r>
        <w:t>;</w:t>
      </w:r>
    </w:p>
    <w:p w14:paraId="0F7373D7" w14:textId="77777777" w:rsidR="00835A2B" w:rsidRDefault="00835A2B" w:rsidP="00835A2B"/>
    <w:p w14:paraId="511FDC39" w14:textId="0FECE1EB" w:rsidR="00835A2B" w:rsidRDefault="00835A2B" w:rsidP="00835A2B">
      <w:pPr>
        <w:pStyle w:val="Odstavekseznama"/>
        <w:numPr>
          <w:ilvl w:val="0"/>
          <w:numId w:val="13"/>
        </w:numPr>
      </w:pPr>
      <w:r>
        <w:t>za odpadno embalažo iz embalažnega materiala STEKLO:</w:t>
      </w:r>
    </w:p>
    <w:p w14:paraId="51A05BC1" w14:textId="77777777" w:rsidR="00835A2B" w:rsidRDefault="00835A2B" w:rsidP="00835A2B">
      <w:pPr>
        <w:pStyle w:val="Odstavekseznama"/>
        <w:numPr>
          <w:ilvl w:val="0"/>
          <w:numId w:val="0"/>
        </w:numPr>
        <w:ind w:left="1065"/>
      </w:pPr>
    </w:p>
    <w:p w14:paraId="4E506108" w14:textId="781A09F7" w:rsidR="00835A2B" w:rsidRDefault="00835A2B" w:rsidP="00835A2B">
      <w:pPr>
        <w:pStyle w:val="Odstavekseznama"/>
        <w:numPr>
          <w:ilvl w:val="0"/>
          <w:numId w:val="15"/>
        </w:numPr>
      </w:pPr>
      <w:r>
        <w:t>za družbo Dinos, d. o. o.</w:t>
      </w:r>
      <w:r>
        <w:tab/>
        <w:t>5,47</w:t>
      </w:r>
      <w:proofErr w:type="gramStart"/>
      <w:r>
        <w:t xml:space="preserve"> %</w:t>
      </w:r>
      <w:proofErr w:type="gramEnd"/>
      <w:r>
        <w:t>,</w:t>
      </w:r>
    </w:p>
    <w:p w14:paraId="7CA74013" w14:textId="337FCCB0" w:rsidR="00835A2B" w:rsidRDefault="00835A2B" w:rsidP="00835A2B">
      <w:pPr>
        <w:pStyle w:val="Odstavekseznama"/>
        <w:numPr>
          <w:ilvl w:val="0"/>
          <w:numId w:val="15"/>
        </w:numPr>
      </w:pPr>
      <w:r>
        <w:t>za družbo Embakom, d. o. o.</w:t>
      </w:r>
      <w:r>
        <w:tab/>
        <w:t>5,97</w:t>
      </w:r>
      <w:proofErr w:type="gramStart"/>
      <w:r>
        <w:t xml:space="preserve"> %</w:t>
      </w:r>
      <w:proofErr w:type="gramEnd"/>
      <w:r>
        <w:t>,</w:t>
      </w:r>
    </w:p>
    <w:p w14:paraId="375226BE" w14:textId="19CED892" w:rsidR="00835A2B" w:rsidRDefault="00835A2B" w:rsidP="00835A2B">
      <w:pPr>
        <w:pStyle w:val="Odstavekseznama"/>
        <w:numPr>
          <w:ilvl w:val="0"/>
          <w:numId w:val="15"/>
        </w:numPr>
      </w:pPr>
      <w:r>
        <w:t>za družbo Surovina, d. o. o.</w:t>
      </w:r>
      <w:r>
        <w:tab/>
        <w:t>12,10</w:t>
      </w:r>
      <w:proofErr w:type="gramStart"/>
      <w:r>
        <w:t xml:space="preserve"> %</w:t>
      </w:r>
      <w:proofErr w:type="gramEnd"/>
      <w:r>
        <w:t>,</w:t>
      </w:r>
    </w:p>
    <w:p w14:paraId="65A51B04" w14:textId="493C1E80" w:rsidR="00835A2B" w:rsidRDefault="00835A2B" w:rsidP="00835A2B">
      <w:pPr>
        <w:pStyle w:val="Odstavekseznama"/>
        <w:numPr>
          <w:ilvl w:val="0"/>
          <w:numId w:val="15"/>
        </w:numPr>
      </w:pPr>
      <w:r>
        <w:t>za družbo Interzero, d. o. o.</w:t>
      </w:r>
      <w:r>
        <w:tab/>
        <w:t>4,46</w:t>
      </w:r>
      <w:proofErr w:type="gramStart"/>
      <w:r>
        <w:t xml:space="preserve"> %</w:t>
      </w:r>
      <w:proofErr w:type="gramEnd"/>
      <w:r>
        <w:t>,</w:t>
      </w:r>
    </w:p>
    <w:p w14:paraId="0A0A5A0C" w14:textId="79030B70" w:rsidR="00835A2B" w:rsidRDefault="00835A2B" w:rsidP="00835A2B">
      <w:pPr>
        <w:pStyle w:val="Odstavekseznama"/>
        <w:numPr>
          <w:ilvl w:val="0"/>
          <w:numId w:val="15"/>
        </w:numPr>
      </w:pPr>
      <w:r>
        <w:t>za družbo Recikel, d. o. o.</w:t>
      </w:r>
      <w:r>
        <w:tab/>
        <w:t>45,78</w:t>
      </w:r>
      <w:proofErr w:type="gramStart"/>
      <w:r>
        <w:t xml:space="preserve"> %</w:t>
      </w:r>
      <w:proofErr w:type="gramEnd"/>
      <w:r>
        <w:t>,</w:t>
      </w:r>
    </w:p>
    <w:p w14:paraId="4A2D3FEC" w14:textId="645DCE9B" w:rsidR="00835A2B" w:rsidRDefault="00835A2B" w:rsidP="00835A2B">
      <w:pPr>
        <w:pStyle w:val="Odstavekseznama"/>
        <w:numPr>
          <w:ilvl w:val="0"/>
          <w:numId w:val="15"/>
        </w:numPr>
      </w:pPr>
      <w:r>
        <w:t>za družbo Slopak, d. o. o.</w:t>
      </w:r>
      <w:r>
        <w:tab/>
        <w:t>26,22</w:t>
      </w:r>
      <w:proofErr w:type="gramStart"/>
      <w:r>
        <w:t xml:space="preserve"> %</w:t>
      </w:r>
      <w:proofErr w:type="gramEnd"/>
      <w:r>
        <w:t>,</w:t>
      </w:r>
    </w:p>
    <w:p w14:paraId="44FA181A" w14:textId="3FCF0D62" w:rsidR="00835A2B" w:rsidRDefault="00835A2B" w:rsidP="00835A2B">
      <w:pPr>
        <w:pStyle w:val="Odstavekseznama"/>
        <w:numPr>
          <w:ilvl w:val="0"/>
          <w:numId w:val="15"/>
        </w:numPr>
      </w:pPr>
      <w:r>
        <w:t>za družbo Tisa, d. o. o.</w:t>
      </w:r>
      <w:r>
        <w:tab/>
        <w:t xml:space="preserve">             0,00</w:t>
      </w:r>
      <w:proofErr w:type="gramStart"/>
      <w:r>
        <w:t xml:space="preserve"> %</w:t>
      </w:r>
      <w:proofErr w:type="gramEnd"/>
      <w:r>
        <w:t>;</w:t>
      </w:r>
    </w:p>
    <w:p w14:paraId="25917339" w14:textId="77777777" w:rsidR="00835A2B" w:rsidRDefault="00835A2B" w:rsidP="00835A2B"/>
    <w:p w14:paraId="497B6F57" w14:textId="52CBCBF3" w:rsidR="00835A2B" w:rsidRDefault="00835A2B" w:rsidP="00835A2B">
      <w:pPr>
        <w:pStyle w:val="Odstavekseznama"/>
        <w:numPr>
          <w:ilvl w:val="0"/>
          <w:numId w:val="13"/>
        </w:numPr>
      </w:pPr>
      <w:r>
        <w:t>za odpadno embalažo iz embalažnih materialov PLASTIKA IN KOVINE</w:t>
      </w:r>
    </w:p>
    <w:p w14:paraId="1F6B4AE7" w14:textId="77777777" w:rsidR="00835A2B" w:rsidRDefault="00835A2B" w:rsidP="00835A2B">
      <w:r>
        <w:t>(mešana embalaža):</w:t>
      </w:r>
    </w:p>
    <w:p w14:paraId="3592E439" w14:textId="77777777" w:rsidR="00835A2B" w:rsidRDefault="00835A2B" w:rsidP="00835A2B"/>
    <w:p w14:paraId="722541C7" w14:textId="395D5317" w:rsidR="00835A2B" w:rsidRDefault="00835A2B" w:rsidP="00835A2B">
      <w:pPr>
        <w:pStyle w:val="Odstavekseznama"/>
        <w:numPr>
          <w:ilvl w:val="0"/>
          <w:numId w:val="16"/>
        </w:numPr>
      </w:pPr>
      <w:r>
        <w:t>za družbo Dinos, d. o. o.</w:t>
      </w:r>
      <w:r>
        <w:tab/>
        <w:t>9,97</w:t>
      </w:r>
      <w:proofErr w:type="gramStart"/>
      <w:r>
        <w:t xml:space="preserve"> %</w:t>
      </w:r>
      <w:proofErr w:type="gramEnd"/>
      <w:r>
        <w:t>,</w:t>
      </w:r>
    </w:p>
    <w:p w14:paraId="1A596289" w14:textId="48EEDB85" w:rsidR="00835A2B" w:rsidRDefault="00835A2B" w:rsidP="00835A2B">
      <w:pPr>
        <w:pStyle w:val="Odstavekseznama"/>
        <w:numPr>
          <w:ilvl w:val="0"/>
          <w:numId w:val="16"/>
        </w:numPr>
      </w:pPr>
      <w:r>
        <w:t>za družbo Embakom, d. o. o.</w:t>
      </w:r>
      <w:r>
        <w:tab/>
        <w:t>3,14</w:t>
      </w:r>
      <w:proofErr w:type="gramStart"/>
      <w:r>
        <w:t xml:space="preserve"> %</w:t>
      </w:r>
      <w:proofErr w:type="gramEnd"/>
      <w:r>
        <w:t>,</w:t>
      </w:r>
    </w:p>
    <w:p w14:paraId="7225E354" w14:textId="1368BB86" w:rsidR="00835A2B" w:rsidRDefault="00835A2B" w:rsidP="00835A2B">
      <w:pPr>
        <w:pStyle w:val="Odstavekseznama"/>
        <w:numPr>
          <w:ilvl w:val="0"/>
          <w:numId w:val="16"/>
        </w:numPr>
      </w:pPr>
      <w:r>
        <w:t>za družbo Surovina, d. o. o.</w:t>
      </w:r>
      <w:r>
        <w:tab/>
        <w:t>21,52</w:t>
      </w:r>
      <w:proofErr w:type="gramStart"/>
      <w:r>
        <w:t xml:space="preserve"> %</w:t>
      </w:r>
      <w:proofErr w:type="gramEnd"/>
      <w:r>
        <w:t>,</w:t>
      </w:r>
    </w:p>
    <w:p w14:paraId="328F0B3F" w14:textId="079E882B" w:rsidR="00835A2B" w:rsidRDefault="00835A2B" w:rsidP="00835A2B">
      <w:pPr>
        <w:pStyle w:val="Odstavekseznama"/>
        <w:numPr>
          <w:ilvl w:val="0"/>
          <w:numId w:val="16"/>
        </w:numPr>
      </w:pPr>
      <w:r>
        <w:t>za družbo Interzero, d. o. o.</w:t>
      </w:r>
      <w:r>
        <w:tab/>
        <w:t>8,24</w:t>
      </w:r>
      <w:proofErr w:type="gramStart"/>
      <w:r>
        <w:t xml:space="preserve"> %</w:t>
      </w:r>
      <w:proofErr w:type="gramEnd"/>
      <w:r>
        <w:t>,</w:t>
      </w:r>
    </w:p>
    <w:p w14:paraId="34AF41EF" w14:textId="79231777" w:rsidR="00835A2B" w:rsidRDefault="00835A2B" w:rsidP="00835A2B">
      <w:pPr>
        <w:pStyle w:val="Odstavekseznama"/>
        <w:numPr>
          <w:ilvl w:val="0"/>
          <w:numId w:val="16"/>
        </w:numPr>
      </w:pPr>
      <w:r>
        <w:t>za družbo Recikel, d. o. o.</w:t>
      </w:r>
      <w:r>
        <w:tab/>
        <w:t>43,05</w:t>
      </w:r>
      <w:proofErr w:type="gramStart"/>
      <w:r>
        <w:t xml:space="preserve"> %</w:t>
      </w:r>
      <w:proofErr w:type="gramEnd"/>
      <w:r>
        <w:t>,</w:t>
      </w:r>
    </w:p>
    <w:p w14:paraId="428143B1" w14:textId="29F73932" w:rsidR="00835A2B" w:rsidRDefault="00835A2B" w:rsidP="00835A2B">
      <w:pPr>
        <w:pStyle w:val="Odstavekseznama"/>
        <w:numPr>
          <w:ilvl w:val="0"/>
          <w:numId w:val="16"/>
        </w:numPr>
      </w:pPr>
      <w:r>
        <w:t>za družbo Slopak, d. o. o.</w:t>
      </w:r>
      <w:r>
        <w:tab/>
        <w:t>14,08</w:t>
      </w:r>
      <w:proofErr w:type="gramStart"/>
      <w:r>
        <w:t xml:space="preserve"> %</w:t>
      </w:r>
      <w:proofErr w:type="gramEnd"/>
      <w:r>
        <w:t>,</w:t>
      </w:r>
    </w:p>
    <w:p w14:paraId="740EBD48" w14:textId="5E9E18D9" w:rsidR="00835A2B" w:rsidRDefault="00835A2B" w:rsidP="00835A2B">
      <w:pPr>
        <w:pStyle w:val="Odstavekseznama"/>
        <w:numPr>
          <w:ilvl w:val="0"/>
          <w:numId w:val="16"/>
        </w:numPr>
      </w:pPr>
      <w:r>
        <w:t>za družbo Tisa, d. o. o.</w:t>
      </w:r>
      <w:r>
        <w:tab/>
        <w:t xml:space="preserve">               0,00</w:t>
      </w:r>
      <w:proofErr w:type="gramStart"/>
      <w:r>
        <w:t xml:space="preserve"> %</w:t>
      </w:r>
      <w:proofErr w:type="gramEnd"/>
      <w:r>
        <w:t>;</w:t>
      </w:r>
    </w:p>
    <w:p w14:paraId="397CF957" w14:textId="77777777" w:rsidR="00835A2B" w:rsidRDefault="00835A2B" w:rsidP="00835A2B"/>
    <w:p w14:paraId="74806724" w14:textId="6264F090" w:rsidR="00835A2B" w:rsidRDefault="00835A2B" w:rsidP="00835A2B">
      <w:pPr>
        <w:pStyle w:val="Odstavekseznama"/>
        <w:numPr>
          <w:ilvl w:val="0"/>
          <w:numId w:val="13"/>
        </w:numPr>
      </w:pPr>
      <w:r>
        <w:t>za odpadno embalažo iz embalažnega materiala LES:</w:t>
      </w:r>
    </w:p>
    <w:p w14:paraId="77827239" w14:textId="77777777" w:rsidR="00835A2B" w:rsidRDefault="00835A2B" w:rsidP="00835A2B">
      <w:pPr>
        <w:pStyle w:val="Odstavekseznama"/>
        <w:numPr>
          <w:ilvl w:val="0"/>
          <w:numId w:val="0"/>
        </w:numPr>
        <w:ind w:left="1065"/>
      </w:pPr>
    </w:p>
    <w:p w14:paraId="7D01D72C" w14:textId="24C4243D" w:rsidR="00835A2B" w:rsidRDefault="00835A2B" w:rsidP="00835A2B">
      <w:pPr>
        <w:pStyle w:val="Odstavekseznama"/>
        <w:numPr>
          <w:ilvl w:val="0"/>
          <w:numId w:val="17"/>
        </w:numPr>
      </w:pPr>
      <w:r>
        <w:t>za družbo Dinos, d. o. o.</w:t>
      </w:r>
      <w:r>
        <w:tab/>
        <w:t>43,01</w:t>
      </w:r>
      <w:proofErr w:type="gramStart"/>
      <w:r>
        <w:t xml:space="preserve"> %</w:t>
      </w:r>
      <w:proofErr w:type="gramEnd"/>
      <w:r>
        <w:t>,</w:t>
      </w:r>
    </w:p>
    <w:p w14:paraId="4AA8A001" w14:textId="51D82EC8" w:rsidR="00835A2B" w:rsidRDefault="00835A2B" w:rsidP="00835A2B">
      <w:pPr>
        <w:pStyle w:val="Odstavekseznama"/>
        <w:numPr>
          <w:ilvl w:val="0"/>
          <w:numId w:val="17"/>
        </w:numPr>
      </w:pPr>
      <w:r>
        <w:t>za družbo Embakom, d. o. o.</w:t>
      </w:r>
      <w:r>
        <w:tab/>
        <w:t>7,82</w:t>
      </w:r>
      <w:proofErr w:type="gramStart"/>
      <w:r>
        <w:t xml:space="preserve"> %</w:t>
      </w:r>
      <w:proofErr w:type="gramEnd"/>
      <w:r>
        <w:t>,</w:t>
      </w:r>
    </w:p>
    <w:p w14:paraId="420F2B4B" w14:textId="1EB908FC" w:rsidR="00835A2B" w:rsidRDefault="00835A2B" w:rsidP="00835A2B">
      <w:pPr>
        <w:pStyle w:val="Odstavekseznama"/>
        <w:numPr>
          <w:ilvl w:val="0"/>
          <w:numId w:val="17"/>
        </w:numPr>
      </w:pPr>
      <w:r>
        <w:t>za družbo Surovina, d. o. o.</w:t>
      </w:r>
      <w:r>
        <w:tab/>
        <w:t>29,96</w:t>
      </w:r>
      <w:proofErr w:type="gramStart"/>
      <w:r>
        <w:t xml:space="preserve"> %</w:t>
      </w:r>
      <w:proofErr w:type="gramEnd"/>
      <w:r>
        <w:t>,</w:t>
      </w:r>
    </w:p>
    <w:p w14:paraId="5AFCA96C" w14:textId="1E713E9F" w:rsidR="00835A2B" w:rsidRDefault="00835A2B" w:rsidP="00835A2B">
      <w:pPr>
        <w:pStyle w:val="Odstavekseznama"/>
        <w:numPr>
          <w:ilvl w:val="0"/>
          <w:numId w:val="17"/>
        </w:numPr>
      </w:pPr>
      <w:r>
        <w:t>za družbo Interzero, d. o. o.</w:t>
      </w:r>
      <w:r>
        <w:tab/>
        <w:t>11,95</w:t>
      </w:r>
      <w:proofErr w:type="gramStart"/>
      <w:r>
        <w:t xml:space="preserve"> %</w:t>
      </w:r>
      <w:proofErr w:type="gramEnd"/>
      <w:r>
        <w:t>,</w:t>
      </w:r>
    </w:p>
    <w:p w14:paraId="29FC7186" w14:textId="7A56CA6A" w:rsidR="00835A2B" w:rsidRDefault="00835A2B" w:rsidP="00835A2B">
      <w:pPr>
        <w:pStyle w:val="Odstavekseznama"/>
        <w:numPr>
          <w:ilvl w:val="0"/>
          <w:numId w:val="17"/>
        </w:numPr>
      </w:pPr>
      <w:r>
        <w:t>za družbo Recikel, d. o. o.</w:t>
      </w:r>
      <w:r>
        <w:tab/>
        <w:t>–3,98</w:t>
      </w:r>
      <w:proofErr w:type="gramStart"/>
      <w:r>
        <w:t xml:space="preserve"> %</w:t>
      </w:r>
      <w:proofErr w:type="gramEnd"/>
      <w:r>
        <w:t>,</w:t>
      </w:r>
    </w:p>
    <w:p w14:paraId="549BDAA0" w14:textId="64BF48F4" w:rsidR="00835A2B" w:rsidRDefault="00835A2B" w:rsidP="00835A2B">
      <w:pPr>
        <w:pStyle w:val="Odstavekseznama"/>
        <w:numPr>
          <w:ilvl w:val="0"/>
          <w:numId w:val="17"/>
        </w:numPr>
      </w:pPr>
      <w:r>
        <w:t>za družbo Slopak, d. o. o.</w:t>
      </w:r>
      <w:r>
        <w:tab/>
        <w:t>11,24</w:t>
      </w:r>
      <w:proofErr w:type="gramStart"/>
      <w:r>
        <w:t xml:space="preserve"> %</w:t>
      </w:r>
      <w:proofErr w:type="gramEnd"/>
      <w:r>
        <w:t>,</w:t>
      </w:r>
    </w:p>
    <w:p w14:paraId="7A1F07C2" w14:textId="075EE96E" w:rsidR="00835A2B" w:rsidRDefault="00835A2B" w:rsidP="00835A2B">
      <w:pPr>
        <w:pStyle w:val="Odstavekseznama"/>
        <w:numPr>
          <w:ilvl w:val="0"/>
          <w:numId w:val="17"/>
        </w:numPr>
      </w:pPr>
      <w:r>
        <w:t>za družbo Tisa, d. o. o.</w:t>
      </w:r>
      <w:r>
        <w:tab/>
        <w:t xml:space="preserve">               0,00</w:t>
      </w:r>
      <w:proofErr w:type="gramStart"/>
      <w:r>
        <w:t xml:space="preserve"> %</w:t>
      </w:r>
      <w:proofErr w:type="gramEnd"/>
      <w:r>
        <w:t>.</w:t>
      </w:r>
    </w:p>
    <w:p w14:paraId="1379A34D" w14:textId="77777777" w:rsidR="00835A2B" w:rsidRDefault="00835A2B" w:rsidP="00835A2B"/>
    <w:p w14:paraId="3DE62947" w14:textId="3C7A8455" w:rsidR="00094379" w:rsidRDefault="00835A2B" w:rsidP="001103B8">
      <w:pPr>
        <w:pStyle w:val="Vir"/>
      </w:pPr>
      <w:r>
        <w:t>Vir: Ministrstvo za okolje, podnebje in energijo</w:t>
      </w:r>
    </w:p>
    <w:p w14:paraId="7C8D7A92" w14:textId="51C1F2FA" w:rsidR="00975DB8" w:rsidRDefault="00975DB8" w:rsidP="00975DB8">
      <w:pPr>
        <w:pStyle w:val="Naslov2"/>
      </w:pPr>
      <w:r>
        <w:t xml:space="preserve">Vlada soglašala s spremembami tarife o </w:t>
      </w:r>
      <w:proofErr w:type="gramStart"/>
      <w:r>
        <w:t>taksah</w:t>
      </w:r>
      <w:proofErr w:type="gramEnd"/>
      <w:r>
        <w:t xml:space="preserve"> Agencije za zavarovalni nadzor</w:t>
      </w:r>
    </w:p>
    <w:p w14:paraId="6900DB40" w14:textId="77777777" w:rsidR="00975DB8" w:rsidRDefault="00975DB8" w:rsidP="00975DB8">
      <w:r>
        <w:t xml:space="preserve">Vlada je danes soglašala s spremembami in dopolnitvami tarife o </w:t>
      </w:r>
      <w:proofErr w:type="gramStart"/>
      <w:r>
        <w:t>taksah</w:t>
      </w:r>
      <w:proofErr w:type="gramEnd"/>
      <w:r>
        <w:t xml:space="preserve"> in nadomestilih, ki jih je sprejel strokovni svet Agencije za zavarovalni nadzor.</w:t>
      </w:r>
    </w:p>
    <w:p w14:paraId="60E813A5" w14:textId="77777777" w:rsidR="00975DB8" w:rsidRDefault="00975DB8" w:rsidP="00975DB8"/>
    <w:p w14:paraId="42468246" w14:textId="77777777" w:rsidR="00975DB8" w:rsidRDefault="00975DB8" w:rsidP="00975DB8">
      <w:r>
        <w:t xml:space="preserve">Agencija je tarife spremenila in dopolnila zaradi potrebnih vsebinskih in redakcijskih prilagoditev ter potrebe po zvišanju letnega nadomestila. Slednje je med drugim nujno zaradi večjih </w:t>
      </w:r>
      <w:proofErr w:type="gramStart"/>
      <w:r>
        <w:t>regulatornih</w:t>
      </w:r>
      <w:proofErr w:type="gramEnd"/>
      <w:r>
        <w:t xml:space="preserve"> obveznosti in višjih stroškov članarin v mednarodnih nadzornih organih.</w:t>
      </w:r>
    </w:p>
    <w:p w14:paraId="08C15A5C" w14:textId="26008F66" w:rsidR="00094379" w:rsidRDefault="00975DB8" w:rsidP="00975DB8">
      <w:pPr>
        <w:pStyle w:val="Vir"/>
      </w:pPr>
      <w:r>
        <w:t>Vir: Ministrstvo za finance</w:t>
      </w:r>
    </w:p>
    <w:p w14:paraId="4FE49B3B" w14:textId="73052EAA" w:rsidR="00D91710" w:rsidRDefault="00D91710" w:rsidP="00D91710">
      <w:pPr>
        <w:pStyle w:val="Naslov2"/>
      </w:pPr>
      <w:r>
        <w:t xml:space="preserve">Vlada dala soglasje Namiznoteniški zvezi Slovenije za vložitev kandidature za organizacijo Evropskega namiznoteniškega prvenstva prihodnje leto v Ljubljani </w:t>
      </w:r>
    </w:p>
    <w:p w14:paraId="4F0EBBE7" w14:textId="1E9A2004" w:rsidR="00D91710" w:rsidRDefault="00D91710" w:rsidP="00D91710">
      <w:r>
        <w:t>Vlada je dala soglasje Namiznoteniški zvezi Slovenije za vložitev kandidature za organizacijo in sofinanciranje Evropskega namiznoteniškega prvenstva za člane in članice oktobra 2026 v Ljubljani.</w:t>
      </w:r>
    </w:p>
    <w:p w14:paraId="034B7EAA" w14:textId="77777777" w:rsidR="00D91710" w:rsidRDefault="00D91710" w:rsidP="00D91710"/>
    <w:p w14:paraId="0246E8E6" w14:textId="77777777" w:rsidR="00D91710" w:rsidRDefault="00D91710" w:rsidP="00D91710">
      <w:r>
        <w:t>Namiznoteniška zveza Slovenije (NTZS) je od leta 2016 uspešno organizirala že več kot 20 mednarodnih tekmovanj v namiznem tenisu tako za člane kot mlajše kategorije. Zadnje evropsko prvenstvo je potekalo leta 2024 v Linzu v Avstriji.</w:t>
      </w:r>
    </w:p>
    <w:p w14:paraId="75616851" w14:textId="77777777" w:rsidR="00D91710" w:rsidRDefault="00D91710" w:rsidP="00D91710">
      <w:r>
        <w:t>Slovenski namiznoteniški reprezentanti že vrsto let dosegajo vrhunske rezultate na evropskih in svetovnih tekmovanjih. Glede na dosedanje izkušnje in sistem kvalifikacij se pričakuje, da bo na prihodnjem Evropskem prvenstvu v namiznem tenisu v letu 2026 sodelovalo od 40 do 45 držav.</w:t>
      </w:r>
    </w:p>
    <w:p w14:paraId="34EBD512" w14:textId="77777777" w:rsidR="00D91710" w:rsidRDefault="00D91710" w:rsidP="00D91710">
      <w:r>
        <w:t>Pri odločanju o soglasju k vložitvi kandidature za organizacijo je vlada upoštevala tudi načela iz V. točke Sklepa o postopku za kandidiranje, ter ugotovila</w:t>
      </w:r>
      <w:proofErr w:type="gramStart"/>
      <w:r>
        <w:t xml:space="preserve"> da</w:t>
      </w:r>
      <w:proofErr w:type="gramEnd"/>
      <w:r>
        <w:t>:</w:t>
      </w:r>
    </w:p>
    <w:p w14:paraId="5659EA3B" w14:textId="17A746CD" w:rsidR="00D91710" w:rsidRDefault="00D91710" w:rsidP="00D91710">
      <w:pPr>
        <w:pStyle w:val="Odstavekseznama"/>
        <w:numPr>
          <w:ilvl w:val="0"/>
          <w:numId w:val="11"/>
        </w:numPr>
      </w:pPr>
      <w:r>
        <w:t>prireditev prispeva k razvoju in širjenju športa oziroma športne panoge v državi,</w:t>
      </w:r>
    </w:p>
    <w:p w14:paraId="527BB957" w14:textId="4BF64B24" w:rsidR="00D91710" w:rsidRDefault="00D91710" w:rsidP="00D91710">
      <w:pPr>
        <w:pStyle w:val="Odstavekseznama"/>
        <w:numPr>
          <w:ilvl w:val="0"/>
          <w:numId w:val="11"/>
        </w:numPr>
      </w:pPr>
      <w:r>
        <w:t>je prireditev zanimiva za neposredne TV in radijske prenose ter druge medije in za gledalce,</w:t>
      </w:r>
    </w:p>
    <w:p w14:paraId="6F822BA0" w14:textId="3DF6956C" w:rsidR="00D91710" w:rsidRDefault="00D91710" w:rsidP="00D91710">
      <w:pPr>
        <w:pStyle w:val="Odstavekseznama"/>
        <w:numPr>
          <w:ilvl w:val="0"/>
          <w:numId w:val="11"/>
        </w:numPr>
      </w:pPr>
      <w:r>
        <w:t>je prireditev tržno zanimiva,</w:t>
      </w:r>
    </w:p>
    <w:p w14:paraId="6FD07DFA" w14:textId="1BD3C1C9" w:rsidR="00D91710" w:rsidRDefault="00D91710" w:rsidP="00D91710">
      <w:pPr>
        <w:pStyle w:val="Odstavekseznama"/>
        <w:numPr>
          <w:ilvl w:val="0"/>
          <w:numId w:val="11"/>
        </w:numPr>
      </w:pPr>
      <w:r>
        <w:t>prireditev vpliva na uveljavljanje slovenskega športa in slovenske države,</w:t>
      </w:r>
    </w:p>
    <w:p w14:paraId="2C7DCC8B" w14:textId="3729BB31" w:rsidR="00D91710" w:rsidRDefault="00D91710" w:rsidP="00D91710">
      <w:pPr>
        <w:pStyle w:val="Odstavekseznama"/>
        <w:numPr>
          <w:ilvl w:val="0"/>
          <w:numId w:val="11"/>
        </w:numPr>
      </w:pPr>
      <w:r>
        <w:t>ima športna panoga organizacijsko in tekmovalno tradicijo v Sloveniji,</w:t>
      </w:r>
    </w:p>
    <w:p w14:paraId="711CB98C" w14:textId="2F00786D" w:rsidR="00D91710" w:rsidRDefault="00D91710" w:rsidP="00D91710">
      <w:pPr>
        <w:pStyle w:val="Odstavekseznama"/>
        <w:numPr>
          <w:ilvl w:val="0"/>
          <w:numId w:val="11"/>
        </w:numPr>
      </w:pPr>
      <w:r>
        <w:t>obstaja možnost uvrstitve slovenskih športnikov v prvo tretjino razvrščenih.</w:t>
      </w:r>
    </w:p>
    <w:p w14:paraId="760733E1" w14:textId="77777777" w:rsidR="00D91710" w:rsidRDefault="00D91710" w:rsidP="00D91710"/>
    <w:p w14:paraId="0D5E410B" w14:textId="77777777" w:rsidR="00D91710" w:rsidRDefault="00D91710" w:rsidP="00D91710">
      <w:r>
        <w:t xml:space="preserve">NTZS ima pomembno vlogo pri podpori vrhunskim športnikom ter organizaciji mednarodnih tekmovanj, ki krepijo ugled Slovenije kot gostiteljice športnih dogodkov. Organizacija dogodka bo tesno povezana s promocijskimi </w:t>
      </w:r>
      <w:proofErr w:type="gramStart"/>
      <w:r>
        <w:t>aktivnostmi</w:t>
      </w:r>
      <w:proofErr w:type="gramEnd"/>
      <w:r>
        <w:t xml:space="preserve">, ki vključujejo šole, športne klube in širšo javnost, s čimer bo dogodek prispeval k širjenju športnega duha in aktivnega življenjskega sloga. </w:t>
      </w:r>
    </w:p>
    <w:p w14:paraId="73F1F1AC" w14:textId="77777777" w:rsidR="00D91710" w:rsidRDefault="00D91710" w:rsidP="00D91710"/>
    <w:p w14:paraId="23D159E8" w14:textId="1B16EF6E" w:rsidR="00D91710" w:rsidRDefault="00D91710" w:rsidP="00D91710">
      <w:r>
        <w:t>Velike mednarodne športne prireditve se sofinancirajo skladno z letnim programom športa na državni ravni za posamezno koledarsko leto. Postopek sofinanciranja organizacije velikih športnih prireditev se po zakonu izvede kot javni razpis. Soglasje vlade za sofinanciranje je kot pogoj za dodelitev sredstev na javnem razpisu.</w:t>
      </w:r>
    </w:p>
    <w:p w14:paraId="3172EE07" w14:textId="77777777" w:rsidR="00D91710" w:rsidRDefault="00D91710" w:rsidP="00D91710"/>
    <w:p w14:paraId="212246BB" w14:textId="77777777" w:rsidR="00D91710" w:rsidRDefault="00D91710" w:rsidP="00D91710">
      <w:r>
        <w:t>NTZS je dolžna Ministrstvo za gospodarstvo, turizem in šport neposredno po pridobitvi pravice za organizacijo oziroma najkasneje do 15. novembra 2025 obvestiti, ali je pri Evropski namiznoteniški zvezi pridobila pravice za organizacijo prireditve.</w:t>
      </w:r>
    </w:p>
    <w:p w14:paraId="27E53A50" w14:textId="11A3E56C" w:rsidR="00094379" w:rsidRDefault="00D91710" w:rsidP="00D91710">
      <w:pPr>
        <w:pStyle w:val="Vir"/>
      </w:pPr>
      <w:r>
        <w:t>Vir: Ministrstvo za gospodarstvo, turizem in šport</w:t>
      </w:r>
    </w:p>
    <w:p w14:paraId="5499193C" w14:textId="36D3163C" w:rsidR="00FD7A39" w:rsidRDefault="00FD7A39" w:rsidP="00FD7A39">
      <w:pPr>
        <w:pStyle w:val="Naslov2"/>
      </w:pPr>
      <w:r>
        <w:t>Vlada sprejela poslovni načrt sklada</w:t>
      </w:r>
    </w:p>
    <w:p w14:paraId="4B519342" w14:textId="15062233" w:rsidR="00FD7A39" w:rsidRDefault="00FD7A39" w:rsidP="00FD7A39">
      <w:r>
        <w:t>Vlada Republike Slovenije je sprejela poslovni in finančni načrt Javnega štipendijskega, razvojnega, invalidskega in preživninskega sklada Republike Slovenije za leto 2025, do katerega je Nadzorni svet Javnega štipendijskega, razvojnega, invalidskega in preživninskega sklada Republike Slovenije na svoji 69. seji 30. januarja 2025, zavzel pozitivno stališče.</w:t>
      </w:r>
    </w:p>
    <w:p w14:paraId="138B1768" w14:textId="77777777" w:rsidR="00FD7A39" w:rsidRDefault="00FD7A39" w:rsidP="00FD7A39"/>
    <w:p w14:paraId="5A0DAEBF" w14:textId="77777777" w:rsidR="00FD7A39" w:rsidRDefault="00FD7A39" w:rsidP="00FD7A39">
      <w:r>
        <w:t xml:space="preserve">Poslovni načrt sklada za leto 2025 je vsebinsko razdeljen na naslednja glavna področja delovanja sklada s predstavitvijo ciljev: </w:t>
      </w:r>
    </w:p>
    <w:p w14:paraId="005B5DC9" w14:textId="77777777" w:rsidR="00FD7A39" w:rsidRDefault="00FD7A39" w:rsidP="00FD7A39">
      <w:pPr>
        <w:pStyle w:val="Odstavekseznama"/>
        <w:numPr>
          <w:ilvl w:val="0"/>
          <w:numId w:val="10"/>
        </w:numPr>
      </w:pPr>
      <w:r>
        <w:t xml:space="preserve">programi za spodbujanje mednarodne mobilnosti Ad </w:t>
      </w:r>
      <w:proofErr w:type="gramStart"/>
      <w:r>
        <w:t>futura</w:t>
      </w:r>
      <w:proofErr w:type="gramEnd"/>
      <w:r>
        <w:t xml:space="preserve"> in drugi programi, ki imajo podlago v zakonu, ki ureja štipendiranje,  </w:t>
      </w:r>
    </w:p>
    <w:p w14:paraId="7F8DAFA1" w14:textId="77777777" w:rsidR="00FD7A39" w:rsidRDefault="00FD7A39" w:rsidP="00FD7A39">
      <w:pPr>
        <w:pStyle w:val="Odstavekseznama"/>
        <w:numPr>
          <w:ilvl w:val="0"/>
          <w:numId w:val="10"/>
        </w:numPr>
      </w:pPr>
      <w:r>
        <w:t xml:space="preserve">programi, ki se sofinancirajo iz sredstev evropske kohezijske politike,  </w:t>
      </w:r>
    </w:p>
    <w:p w14:paraId="69027B37" w14:textId="77777777" w:rsidR="00C26D94" w:rsidRDefault="00FD7A39" w:rsidP="00FD7A39">
      <w:pPr>
        <w:pStyle w:val="Odstavekseznama"/>
        <w:numPr>
          <w:ilvl w:val="0"/>
          <w:numId w:val="10"/>
        </w:numPr>
      </w:pPr>
      <w:r>
        <w:t xml:space="preserve">dejavnosti glede pravic in obveznosti invalidov in delodajalcev, </w:t>
      </w:r>
    </w:p>
    <w:p w14:paraId="3B92B80C" w14:textId="77777777" w:rsidR="00C26D94" w:rsidRDefault="00FD7A39" w:rsidP="00FD7A39">
      <w:pPr>
        <w:pStyle w:val="Odstavekseznama"/>
        <w:numPr>
          <w:ilvl w:val="0"/>
          <w:numId w:val="10"/>
        </w:numPr>
      </w:pPr>
      <w:r>
        <w:t xml:space="preserve">dejavnosti glede pravic delavcev v primeru insolventnosti delodajalca, </w:t>
      </w:r>
    </w:p>
    <w:p w14:paraId="396935AE" w14:textId="77777777" w:rsidR="00C26D94" w:rsidRDefault="00FD7A39" w:rsidP="00FD7A39">
      <w:pPr>
        <w:pStyle w:val="Odstavekseznama"/>
        <w:numPr>
          <w:ilvl w:val="0"/>
          <w:numId w:val="10"/>
        </w:numPr>
      </w:pPr>
      <w:r>
        <w:t xml:space="preserve">dejavnosti glede pravic otrok v primeru neplačevanja preživnin, </w:t>
      </w:r>
    </w:p>
    <w:p w14:paraId="3251960E" w14:textId="77169BF0" w:rsidR="00FD7A39" w:rsidRDefault="00FD7A39" w:rsidP="00FD7A39">
      <w:pPr>
        <w:pStyle w:val="Odstavekseznama"/>
        <w:numPr>
          <w:ilvl w:val="0"/>
          <w:numId w:val="10"/>
        </w:numPr>
      </w:pPr>
      <w:r>
        <w:t xml:space="preserve">dejavnosti mehanizma za zagotavljanje dostopa do računalniške opreme. </w:t>
      </w:r>
    </w:p>
    <w:p w14:paraId="7EF66DA0" w14:textId="77777777" w:rsidR="00FD7A39" w:rsidRDefault="00FD7A39" w:rsidP="00FD7A39"/>
    <w:p w14:paraId="77758F0C" w14:textId="77777777" w:rsidR="00FD7A39" w:rsidRDefault="00FD7A39" w:rsidP="00FD7A39">
      <w:r>
        <w:t xml:space="preserve">Javni sklad bo v letu 2025 z izvajanjem svojih programov še naprej spodbujal mednarodno mobilnost in s tem namenom nadaljeval izvajanje dejavnosti na področju štipendij za izobraževanje Slovencev v tujini, študijske obiske, udeležbo na tekmovanjih v tujini. Izvajal bo tudi razpise štipendij za izobraževanje tujih državljanov v Sloveniji ter razpis v okviru programa Fulbright. Za izboljšanje že vzpostavljenih programov štipendiranja (Zoisove štipendije, štipendije za Slovence v zamejstvu in po svetu, štipendije za deficitarne poklice, štipendije za poklice na področju socialnega varstva) in z uvedbo novih programov štipendiranja (štipendije za poklice na področju zdravstva) si bo javni sklad v letu 2025 prizadeval še bolj okrepiti sodelovanje z institucijami, ki delujejo na tem področju. </w:t>
      </w:r>
    </w:p>
    <w:p w14:paraId="73FDAABB" w14:textId="77777777" w:rsidR="00FD7A39" w:rsidRDefault="00FD7A39" w:rsidP="00FD7A39"/>
    <w:p w14:paraId="658BAD03" w14:textId="77777777" w:rsidR="00FD7A39" w:rsidRDefault="00FD7A39" w:rsidP="00FD7A39">
      <w:r>
        <w:t xml:space="preserve">Na področju uresničevanja pravic otrok v primeru neplačevanja preživnin želi javni sklad utrjevati svojo prepoznavnost kot institucija, ki omogoča učinkovito uveljavljanje pravice otrok in mladostnikov do prejemanja nadomestila preživnine. Svoje poslanstvo bo nadaljeval tudi kot osrednji sprejemni in posredovalni organ v postopkih izterjave preživnine iz tujine. Z učinkovitim izvajanjem pooblastil si bo javni sklad na področju dejavnosti glede pravic in obveznosti invalidov ter delodajalcev tudi v letu 2025 prizadeval prispevati k ohranjanju zaposlenosti invalidov in hkrati spodbujal delodajalce k zaposlovanju novih invalidov. </w:t>
      </w:r>
    </w:p>
    <w:p w14:paraId="3A792747" w14:textId="77777777" w:rsidR="00FD7A39" w:rsidRDefault="00FD7A39" w:rsidP="00FD7A39"/>
    <w:p w14:paraId="44538EA8" w14:textId="7B6B70B6" w:rsidR="00FD7A39" w:rsidRDefault="00FD7A39" w:rsidP="00FD7A39">
      <w:r>
        <w:t xml:space="preserve">V letu 2025 javni sklad načrtuje prihodke v višini do 87.012.597,80 evra, in sicer za programe javnega sklada do 79.355.525,81 evra in za delovanje javni sklada v višini do 7.657.071,99 evra. V letu 2025 javni sklad načrtuje odhodke v skupni višini do 85.357.797,80 evra, in sicer za programe javnega sklada do 77.700.725,81 evra in za delovanje javnega sklada do 7.657.071,99 evra. Odhodki za delovanje javnega sklada so v letu 2025 namenjeni za stroške dela, izdatke za blago in storitve ter za </w:t>
      </w:r>
      <w:proofErr w:type="gramStart"/>
      <w:r>
        <w:t>investicijske</w:t>
      </w:r>
      <w:proofErr w:type="gramEnd"/>
      <w:r>
        <w:t xml:space="preserve"> odhodke.</w:t>
      </w:r>
    </w:p>
    <w:p w14:paraId="773BBDCB" w14:textId="54949F44" w:rsidR="00094379" w:rsidRDefault="00FD7A39" w:rsidP="00C26D94">
      <w:pPr>
        <w:pStyle w:val="Vir"/>
      </w:pPr>
      <w:r>
        <w:t>Vir: Ministrstvo za delo, družino, socialne zadeve in enake možnosti</w:t>
      </w:r>
    </w:p>
    <w:p w14:paraId="0717585E" w14:textId="269D216E" w:rsidR="00691DC2" w:rsidRDefault="00691DC2" w:rsidP="00691DC2">
      <w:pPr>
        <w:pStyle w:val="Naslov2"/>
      </w:pPr>
      <w:r>
        <w:t xml:space="preserve">Predlog Poslovnega in finančnega načrta Eko sklada, Slovenskega </w:t>
      </w:r>
      <w:proofErr w:type="gramStart"/>
      <w:r>
        <w:t>okoljskega</w:t>
      </w:r>
      <w:proofErr w:type="gramEnd"/>
      <w:r>
        <w:t xml:space="preserve"> javnega sklada za leto 2025</w:t>
      </w:r>
    </w:p>
    <w:p w14:paraId="6582EBF5" w14:textId="77777777" w:rsidR="00691DC2" w:rsidRDefault="00691DC2" w:rsidP="00691DC2">
      <w:r>
        <w:t xml:space="preserve">Vlada je sprejela Poslovni in finančni načrt Eko sklada, Slovenskega okoljskega javnega sklada, za leto 2025, ki ga je nadzorni svet Eko sklada, Slovenskega okoljskega javnega sklada obravnaval na 35. dopisni seji dne </w:t>
      </w:r>
      <w:proofErr w:type="gramStart"/>
      <w:r>
        <w:t>30. 1. 2025</w:t>
      </w:r>
      <w:proofErr w:type="gramEnd"/>
      <w:r>
        <w:t>. Načrt predvideva obsežno financiranje ukrepov za povečanje energetske učinkovitosti, spodbujanje trajnostnih naložb in podporo pri prehodu v brezogljično družbo.</w:t>
      </w:r>
    </w:p>
    <w:p w14:paraId="6AA2F11D" w14:textId="77777777" w:rsidR="00691DC2" w:rsidRDefault="00691DC2" w:rsidP="00691DC2">
      <w:r>
        <w:t xml:space="preserve">Eko sklad bo v letu 2025 zagotovil do 30 milijonov evrov </w:t>
      </w:r>
      <w:proofErr w:type="gramStart"/>
      <w:r>
        <w:t>kreditnih</w:t>
      </w:r>
      <w:proofErr w:type="gramEnd"/>
      <w:r>
        <w:t xml:space="preserve"> sredstev namenskega premoženja ter dodatnih 10 milijonov evrov iz sredstev Zakona o učinkoviti rabi energije (ZURE). </w:t>
      </w:r>
      <w:proofErr w:type="gramStart"/>
      <w:r>
        <w:t>Krediti</w:t>
      </w:r>
      <w:proofErr w:type="gramEnd"/>
      <w:r>
        <w:t xml:space="preserve"> bodo dostopni s fiksno in spremenljivo obrestno mero, pri čemer bodo posebej ugodni pogoji veljali za etažne lastnike, ki bodo prenavljali večstanovanjske stavbe.</w:t>
      </w:r>
    </w:p>
    <w:p w14:paraId="0808E0F2" w14:textId="77777777" w:rsidR="00691DC2" w:rsidRDefault="00691DC2" w:rsidP="00691DC2"/>
    <w:p w14:paraId="57AA5D9C" w14:textId="77777777" w:rsidR="00691DC2" w:rsidRDefault="00691DC2" w:rsidP="00691DC2">
      <w:r>
        <w:t xml:space="preserve">Eko sklad bo v letu 2025 na </w:t>
      </w:r>
      <w:proofErr w:type="gramStart"/>
      <w:r>
        <w:t xml:space="preserve">podlagi  </w:t>
      </w:r>
      <w:proofErr w:type="gramEnd"/>
      <w:r>
        <w:t xml:space="preserve">Zakona o učinkoviti rabi energije (ZURE) razpisal še 29 milijonov evrov nepovratnih in 10 milijonov evrov povratnih sredstev za različne ukrepe za povečanje energetske učinkovitosti. Poleg tega se bo iz sredstev ZURE financiralo svetovanje ENSVET, Program za informiranje, ozaveščanje in usposabljanje </w:t>
      </w:r>
      <w:proofErr w:type="gramStart"/>
      <w:r>
        <w:t>Centra</w:t>
      </w:r>
      <w:proofErr w:type="gramEnd"/>
      <w:r>
        <w:t xml:space="preserve"> za podpore, subvencionirane obrestne mere, oblikovanje kritnega sklada za kredite, kritni sklad za ZER in stroške delovanja Eko sklada. Skupaj je za to predvidenih 45,15 milijona evrov. </w:t>
      </w:r>
    </w:p>
    <w:p w14:paraId="128984F9" w14:textId="77777777" w:rsidR="00691DC2" w:rsidRDefault="00691DC2" w:rsidP="00691DC2"/>
    <w:p w14:paraId="3DD5FE44" w14:textId="75C49B5F" w:rsidR="00691DC2" w:rsidRDefault="00691DC2" w:rsidP="00691DC2">
      <w:r>
        <w:t>V okviru Sklada za podnebne spremembe bo Eko sklad razpisal 22,5 milijona evrov za zamenjavo starih kurilnih naprav z novimi, 1,5 milijona evrov za energetsko obnovo planinskih koč, 10 milijonov evrov za brezemisijske stavbe in 1 milijon evrov za sofinanciranje projektov nevladnih organizacij (NVO). Nadaljevalo se bo financiranje že odprtih javnih pozivov ter javnih razpisov.</w:t>
      </w:r>
    </w:p>
    <w:p w14:paraId="281E3675" w14:textId="55885350" w:rsidR="00094379" w:rsidRDefault="00691DC2" w:rsidP="00691DC2">
      <w:pPr>
        <w:pStyle w:val="Vir"/>
      </w:pPr>
      <w:r>
        <w:t>Vir: Ministrstvo za okolje, podnebje in energijo</w:t>
      </w:r>
    </w:p>
    <w:p w14:paraId="67BEF1FE" w14:textId="37766292" w:rsidR="009D583F" w:rsidRDefault="009D583F" w:rsidP="009D583F">
      <w:pPr>
        <w:pStyle w:val="Naslov2"/>
      </w:pPr>
      <w:r>
        <w:t xml:space="preserve">Poročilo o </w:t>
      </w:r>
      <w:proofErr w:type="gramStart"/>
      <w:r>
        <w:t>realizaciji</w:t>
      </w:r>
      <w:proofErr w:type="gramEnd"/>
      <w:r>
        <w:t xml:space="preserve"> sklepa vlade za pospešitev in zaključek postopkov po ZDEN in ZPVAS na upravnih enotah za obdobje od 1. 7. 2024 do 31. 12. 2024</w:t>
      </w:r>
    </w:p>
    <w:p w14:paraId="4C124C6F" w14:textId="77777777" w:rsidR="009D583F" w:rsidRDefault="009D583F" w:rsidP="009D583F">
      <w:r>
        <w:t xml:space="preserve">Vlada Republike Slovenije se je seznanila z enaindvajsetim poročilom o </w:t>
      </w:r>
      <w:proofErr w:type="gramStart"/>
      <w:r>
        <w:t>realizaciji</w:t>
      </w:r>
      <w:proofErr w:type="gramEnd"/>
      <w:r>
        <w:t xml:space="preserve"> 4. in 5. točke sklepa vlade za Pospešitev in zaključek postopkov po Zakonu o denacionalizaciji (ZDEN) ter Zakonu o ponovni vzpostavitvi agrarnih skupnosti ter vrnitvi njihovega premoženja in pravic (ZPVAS) na upravnih enotah za obdobje od 1. 7. 2024 do 31. 12. 2024. </w:t>
      </w:r>
    </w:p>
    <w:p w14:paraId="750B11A4" w14:textId="77777777" w:rsidR="009D583F" w:rsidRDefault="009D583F" w:rsidP="009D583F"/>
    <w:p w14:paraId="44B0C02E" w14:textId="77777777" w:rsidR="009D583F" w:rsidRDefault="009D583F" w:rsidP="009D583F">
      <w:r>
        <w:t xml:space="preserve">Po podatkih upravnih enot, kjer postopki še niso zaključeni, je bilo na dan </w:t>
      </w:r>
      <w:proofErr w:type="gramStart"/>
      <w:r>
        <w:t>31. 12. 2024</w:t>
      </w:r>
      <w:proofErr w:type="gramEnd"/>
      <w:r>
        <w:t xml:space="preserve"> skupno 54 nepravnomočnih zadev, od tega 49 po ZDEN, po ZPVAS pa 5 zadev. Od zadnjega poročanja se je število nepravnomočnih zadev na UE zmanjšalo za 8, v vseh primerih pa gre za zadeve po ZDEN. V obdobju poročanja je bila izdana ena odločba po ZDEN o dodelitvi nadomestnih zemljišč. </w:t>
      </w:r>
    </w:p>
    <w:p w14:paraId="4BC98B70" w14:textId="77777777" w:rsidR="009D583F" w:rsidRDefault="009D583F" w:rsidP="009D583F"/>
    <w:p w14:paraId="0DF722A7" w14:textId="77777777" w:rsidR="009D583F" w:rsidRDefault="009D583F" w:rsidP="009D583F">
      <w:r>
        <w:t>Na podlagi sklepa vlade Ministrstvo za javno upravo poročilo pripravi vsakih šest mesecev, na podlagi poročil upravnih enot, ministrstev in Sklada kmetijskih zemljišč.</w:t>
      </w:r>
    </w:p>
    <w:p w14:paraId="2BFABF98" w14:textId="5CF927C6" w:rsidR="00094379" w:rsidRDefault="009D583F" w:rsidP="009D583F">
      <w:pPr>
        <w:pStyle w:val="Vir"/>
      </w:pPr>
      <w:r>
        <w:t>Vir: Ministrstvo za javno upravo</w:t>
      </w:r>
    </w:p>
    <w:p w14:paraId="287CC9FD" w14:textId="63A80925" w:rsidR="000646D1" w:rsidRDefault="000646D1" w:rsidP="000646D1">
      <w:pPr>
        <w:pStyle w:val="Naslov2"/>
      </w:pPr>
      <w:r>
        <w:t xml:space="preserve">Povračilo občinam zaradi nadzora ob meji </w:t>
      </w:r>
    </w:p>
    <w:p w14:paraId="670DBDDE" w14:textId="77777777" w:rsidR="000646D1" w:rsidRDefault="000646D1" w:rsidP="000646D1">
      <w:r>
        <w:t>Vlada Republike Slovenije je ugotovila obstoj začasne ponovne uvedbe nadzora na notranjih mejah v letu 2024 v občinah ob meji z Madžarsko in Hrvaško. Skupna višina zagotovljenih sredstev v letu 2025 za povračilo stroškov občinam znaša dva milijona evrov.</w:t>
      </w:r>
    </w:p>
    <w:p w14:paraId="1539E251" w14:textId="77777777" w:rsidR="000646D1" w:rsidRDefault="000646D1" w:rsidP="000646D1"/>
    <w:p w14:paraId="68ABE9C8" w14:textId="77777777" w:rsidR="000646D1" w:rsidRDefault="000646D1" w:rsidP="000646D1">
      <w:r>
        <w:t>Občinam ob državni meji se izplača finančno nadomestilo za upravičene stroške zaradi začasne ponovne uvedbe nadzora na notranjih mejah, ki ima za posledico intenzivnejše izvajanje dejavnosti in ukrepov ter povečano prisotnost policije na območju občin ob državni meji, kjer je tak nadzor uveden. Občine pošljejo Ministrstvu za notranje zadeve zahtevek za povračilo dela stroškov, nastalih v tekočem koledarskem letu, do 15. novembra tekočega koledarskega leta.</w:t>
      </w:r>
    </w:p>
    <w:p w14:paraId="67A4524F" w14:textId="48E6F1A2" w:rsidR="00094379" w:rsidRDefault="000646D1" w:rsidP="000646D1">
      <w:pPr>
        <w:pStyle w:val="Vir"/>
      </w:pPr>
      <w:r>
        <w:t>Vir: Ministrstvo za notranje zadeve</w:t>
      </w:r>
    </w:p>
    <w:p w14:paraId="5ECF7B94" w14:textId="4803BF7D" w:rsidR="00E1327D" w:rsidRDefault="00E1327D" w:rsidP="00E1327D">
      <w:pPr>
        <w:pStyle w:val="Naslov2"/>
      </w:pPr>
      <w:r>
        <w:t xml:space="preserve">Vlada določila kvote pravic proračunske porabe za drugo trimesečje </w:t>
      </w:r>
    </w:p>
    <w:p w14:paraId="0F1C78C9" w14:textId="77777777" w:rsidR="00E1327D" w:rsidRDefault="00E1327D" w:rsidP="00E1327D">
      <w:r>
        <w:t>Vlada je določila kvote pravic proračunske porabe za obdobje od aprila do junija 2025 po skupinah neposrednih proračunskih uporabnikov.</w:t>
      </w:r>
    </w:p>
    <w:p w14:paraId="52525F08" w14:textId="77777777" w:rsidR="00E1327D" w:rsidRDefault="00E1327D" w:rsidP="00E1327D"/>
    <w:p w14:paraId="3D148F99" w14:textId="77777777" w:rsidR="00E1327D" w:rsidRDefault="00E1327D" w:rsidP="00E1327D">
      <w:r>
        <w:t>Ministrstvo za finance je pri določanju predloga obsega proračunske porabe po skupinah neposrednih uporabnikov proračuna oziroma kvote za drugo trimesečje 2025 upoštevalo naslednje:</w:t>
      </w:r>
    </w:p>
    <w:p w14:paraId="58D5A451" w14:textId="77777777" w:rsidR="00E1327D" w:rsidRDefault="00E1327D" w:rsidP="00E1327D"/>
    <w:p w14:paraId="170D990F" w14:textId="6EA97CA0" w:rsidR="00E1327D" w:rsidRDefault="00E1327D" w:rsidP="00E1327D">
      <w:pPr>
        <w:pStyle w:val="Odstavekseznama"/>
        <w:numPr>
          <w:ilvl w:val="0"/>
          <w:numId w:val="19"/>
        </w:numPr>
      </w:pPr>
      <w:r>
        <w:t>v spremembah proračuna Republike Slovenije za leto 2025 predvidene pravice porabe neposrednih proračunskih uporabnikov;</w:t>
      </w:r>
    </w:p>
    <w:p w14:paraId="7FB5A1EC" w14:textId="5448A43D" w:rsidR="00E1327D" w:rsidRDefault="00E1327D" w:rsidP="00E1327D">
      <w:pPr>
        <w:pStyle w:val="Odstavekseznama"/>
        <w:numPr>
          <w:ilvl w:val="0"/>
          <w:numId w:val="19"/>
        </w:numPr>
      </w:pPr>
      <w:r>
        <w:t>evidentirane prevzete obveznosti neposrednih uporabnikov proračuna;</w:t>
      </w:r>
    </w:p>
    <w:p w14:paraId="7611D3E4" w14:textId="16604A9B" w:rsidR="00E1327D" w:rsidRDefault="00E1327D" w:rsidP="00E1327D">
      <w:pPr>
        <w:pStyle w:val="Odstavekseznama"/>
        <w:numPr>
          <w:ilvl w:val="0"/>
          <w:numId w:val="19"/>
        </w:numPr>
      </w:pPr>
      <w:r>
        <w:t>likvidnostne možnosti proračuna;</w:t>
      </w:r>
    </w:p>
    <w:p w14:paraId="24FAC718" w14:textId="5E22F0EB" w:rsidR="00E1327D" w:rsidRDefault="00E1327D" w:rsidP="00E1327D">
      <w:pPr>
        <w:pStyle w:val="Odstavekseznama"/>
        <w:numPr>
          <w:ilvl w:val="0"/>
          <w:numId w:val="19"/>
        </w:numPr>
      </w:pPr>
      <w:r>
        <w:t>dinamiko porabe proračunskih sredstev v preteklih letih.</w:t>
      </w:r>
    </w:p>
    <w:p w14:paraId="43B4A189" w14:textId="77777777" w:rsidR="00E1327D" w:rsidRDefault="00E1327D" w:rsidP="00E1327D"/>
    <w:p w14:paraId="03A5D8FE" w14:textId="73E1075D" w:rsidR="00E1327D" w:rsidRDefault="00E1327D" w:rsidP="00E1327D">
      <w:r>
        <w:t>Predlagana kvota za drugo trimesečje 2025 znaša 4.227 milijonov evrov, kar je 24,7</w:t>
      </w:r>
      <w:proofErr w:type="gramStart"/>
      <w:r>
        <w:t xml:space="preserve"> %</w:t>
      </w:r>
      <w:proofErr w:type="gramEnd"/>
      <w:r>
        <w:t xml:space="preserve"> vseh pravic porabe, kot izhajajo iz sprememb proračuna RS za leto 2025.</w:t>
      </w:r>
    </w:p>
    <w:p w14:paraId="01371337" w14:textId="0C82420C" w:rsidR="00094379" w:rsidRDefault="00E1327D" w:rsidP="00E1327D">
      <w:pPr>
        <w:pStyle w:val="Vir"/>
      </w:pPr>
      <w:r>
        <w:t>Vir: Ministrstvo za finance</w:t>
      </w:r>
      <w:r w:rsidR="00094379">
        <w:t xml:space="preserve"> </w:t>
      </w:r>
    </w:p>
    <w:p w14:paraId="7121994B" w14:textId="711BA786" w:rsidR="00A24565" w:rsidRDefault="00A24565" w:rsidP="00A24565">
      <w:pPr>
        <w:pStyle w:val="Naslov2"/>
      </w:pPr>
      <w:r>
        <w:t>V Načrt razvojnih programov za obdobje 2025−2028 uvrščena ureditev stavbe ZVD v UKC Ljubljana 2. faza</w:t>
      </w:r>
    </w:p>
    <w:p w14:paraId="531FA53B" w14:textId="77777777" w:rsidR="00A24565" w:rsidRDefault="00A24565" w:rsidP="00A24565">
      <w:r>
        <w:t>Vlada je na današnji seji sprejela sklep, da se v Načrt razvojnih programov za obdobje 2025−2028 uvrsti 2. faza Ureditve stavbe Zavoda za varstvo pri delu (ZVD) v Univerzitetnem kliničnem centru (UKC) Ljubljana, ki zajema izvedbo obnove 1. in 2. kleti ter 1. do 4. nadstropja v stavbi UKC Ljubljana imenovani nekdanji ZVD</w:t>
      </w:r>
      <w:proofErr w:type="gramStart"/>
      <w:r>
        <w:t>.</w:t>
      </w:r>
    </w:p>
    <w:p w14:paraId="0012B7A2" w14:textId="77777777" w:rsidR="00A24565" w:rsidRDefault="00A24565" w:rsidP="00A24565">
      <w:proofErr w:type="gramEnd"/>
    </w:p>
    <w:p w14:paraId="691B643E" w14:textId="77777777" w:rsidR="00A24565" w:rsidRDefault="00A24565" w:rsidP="00A24565">
      <w:r>
        <w:t>Stavbo je treba prednostno notranje in zunanje obnoviti, saj bo vanjo preseljeno operativno, administrativno in zdravstveno osebje iz osrednje stavbe UKC Ljubljana. Ta se trenutno celovito obnavlja, pri čemer bo spremenjena tudi namembnost posameznih prostorov.</w:t>
      </w:r>
    </w:p>
    <w:p w14:paraId="5AE186AD" w14:textId="77777777" w:rsidR="00A24565" w:rsidRDefault="00A24565" w:rsidP="00A24565"/>
    <w:p w14:paraId="18F86E65" w14:textId="6A8554A2" w:rsidR="00A24565" w:rsidRDefault="00A24565" w:rsidP="00A24565">
      <w:r>
        <w:t xml:space="preserve">Dela bodo predvidoma trajala devet mesecev in potekala med letoma 2025 in 2026. Vrednost </w:t>
      </w:r>
      <w:proofErr w:type="gramStart"/>
      <w:r>
        <w:t>investicije</w:t>
      </w:r>
      <w:proofErr w:type="gramEnd"/>
      <w:r>
        <w:t xml:space="preserve"> znaša 3.464.864,80 evra z DDV. </w:t>
      </w:r>
    </w:p>
    <w:p w14:paraId="5833196B" w14:textId="0DAFE07A" w:rsidR="00094379" w:rsidRDefault="00A24565" w:rsidP="00A24565">
      <w:pPr>
        <w:pStyle w:val="Vir"/>
      </w:pPr>
      <w:r>
        <w:t>Vir: Ministrstvo za zdravje</w:t>
      </w:r>
    </w:p>
    <w:p w14:paraId="648D06F3" w14:textId="58D38ED9" w:rsidR="00C74BB4" w:rsidRDefault="00C74BB4" w:rsidP="00C74BB4">
      <w:pPr>
        <w:pStyle w:val="Naslov2"/>
      </w:pPr>
      <w:r>
        <w:t xml:space="preserve">Znižana izhodiščna vrednost projekta za </w:t>
      </w:r>
      <w:proofErr w:type="gramStart"/>
      <w:r>
        <w:t>investicijsko</w:t>
      </w:r>
      <w:proofErr w:type="gramEnd"/>
      <w:r>
        <w:t xml:space="preserve"> vzdrževanje stanovanj Policije</w:t>
      </w:r>
    </w:p>
    <w:p w14:paraId="5986B46B" w14:textId="77777777" w:rsidR="00C74BB4" w:rsidRDefault="00C74BB4" w:rsidP="00C74BB4">
      <w:r>
        <w:t xml:space="preserve">Vlada Republike Slovenije je v veljavnem Načrtu razvojnih programov 2025–2028 spremenila izhodiščno vrednost projekta 1714-20-0012 </w:t>
      </w:r>
      <w:proofErr w:type="gramStart"/>
      <w:r>
        <w:t>Investicijsko</w:t>
      </w:r>
      <w:proofErr w:type="gramEnd"/>
      <w:r>
        <w:t xml:space="preserve"> vzdrževanje stanovanj Policije 2021–2025.</w:t>
      </w:r>
    </w:p>
    <w:p w14:paraId="1FC4522D" w14:textId="77777777" w:rsidR="00C74BB4" w:rsidRDefault="00C74BB4" w:rsidP="00C74BB4"/>
    <w:p w14:paraId="49915200" w14:textId="77777777" w:rsidR="00C74BB4" w:rsidRDefault="00C74BB4" w:rsidP="00C74BB4">
      <w:r>
        <w:t xml:space="preserve">Veljavna vrednost projekta se zniža na 68,32 odstotka izhodiščne vrednosti, in sicer s 3.000.000 evrov na 2.049.538,67 evra z DDV. Izhodiščna vrednost je bila določena na podlagi predvidenih višin proračunov in višin sredstev, za katere se je načrtovalo, da bodo za namen </w:t>
      </w:r>
      <w:proofErr w:type="gramStart"/>
      <w:r>
        <w:t>investicijskega</w:t>
      </w:r>
      <w:proofErr w:type="gramEnd"/>
      <w:r>
        <w:t xml:space="preserve"> vzdrževanja službenih stanovanj Policije zagotovljena v proračunih upoštevaje dejanske izkazane potrebe najemnikov službenih stanovanj.</w:t>
      </w:r>
    </w:p>
    <w:p w14:paraId="6177B3C0" w14:textId="6703B90B" w:rsidR="00094379" w:rsidRDefault="00C74BB4" w:rsidP="00C74BB4">
      <w:pPr>
        <w:pStyle w:val="Vir"/>
      </w:pPr>
      <w:r>
        <w:t>Vir: Ministrstvo za notranje zadeve</w:t>
      </w:r>
    </w:p>
    <w:p w14:paraId="783783C0" w14:textId="4A4C3EE1" w:rsidR="003C7626" w:rsidRDefault="003C7626" w:rsidP="003C7626">
      <w:pPr>
        <w:pStyle w:val="Naslov2"/>
      </w:pPr>
      <w:r>
        <w:t xml:space="preserve">Vlada zavrača neustavnost Zakona o delovnih razmerjih </w:t>
      </w:r>
    </w:p>
    <w:p w14:paraId="4A8F5B73" w14:textId="2B848D2C" w:rsidR="003C7626" w:rsidRDefault="003C7626" w:rsidP="003C7626">
      <w:r>
        <w:t xml:space="preserve">Vlada Republike Slovenije je sprejela mnenje o Zahtevi Državnega sveta Republike Slovenije za oceno ustavnosti 39. člena in celotnega Zakona o spremembah in dopolnitvah Zakona o delovnih razmerjih (ZDR-1D) ter petega odstavka 49. člena, </w:t>
      </w:r>
      <w:proofErr w:type="spellStart"/>
      <w:r>
        <w:t>65.a</w:t>
      </w:r>
      <w:proofErr w:type="spellEnd"/>
      <w:r>
        <w:t xml:space="preserve"> člena, </w:t>
      </w:r>
      <w:proofErr w:type="spellStart"/>
      <w:r>
        <w:t>67.a</w:t>
      </w:r>
      <w:proofErr w:type="spellEnd"/>
      <w:r>
        <w:t xml:space="preserve"> člena, petega odstavka 68. člena, tretjega, četrtega in petega odstavka 113. člena, </w:t>
      </w:r>
      <w:proofErr w:type="spellStart"/>
      <w:r>
        <w:t>167.a</w:t>
      </w:r>
      <w:proofErr w:type="spellEnd"/>
      <w:r>
        <w:t xml:space="preserve"> člena in četrtega odstavka 182. člena Zakona o delovnih razmerjih (ZDR-1) in ga pošlje Državnemu zboru ter Ustavnemu sodišču Republike Slovenije.</w:t>
      </w:r>
    </w:p>
    <w:p w14:paraId="78B43A1E" w14:textId="77777777" w:rsidR="003C7626" w:rsidRDefault="003C7626" w:rsidP="003C7626"/>
    <w:p w14:paraId="35268DF4" w14:textId="14093970" w:rsidR="003C7626" w:rsidRDefault="003C7626" w:rsidP="003C7626">
      <w:r>
        <w:t>Vlada predlaga, da Ustavno sodišče RS zahtevo za oceno ustavnosti ZDR-1D zavrne kot neutemeljeno.</w:t>
      </w:r>
    </w:p>
    <w:p w14:paraId="7977AA0A" w14:textId="2320A9A0" w:rsidR="00094379" w:rsidRDefault="003C7626" w:rsidP="003C7626">
      <w:pPr>
        <w:pStyle w:val="Vir"/>
      </w:pPr>
      <w:r>
        <w:t>Vir: Ministrstvo za delo, družino, socialne zadeve in enake možnosti</w:t>
      </w:r>
    </w:p>
    <w:p w14:paraId="4639F994" w14:textId="74D5DF09" w:rsidR="00C62300" w:rsidRDefault="00C62300" w:rsidP="00C62300">
      <w:pPr>
        <w:pStyle w:val="Naslov2"/>
      </w:pPr>
      <w:r>
        <w:t xml:space="preserve">Predlog stališča do predloga </w:t>
      </w:r>
      <w:proofErr w:type="gramStart"/>
      <w:r>
        <w:t>direktive</w:t>
      </w:r>
      <w:proofErr w:type="gramEnd"/>
      <w:r>
        <w:t xml:space="preserve"> Evropskega parlamenta in Sveta o evropskih čezmejnih združenjih</w:t>
      </w:r>
    </w:p>
    <w:p w14:paraId="60892041" w14:textId="70CD29D0" w:rsidR="00C62300" w:rsidRDefault="00C62300" w:rsidP="00C62300">
      <w:r>
        <w:t xml:space="preserve">Vlada Republike Slovenije je sprejela predlog stališča Republike Slovenije do predloga </w:t>
      </w:r>
      <w:proofErr w:type="gramStart"/>
      <w:r>
        <w:t>direktive</w:t>
      </w:r>
      <w:proofErr w:type="gramEnd"/>
      <w:r>
        <w:t xml:space="preserve"> Evropskega parlamenta in Sveta o evropskih čezmejnih združenjih ter predlog stališča pošilja v odločanje Državnemu zboru.</w:t>
      </w:r>
    </w:p>
    <w:p w14:paraId="07A75893" w14:textId="77777777" w:rsidR="00C62300" w:rsidRDefault="00C62300" w:rsidP="00C62300"/>
    <w:p w14:paraId="39FDB5A7" w14:textId="77777777" w:rsidR="00C62300" w:rsidRDefault="00C62300" w:rsidP="00C62300">
      <w:r>
        <w:t xml:space="preserve">Republika Slovenija v splošnem podpira prizadevanja za čezmejno povezovanje nepridobitnih pravnih oseb. Vendar ob tem poudarja, da bo v predlogu </w:t>
      </w:r>
      <w:proofErr w:type="gramStart"/>
      <w:r>
        <w:t>direktive</w:t>
      </w:r>
      <w:proofErr w:type="gramEnd"/>
      <w:r>
        <w:t xml:space="preserve"> podprla takšne rešitve, ki se bodo lahko ustrezno prenesle v nacionalno zakonodajo. Ob tem je treba upoštevati pogoje in omejitve za delovanje primerljivih nepridobitnih pravnih oseb v veljavni nacionalni zakonodaji, vključno z društvi, ustanovami in zavodi, ki izpolnjujejo pogoje za nevladne organizacije, še posebej glede omejitev opravljanja gospodarske dejavnosti. Republika Slovenija meni, da je potrebna dodatna proučitev oziroma sprememba pravne podlage za predlog </w:t>
      </w:r>
      <w:proofErr w:type="gramStart"/>
      <w:r>
        <w:t>direktive</w:t>
      </w:r>
      <w:proofErr w:type="gramEnd"/>
      <w:r>
        <w:t>.</w:t>
      </w:r>
    </w:p>
    <w:p w14:paraId="552E8EA0" w14:textId="77777777" w:rsidR="00C62300" w:rsidRDefault="00C62300" w:rsidP="00C62300"/>
    <w:p w14:paraId="76226A7C" w14:textId="77777777" w:rsidR="00C62300" w:rsidRDefault="00C62300" w:rsidP="00C62300">
      <w:r>
        <w:t xml:space="preserve">Predlog </w:t>
      </w:r>
      <w:proofErr w:type="gramStart"/>
      <w:r>
        <w:t>direktive</w:t>
      </w:r>
      <w:proofErr w:type="gramEnd"/>
      <w:r>
        <w:t xml:space="preserve"> med drugim prinaša vzpostavitev nove pravne oblike – evropskega čezmejnega združenja – kot pravnega subjekta, ki temelji na članstvu in je ustanovljen na podlagi prostovoljnega sporazuma med fizičnimi osebami, ki so državljani EU ali ki zakonito prebivajo v EU, ali med pravnimi subjekti z neprofitnim namenom z zakonitim sedežem v EU.</w:t>
      </w:r>
    </w:p>
    <w:p w14:paraId="47AA6D4F" w14:textId="215C1980" w:rsidR="00094379" w:rsidRDefault="00C62300" w:rsidP="00C62300">
      <w:pPr>
        <w:pStyle w:val="Vir"/>
      </w:pPr>
      <w:r>
        <w:t>Vir: Ministrstvo za javno upravo</w:t>
      </w:r>
    </w:p>
    <w:p w14:paraId="7F167FB6" w14:textId="4910F38F" w:rsidR="00CC7632" w:rsidRDefault="00CC7632" w:rsidP="00CC7632">
      <w:pPr>
        <w:pStyle w:val="Naslov2"/>
      </w:pPr>
      <w:r>
        <w:t xml:space="preserve">Slovenija se strinja z začasno opustitvijo </w:t>
      </w:r>
      <w:proofErr w:type="gramStart"/>
      <w:r>
        <w:t>EU</w:t>
      </w:r>
      <w:proofErr w:type="gramEnd"/>
      <w:r>
        <w:t xml:space="preserve"> vizumskih določb za Somalijo </w:t>
      </w:r>
    </w:p>
    <w:p w14:paraId="18B65EAC" w14:textId="1314D6AE" w:rsidR="00CC7632" w:rsidRDefault="00CC7632" w:rsidP="00CC7632">
      <w:r>
        <w:t xml:space="preserve">Vlada Republike Slovenije je sprejela stališče Republike Slovenije k zadevi Predlog izvedbenega sklepa Sveta o začasni opustitvi uporabe nekaterih določb Uredbe (ES) št. 810/2009 Evropskega parlamenta in Sveta v zvezi s Somalijo. </w:t>
      </w:r>
    </w:p>
    <w:p w14:paraId="72E07D8A" w14:textId="77777777" w:rsidR="00CC7632" w:rsidRDefault="00CC7632" w:rsidP="00CC7632"/>
    <w:p w14:paraId="275ABC5C" w14:textId="506C9618" w:rsidR="00CC7632" w:rsidRDefault="00CC7632" w:rsidP="00CC7632">
      <w:r>
        <w:t>Sodelovanje s Somalijo na področju ponovnega sprejema njenih državljanov, ki nezakonito prebivajo na ozemlju držav članic EU, je po poročilih držav članic nezadostno, kar dokazujeta nizka stopnja vračanja. Zaradi nezadostnega sodelovanja Somalije v celotnem procesu so države članice leta 2023 poskušale izvesti le malo operacij vračanja.</w:t>
      </w:r>
    </w:p>
    <w:p w14:paraId="41E6DB01" w14:textId="77777777" w:rsidR="00CC7632" w:rsidRDefault="00CC7632" w:rsidP="00CC7632"/>
    <w:p w14:paraId="5EF8E106" w14:textId="217C8AD5" w:rsidR="00CC7632" w:rsidRDefault="00CC7632" w:rsidP="00CC7632">
      <w:r>
        <w:t>Nezadostno sodelovanje Somalije na področju ponovnega sprejema upravičuje začasno opustitev uporabe vseh členov iz točke (a) člena 25a</w:t>
      </w:r>
      <w:proofErr w:type="gramStart"/>
      <w:r>
        <w:t>(</w:t>
      </w:r>
      <w:proofErr w:type="gramEnd"/>
      <w:r>
        <w:t>5) Vizumskega zakonika: začasno opustitev možnosti opustitve zahtev v zvezi z dokumentarnimi dokazili, ki jih morajo predložiti prosilci za vizum, začasno opustitev splošnega roka 15 koledarskih dni za obravnavo vlog, kar pomeni, da rok 45 dni postane standardni rok za obravnavo vlog), začasno opustitev izdajanja vizumov za večkratni vstop v skladu ter začasno opustitev možnosti oprostitve plačila vizumske takse za imetnike diplomatskih in službenih potnih listov.</w:t>
      </w:r>
    </w:p>
    <w:p w14:paraId="0922D20E" w14:textId="29A74841" w:rsidR="00094379" w:rsidRDefault="00CC7632" w:rsidP="00CC7632">
      <w:pPr>
        <w:pStyle w:val="Vir"/>
      </w:pPr>
      <w:r>
        <w:t>Vir: Ministrstvo za zunanje in evropske zadeve</w:t>
      </w:r>
    </w:p>
    <w:p w14:paraId="379E6047" w14:textId="134E2453" w:rsidR="00CC7632" w:rsidRDefault="00CC7632" w:rsidP="00CC7632">
      <w:pPr>
        <w:pStyle w:val="Naslov2"/>
      </w:pPr>
      <w:r>
        <w:t xml:space="preserve">Slovenija do polnopravnega članstva v CERN - potrditev </w:t>
      </w:r>
      <w:proofErr w:type="gramStart"/>
      <w:r>
        <w:t>predloga Zakona</w:t>
      </w:r>
      <w:proofErr w:type="gramEnd"/>
      <w:r>
        <w:t xml:space="preserve"> o ratifikaciji Konvencije o ustanovitvi CERN</w:t>
      </w:r>
    </w:p>
    <w:p w14:paraId="24B1C157" w14:textId="64444333" w:rsidR="00CC7632" w:rsidRDefault="00CC7632" w:rsidP="00CC7632">
      <w:r>
        <w:t xml:space="preserve">Vlada Republike Slovenije je določila besedilo </w:t>
      </w:r>
      <w:proofErr w:type="gramStart"/>
      <w:r>
        <w:t>predloga</w:t>
      </w:r>
      <w:r w:rsidR="00F71C67">
        <w:t xml:space="preserve"> </w:t>
      </w:r>
      <w:r>
        <w:t>Zakona</w:t>
      </w:r>
      <w:proofErr w:type="gramEnd"/>
      <w:r>
        <w:t xml:space="preserve"> o ratifikaciji Konvencije o ustanovitvi Evropske organizacije za jedrske raziskave in priloženega finančnega protokola ter Protokola o privilegijih in imunitetah Evropske organizacije za jedrske raziskave. </w:t>
      </w:r>
    </w:p>
    <w:p w14:paraId="5252E9F7" w14:textId="77777777" w:rsidR="00CC7632" w:rsidRDefault="00CC7632" w:rsidP="00CC7632"/>
    <w:p w14:paraId="51E68DE2" w14:textId="77777777" w:rsidR="00CC7632" w:rsidRDefault="00CC7632" w:rsidP="00CC7632">
      <w:r>
        <w:t xml:space="preserve">Svet CERN, Evropska organizacija </w:t>
      </w:r>
      <w:proofErr w:type="gramStart"/>
      <w:r>
        <w:t>za</w:t>
      </w:r>
      <w:proofErr w:type="gramEnd"/>
      <w:r>
        <w:t xml:space="preserve"> jedrske raziskave, ene največjih in najuglednejših raziskovalnih organizacij na svetu, je decembra 2024 soglasno sprejel odločitev o polnopravnem članstvu Slovenije. Na podlagi te odločitve lahko Slovenija pristopi k ustanovitvenemu aktu CERN – Konvenciji o ustanovitvi Evropske organizacije za jedrske raziskave in priloženemu finančnemu protokolu ter Protokolu o privilegijih in imunitetah Evropske organizacije za jedrske raziskave. V skladu s konvencijo in protokolom bo Slovenija postala polnopravna članica CERN 30. dan po deponiranju listine o pristopu h konvenciji in priloženemu finančnemu protokolu ter protokolu o privilegijih in imunitetah.</w:t>
      </w:r>
    </w:p>
    <w:p w14:paraId="14DDF930" w14:textId="77777777" w:rsidR="00CC7632" w:rsidRDefault="00CC7632" w:rsidP="00CC7632">
      <w:r>
        <w:t>V skladu s pogoji članstva je Slovenija ob nastopu polnopravnega članstva dolžna poravnati enkratni finančni prispevek v višini 125</w:t>
      </w:r>
      <w:proofErr w:type="gramStart"/>
      <w:r>
        <w:t xml:space="preserve"> %</w:t>
      </w:r>
      <w:proofErr w:type="gramEnd"/>
      <w:r>
        <w:t xml:space="preserve"> letne članarine. Letna članarina, ki je izkazana v CHF, se določa na podlagi bruto nacionalnega dohodka države. </w:t>
      </w:r>
    </w:p>
    <w:p w14:paraId="163A166B" w14:textId="77777777" w:rsidR="00CC7632" w:rsidRDefault="00CC7632" w:rsidP="00CC7632"/>
    <w:p w14:paraId="22AD5100" w14:textId="3115390B" w:rsidR="00CC7632" w:rsidRDefault="00CC7632" w:rsidP="00CC7632">
      <w:r>
        <w:t xml:space="preserve">S članstvom Slovenija postaja uradna </w:t>
      </w:r>
      <w:proofErr w:type="gramStart"/>
      <w:r>
        <w:t>so-lastnica</w:t>
      </w:r>
      <w:proofErr w:type="gramEnd"/>
      <w:r>
        <w:t xml:space="preserve"> raziskovalne infrastrukture, ki jo predstavlja CERN, pridobiva poln dostop do vseh raziskovalnih programov in strateških projektov CERN, možnost enakopravnega sodelovanja pri oblikovanju znanstvene in tehnološke politike organizacije ter neposredno vključevanje slovenskih raziskovalnih institucij in gospodarstva v največje mednarodne projekte. Poleg tega se odpirajo nove priložnosti za pridobivanje raziskovalnih in industrijskih naročil CERN, kar bo okrepilo slovensko visokotehnološko industrijo in dolgoročno prispevalo k razvoju inovacij ter znanja z visoko dodano vrednostjo.</w:t>
      </w:r>
    </w:p>
    <w:p w14:paraId="338CC891" w14:textId="702CAE9C" w:rsidR="00094379" w:rsidRDefault="00CC7632" w:rsidP="00CC7632">
      <w:pPr>
        <w:pStyle w:val="Vir"/>
      </w:pPr>
      <w:r>
        <w:t>Vir: Ministrstvo za zunanje in evropske zadeve</w:t>
      </w:r>
    </w:p>
    <w:p w14:paraId="63EC8A1E" w14:textId="18BD4F91" w:rsidR="007C1A60" w:rsidRDefault="007C1A60" w:rsidP="007C1A60">
      <w:pPr>
        <w:pStyle w:val="Naslov2"/>
      </w:pPr>
      <w:r>
        <w:t xml:space="preserve">Spremembe memoranduma o soglasju glede </w:t>
      </w:r>
      <w:proofErr w:type="gramStart"/>
      <w:r>
        <w:t>koncepta</w:t>
      </w:r>
      <w:proofErr w:type="gramEnd"/>
      <w:r>
        <w:t xml:space="preserve"> modularne rešitve zračne obrambe z uporabo kopenskih oborožitvenih sistemov</w:t>
      </w:r>
    </w:p>
    <w:p w14:paraId="12E39685" w14:textId="77777777" w:rsidR="007C1A60" w:rsidRDefault="007C1A60" w:rsidP="007C1A60">
      <w:r>
        <w:t xml:space="preserve">Vlada Republike Slovenije se je seznanila z Informacijo </w:t>
      </w:r>
      <w:proofErr w:type="gramStart"/>
      <w:r>
        <w:t>o nameravanem podpisu Spremembe št. 1</w:t>
      </w:r>
      <w:proofErr w:type="gramEnd"/>
      <w:r>
        <w:t xml:space="preserve"> k Memorandumu o soglasju glede izvedbe koncepta za pridobitev in uporabo koncepta modularne rešitve zračne obrambe z uporabo kopenskih oborožitvenih sistemov.</w:t>
      </w:r>
    </w:p>
    <w:p w14:paraId="4012355F" w14:textId="77777777" w:rsidR="007C1A60" w:rsidRDefault="007C1A60" w:rsidP="007C1A60"/>
    <w:p w14:paraId="443482C6" w14:textId="096C2D33" w:rsidR="007C1A60" w:rsidRDefault="007C1A60" w:rsidP="007C1A60">
      <w:r>
        <w:t xml:space="preserve">Države članice Nata so 15. februarja 2023 podpisale Memorandum o soglasju med ministrstvi za obrambo o zagotovitvi </w:t>
      </w:r>
      <w:proofErr w:type="gramStart"/>
      <w:r>
        <w:t>koncepta</w:t>
      </w:r>
      <w:proofErr w:type="gramEnd"/>
      <w:r>
        <w:t xml:space="preserve"> za morebitno pridobitev in umestitev modularne kopenske zračne obrambe v fazi zasnove, s katerim se je začel skupen razvoj in nabava modularnih zmogljivosti za odzivanje na grožnje iz zraka v celotnem spektru zelo kratkega, kratkega in srednjega dosega. Memorandum določa okvir za skupen razvoj in nabavo modularnih zmogljivosti kopenske zračne obrambe. Vsebuje tudi določbe glede organiziranosti in upravljanja razvoja zmogljivosti kopenske zračne obrambe, finančne in pravne določbe. Sprememba k memorandumu se sklepa zaradi sprejema nove udeleženke Romunije. </w:t>
      </w:r>
    </w:p>
    <w:p w14:paraId="3B159766" w14:textId="2D89ACF7" w:rsidR="00094379" w:rsidRDefault="007C1A60" w:rsidP="007C1A60">
      <w:pPr>
        <w:pStyle w:val="Vir"/>
      </w:pPr>
      <w:r>
        <w:t>Vir: Ministrstvo za obrambo</w:t>
      </w:r>
    </w:p>
    <w:p w14:paraId="753A9195" w14:textId="3F82C44C" w:rsidR="00BC72BA" w:rsidRDefault="00BC72BA" w:rsidP="00BC72BA">
      <w:pPr>
        <w:pStyle w:val="Naslov2"/>
      </w:pPr>
      <w:r>
        <w:t>Informacija o nameravanem podpisu programa znanstvenega in tehnološkega sodelovanja za obdobje 2025 – 2029</w:t>
      </w:r>
    </w:p>
    <w:p w14:paraId="4D9A15F3" w14:textId="77777777" w:rsidR="00BC72BA" w:rsidRDefault="00BC72BA" w:rsidP="00BC72BA">
      <w:r>
        <w:t>Vlada Republike Slovenije se je seznanila z informacijo o nameravanem podpisu Programa znanstvenega in tehnološkega sodelovanja med Ministrstvom za visoko šolstvo, znanost in inovacije Republike Slovenije in Ministrstvom za znanost in tehnologijo Republike Indije za obdobje 2025–2029.</w:t>
      </w:r>
    </w:p>
    <w:p w14:paraId="2B48E677" w14:textId="77777777" w:rsidR="00BC72BA" w:rsidRDefault="00BC72BA" w:rsidP="00BC72BA"/>
    <w:p w14:paraId="26BE3F3F" w14:textId="77777777" w:rsidR="00BC72BA" w:rsidRDefault="00BC72BA" w:rsidP="00BC72BA">
      <w:r>
        <w:t xml:space="preserve">Program sodelovanja predstavlja potrditev kontinuitete uspešnega dvostranskega sodelovanja med državama na področju znanosti in tehnologije. Opredeljuje področja sodelovanja, skupne projekte mobilnosti, finančne določbe ter možnosti sodelovanja v prihodnosti.                                                                                              </w:t>
      </w:r>
    </w:p>
    <w:p w14:paraId="451592FB" w14:textId="77777777" w:rsidR="00BC72BA" w:rsidRDefault="00BC72BA" w:rsidP="00BC72BA">
      <w:pPr>
        <w:pStyle w:val="Vir"/>
      </w:pPr>
      <w:r>
        <w:t>Vir: Ministrstvo za visoko šolstvo, znanost in inovacije</w:t>
      </w:r>
    </w:p>
    <w:p w14:paraId="2E8ED419" w14:textId="6FAFF05A" w:rsidR="003F6E73" w:rsidRDefault="003F6E73" w:rsidP="003F6E73">
      <w:pPr>
        <w:pStyle w:val="Naslov2"/>
      </w:pPr>
      <w:r>
        <w:t>Podpis Sporazuma o sodelovanju med Agencijo Republike Slovenije za okolje in Deželno agencijo za varstvo okolja Furlanije – Julijske krajine</w:t>
      </w:r>
    </w:p>
    <w:p w14:paraId="143ED219" w14:textId="77777777" w:rsidR="003F6E73" w:rsidRDefault="003F6E73" w:rsidP="003F6E73">
      <w:r>
        <w:t>Vlada se je seznanila z Informacijo o nameravanem podpisu Sporazuma o sodelovanju med Agencijo Republike Slovenije za okolje (ARSO) in Deželno agencijo za varstvo okolja Furlanije – Julijske krajine (ARPA-FVG).</w:t>
      </w:r>
    </w:p>
    <w:p w14:paraId="490EC64C" w14:textId="77777777" w:rsidR="003F6E73" w:rsidRDefault="003F6E73" w:rsidP="003F6E73"/>
    <w:p w14:paraId="0D0EF1F1" w14:textId="760E22C7" w:rsidR="003F6E73" w:rsidRDefault="003F6E73" w:rsidP="003F6E73">
      <w:r>
        <w:t xml:space="preserve">Za podrobnejši vpogled v vremenske, podnebne, hidrološke in oceanografske razmere ter kakovost zraka v neposredni bližini naše države, ki imajo lahko znaten vpliv na dogajanje v Sloveniji, je potreben tudi dostop do širšega nabora meteoroloških, hidroloških, oceanografskih in </w:t>
      </w:r>
      <w:proofErr w:type="gramStart"/>
      <w:r>
        <w:t>okoljskih</w:t>
      </w:r>
      <w:proofErr w:type="gramEnd"/>
      <w:r>
        <w:t xml:space="preserve"> podatkov, s katerimi razpolagajo pristojne službe sosednjih držav. Zato je bil pripravljen predlog Memoranduma o soglasju glede sodelovanja na področju </w:t>
      </w:r>
      <w:proofErr w:type="gramStart"/>
      <w:r>
        <w:t>meteorologije</w:t>
      </w:r>
      <w:proofErr w:type="gramEnd"/>
      <w:r>
        <w:t>, hidrologije, oceanografije, kakovosti zraka in povezanih vsebin med ARSO in ARPA-FVG.</w:t>
      </w:r>
    </w:p>
    <w:p w14:paraId="4E50274C" w14:textId="77777777" w:rsidR="00BC72BA" w:rsidRDefault="00BC72BA" w:rsidP="003F6E73"/>
    <w:p w14:paraId="11645CC2" w14:textId="2241B882" w:rsidR="003F6E73" w:rsidRDefault="003F6E73" w:rsidP="003F6E73">
      <w:r>
        <w:t xml:space="preserve">Sporazum nadaljuje in nadgrajuje obstoječe sodelovanje, ki je bilo prvič formalizirano s podpisom Memoranduma o sodelovanju leta 2016. Posodobljeni dokument odpravlja sodelovanje na področju </w:t>
      </w:r>
      <w:proofErr w:type="gramStart"/>
      <w:r>
        <w:t>okoljskih</w:t>
      </w:r>
      <w:proofErr w:type="gramEnd"/>
      <w:r>
        <w:t xml:space="preserve"> dovoljenj, saj ta niso več v pristojnosti ARSO, hkrati pa izboljšuje pogoje uporabe izmenjanih podatkov v skladu z Direktivo o odprtih podatkih.</w:t>
      </w:r>
    </w:p>
    <w:p w14:paraId="50CDEFBF" w14:textId="77777777" w:rsidR="003F6E73" w:rsidRDefault="003F6E73" w:rsidP="003F6E73"/>
    <w:p w14:paraId="5247266A" w14:textId="17591D83" w:rsidR="003F6E73" w:rsidRDefault="003F6E73" w:rsidP="003F6E73">
      <w:r>
        <w:t xml:space="preserve">Glavni cilj izmenjave vremenskih, hidroloških, oceanografskih in podatkov o kakovosti zraka ter sodelovanja pri skupnih projektih je učinkovitejše izvajanje zakonsko predpisanih nalog s teh področij na obeh straneh. Podoben sporazum o sodelovanju in izmenjavi podatkov ima ARSO že sklenjen z avstrijskim Osrednjim zavodom za </w:t>
      </w:r>
      <w:proofErr w:type="gramStart"/>
      <w:r>
        <w:t>meteorologijo</w:t>
      </w:r>
      <w:proofErr w:type="gramEnd"/>
      <w:r>
        <w:t>, geodinamiko in geologijo (</w:t>
      </w:r>
      <w:proofErr w:type="spellStart"/>
      <w:r>
        <w:t>GeoSphere</w:t>
      </w:r>
      <w:proofErr w:type="spellEnd"/>
      <w:r>
        <w:t>), hrvaškim Državnim hidrometeorološkim zavodom (DHMZ) ter Madžarsko meteorološko službo (OMSZ).</w:t>
      </w:r>
    </w:p>
    <w:p w14:paraId="7103136A" w14:textId="77777777" w:rsidR="003F6E73" w:rsidRDefault="003F6E73" w:rsidP="003F6E73"/>
    <w:p w14:paraId="0E99833B" w14:textId="07736555" w:rsidR="003F6E73" w:rsidRDefault="003F6E73" w:rsidP="003F6E73">
      <w:r>
        <w:t xml:space="preserve">S podpisom tega sporazuma bo sodelovanje z italijansko deželno agencijo ARPA-FVG še dodatno okrepilo mednarodno mrežo izmenjave podatkov in strokovnega znanja na področju </w:t>
      </w:r>
      <w:proofErr w:type="gramStart"/>
      <w:r>
        <w:t>okoljske</w:t>
      </w:r>
      <w:proofErr w:type="gramEnd"/>
      <w:r>
        <w:t xml:space="preserve"> znanosti.</w:t>
      </w:r>
    </w:p>
    <w:p w14:paraId="4658AAEB" w14:textId="324C364A" w:rsidR="00094379" w:rsidRDefault="003F6E73" w:rsidP="003F6E73">
      <w:pPr>
        <w:pStyle w:val="Vir"/>
      </w:pPr>
      <w:r>
        <w:t>Vir: Ministrstvo za okolje, podnebje in energijo</w:t>
      </w:r>
    </w:p>
    <w:p w14:paraId="7C3A4A66" w14:textId="0C23432D" w:rsidR="00F60AF2" w:rsidRDefault="00F60AF2" w:rsidP="00F60AF2">
      <w:pPr>
        <w:pStyle w:val="Naslov2"/>
      </w:pPr>
      <w:r>
        <w:t>Poročilo o izvajanju Akcijskega načrta Republike Slovenije za izvajanje resolucij Varnostnega sveta ZN o ženskah, miru in varnosti za obdobje 2018 – 2020</w:t>
      </w:r>
    </w:p>
    <w:p w14:paraId="63452DBA" w14:textId="77777777" w:rsidR="00F60AF2" w:rsidRDefault="00F60AF2" w:rsidP="00F60AF2">
      <w:r>
        <w:t>Vlada Republike Slovenije je sprejela Poročilo o izvajanju Akcijskega načrta Republike Slovenije za izvajanje resolucij Varnostnega sveta ZN o ženskah, miru in varnosti za obdobje 2018-2020. Ministrstvu za zunanje in evropske zadeve je naložila, da v sodelovanju z drugimi relevantnimi ministrstvi in vladnimi službami pripravi nov akcijski načrt Republike Slovenije za izvajanje resolucij Varnostnega sveta Združenih narodov o ženskah, miru in varnosti.</w:t>
      </w:r>
    </w:p>
    <w:p w14:paraId="6581A15D" w14:textId="77777777" w:rsidR="00F60AF2" w:rsidRDefault="00F60AF2" w:rsidP="00F60AF2"/>
    <w:p w14:paraId="6FF83061" w14:textId="6A73549B" w:rsidR="00F60AF2" w:rsidRDefault="00F60AF2" w:rsidP="00F60AF2">
      <w:r>
        <w:t>Cilj Akcijskega načrta Republike Slovenije za izvajanje resolucij Varnostnega sveta Združenih narodov o ženskah, miru in varnosti za obdobje 2018–</w:t>
      </w:r>
      <w:proofErr w:type="gramStart"/>
      <w:r>
        <w:t xml:space="preserve">2020  </w:t>
      </w:r>
      <w:proofErr w:type="gramEnd"/>
      <w:r>
        <w:t>je bil prispevati k mednarodnim aktivnostim za doseganje enakosti spolov na področju miru in varnosti ter na področjih, povezanih z njim (humanitarna pomoč in razvojno sodelovanje, človekove pravice in vladavina prava), s krepitvijo kapacitet za vključevanje vidika spola na področja, povezana z mirom in varnostjo, in s tem uresničevanja Agende za ženske, mir in varnost na nacionalni ravni.</w:t>
      </w:r>
    </w:p>
    <w:p w14:paraId="7417F142" w14:textId="77777777" w:rsidR="00F60AF2" w:rsidRDefault="00F60AF2" w:rsidP="00F60AF2"/>
    <w:p w14:paraId="1F64E417" w14:textId="39184B92" w:rsidR="00F60AF2" w:rsidRDefault="00F60AF2" w:rsidP="00F60AF2">
      <w:r>
        <w:t xml:space="preserve">Akcijski načrt se je osredotočil na </w:t>
      </w:r>
      <w:proofErr w:type="gramStart"/>
      <w:r>
        <w:t>aktivnosti</w:t>
      </w:r>
      <w:proofErr w:type="gramEnd"/>
      <w:r>
        <w:t xml:space="preserve"> na petih področjih, ki opredeljujejo teme iz resolucij VS ZN o ženskah, miru in varnosti: uresničevanje Agende o ženskah, miru in varnosti in vključevanje vidika spola na področje oz. v politiko miru in varnosti; delovanje žensk na področju miru in varnosti; zaščita žensk in deklic pred konfliktom, med njim in po njem ter odprava spolnega nasilja in nasilja zaradi spola, povezanega s konflikti; izobraževanje in usposabljanje o Agendi o ženskah, miru in varnosti; in odgovornost za preprečevanje ter pregon storilcev spolnega nasilja in nasilja zaradi spola, povezanega s konflikti.</w:t>
      </w:r>
    </w:p>
    <w:p w14:paraId="22A12DC7" w14:textId="7C8EFABA" w:rsidR="00094379" w:rsidRDefault="00F60AF2" w:rsidP="00F60AF2">
      <w:pPr>
        <w:pStyle w:val="Vir"/>
      </w:pPr>
      <w:r>
        <w:t>Vir: Ministrstvo za zunanje in evropske zadeve</w:t>
      </w:r>
    </w:p>
    <w:p w14:paraId="0E736F7B" w14:textId="2B49EBD5" w:rsidR="00BF64EE" w:rsidRDefault="00BF64EE" w:rsidP="00BF64EE">
      <w:pPr>
        <w:pStyle w:val="Naslov2"/>
      </w:pPr>
      <w:r>
        <w:t>Informacija o organizaciji dogodka Interreg GO! 27. in 28. marca 2025 v somestju Nove Gorice in Gorice</w:t>
      </w:r>
    </w:p>
    <w:p w14:paraId="796D7BC2" w14:textId="77777777" w:rsidR="00BF64EE" w:rsidRDefault="00BF64EE" w:rsidP="00BF64EE">
      <w:r>
        <w:t xml:space="preserve">Vlada Republike Slovenije se je seznanila z informacijo o organizaciji dogodka Interreg GO!, ki bo potekal 27. in 28. marca 2025 v somestju Nove Gorice in Gorice, udeležbi predstavnikov Republike Slovenije na tem </w:t>
      </w:r>
      <w:proofErr w:type="gramStart"/>
      <w:r>
        <w:t>dogodku</w:t>
      </w:r>
      <w:proofErr w:type="gramEnd"/>
      <w:r>
        <w:t xml:space="preserve"> ter o podpisu Upravnega dogovora o organizaciji dogodka Interreg GO! Generalni direktorat za regionalno in mestno politiko (</w:t>
      </w:r>
      <w:proofErr w:type="spellStart"/>
      <w:r>
        <w:t>Directorate</w:t>
      </w:r>
      <w:proofErr w:type="spellEnd"/>
      <w:r>
        <w:t xml:space="preserve">-General </w:t>
      </w:r>
      <w:proofErr w:type="gramStart"/>
      <w:r>
        <w:t>for</w:t>
      </w:r>
      <w:proofErr w:type="gramEnd"/>
      <w:r>
        <w:t xml:space="preserve"> </w:t>
      </w:r>
      <w:proofErr w:type="spellStart"/>
      <w:r>
        <w:t>Regional</w:t>
      </w:r>
      <w:proofErr w:type="spellEnd"/>
      <w:r>
        <w:t xml:space="preserve"> and Urban </w:t>
      </w:r>
      <w:proofErr w:type="spellStart"/>
      <w:r>
        <w:t>Policy</w:t>
      </w:r>
      <w:proofErr w:type="spellEnd"/>
      <w:r>
        <w:t xml:space="preserve"> – DG </w:t>
      </w:r>
      <w:proofErr w:type="spellStart"/>
      <w:r>
        <w:t>Regio</w:t>
      </w:r>
      <w:proofErr w:type="spellEnd"/>
      <w:r>
        <w:t xml:space="preserve">) pri Evropski komisiji vsako leto organizira t. i. Letni dogodek Interreg, na katerem se zberejo ključni deležniki in partnerji iz Evrope. </w:t>
      </w:r>
    </w:p>
    <w:p w14:paraId="7831BDA1" w14:textId="77777777" w:rsidR="00BF64EE" w:rsidRDefault="00BF64EE" w:rsidP="00BF64EE">
      <w:r>
        <w:t xml:space="preserve"> </w:t>
      </w:r>
    </w:p>
    <w:p w14:paraId="2744C8F1" w14:textId="77777777" w:rsidR="00BF64EE" w:rsidRDefault="00BF64EE" w:rsidP="00BF64EE">
      <w:r>
        <w:t>Letos bo dvodnevni dogodek potekal 27. in 28. marca v somestju slovenske Nove Gorice in italijanske Gorice in bo nosil ime Interreg GO!. V partnerstvu ga organizirajo:</w:t>
      </w:r>
    </w:p>
    <w:p w14:paraId="14DD9E58" w14:textId="3AAD46B5" w:rsidR="00BF64EE" w:rsidRDefault="00BF64EE" w:rsidP="00BF64EE">
      <w:pPr>
        <w:pStyle w:val="Odstavekseznama"/>
        <w:numPr>
          <w:ilvl w:val="0"/>
          <w:numId w:val="18"/>
        </w:numPr>
      </w:pPr>
      <w:r>
        <w:t xml:space="preserve">Evropska komisija, Generalni direktorat za regionalno in mestno politiko (DG </w:t>
      </w:r>
      <w:proofErr w:type="spellStart"/>
      <w:r>
        <w:t>Regio</w:t>
      </w:r>
      <w:proofErr w:type="spellEnd"/>
      <w:r>
        <w:t>),</w:t>
      </w:r>
    </w:p>
    <w:p w14:paraId="151052D0" w14:textId="0977622B" w:rsidR="00BF64EE" w:rsidRDefault="00BF64EE" w:rsidP="00BF64EE">
      <w:pPr>
        <w:pStyle w:val="Odstavekseznama"/>
        <w:numPr>
          <w:ilvl w:val="0"/>
          <w:numId w:val="18"/>
        </w:numPr>
      </w:pPr>
      <w:r>
        <w:t>Ministrstvo za kohezijo in regionalni razvoj Republike Slovenije,</w:t>
      </w:r>
    </w:p>
    <w:p w14:paraId="2E45BBEC" w14:textId="64E31F81" w:rsidR="00BF64EE" w:rsidRDefault="00BF64EE" w:rsidP="00BF64EE">
      <w:pPr>
        <w:pStyle w:val="Odstavekseznama"/>
        <w:numPr>
          <w:ilvl w:val="0"/>
          <w:numId w:val="18"/>
        </w:numPr>
      </w:pPr>
      <w:r>
        <w:t>Dežela Furlanija - Julijska krajina v Italiji,</w:t>
      </w:r>
    </w:p>
    <w:p w14:paraId="04EA018A" w14:textId="77777777" w:rsidR="00BF64EE" w:rsidRDefault="00BF64EE" w:rsidP="00BF64EE">
      <w:pPr>
        <w:pStyle w:val="Odstavekseznama"/>
        <w:numPr>
          <w:ilvl w:val="0"/>
          <w:numId w:val="18"/>
        </w:numPr>
      </w:pPr>
      <w:r>
        <w:t>Program Interreg VI-A Italija-Slovenija 2021–2027,</w:t>
      </w:r>
    </w:p>
    <w:p w14:paraId="7618E42B" w14:textId="5278F208" w:rsidR="00BF64EE" w:rsidRDefault="00BF64EE" w:rsidP="00BF64EE">
      <w:pPr>
        <w:pStyle w:val="Odstavekseznama"/>
        <w:numPr>
          <w:ilvl w:val="0"/>
          <w:numId w:val="18"/>
        </w:numPr>
      </w:pPr>
      <w:r>
        <w:t xml:space="preserve">Program </w:t>
      </w:r>
      <w:proofErr w:type="spellStart"/>
      <w:r>
        <w:t>Interact</w:t>
      </w:r>
      <w:proofErr w:type="spellEnd"/>
      <w:r>
        <w:t>.</w:t>
      </w:r>
    </w:p>
    <w:p w14:paraId="33F64BE5" w14:textId="77777777" w:rsidR="00BF64EE" w:rsidRDefault="00BF64EE" w:rsidP="00BF64EE">
      <w:r>
        <w:t xml:space="preserve"> </w:t>
      </w:r>
    </w:p>
    <w:p w14:paraId="0ACA56DA" w14:textId="77777777" w:rsidR="00BF64EE" w:rsidRDefault="00BF64EE" w:rsidP="00BF64EE">
      <w:r>
        <w:t xml:space="preserve">Prvi dan dvodnevnega dogodka bo namenjen </w:t>
      </w:r>
      <w:proofErr w:type="gramStart"/>
      <w:r>
        <w:t>aktivnostim</w:t>
      </w:r>
      <w:proofErr w:type="gramEnd"/>
      <w:r>
        <w:t xml:space="preserve"> na visoki ravni, kjer bodo predstavljena ključna sporočila javnih posvetovanj o Interregu po letu 2027, ob upoštevanju širših političnih in strateških perspektiv. Drugi dan je namenjen pregledu in razpravi o aktualnih temah za tekoče programe Interreg 2021–2027. Na </w:t>
      </w:r>
      <w:proofErr w:type="gramStart"/>
      <w:r>
        <w:t>dogodku</w:t>
      </w:r>
      <w:proofErr w:type="gramEnd"/>
      <w:r>
        <w:t xml:space="preserve"> bodo sodelovali visoki politični predstavniki Evropske komisije, Slovenije in Italije. </w:t>
      </w:r>
    </w:p>
    <w:p w14:paraId="0F72A7B0" w14:textId="77777777" w:rsidR="00BF64EE" w:rsidRDefault="00BF64EE" w:rsidP="00BF64EE">
      <w:r>
        <w:t xml:space="preserve"> </w:t>
      </w:r>
    </w:p>
    <w:p w14:paraId="1125BB7D" w14:textId="2049BC70" w:rsidR="00BF64EE" w:rsidRDefault="00BF64EE" w:rsidP="00BF64EE">
      <w:r>
        <w:t xml:space="preserve">Ministrstvo za kohezijo in regionalni razvoj je podpisalo tudi upravni dogovor, ki določa vloge in odgovornosti (vključno s finančnimi stroški) pri pripravi in izvedbi dogodka Interreg GO!. </w:t>
      </w:r>
    </w:p>
    <w:p w14:paraId="6F966BBF" w14:textId="77777777" w:rsidR="00BF64EE" w:rsidRDefault="00BF64EE" w:rsidP="00BF64EE">
      <w:r>
        <w:t xml:space="preserve"> </w:t>
      </w:r>
    </w:p>
    <w:p w14:paraId="78B06735" w14:textId="77777777" w:rsidR="00BF64EE" w:rsidRDefault="00BF64EE" w:rsidP="00BF64EE">
      <w:r>
        <w:t xml:space="preserve">Program Interreg je edinstveno, teritorialno usmerjeno orodje Evropske unije, ki s sodelovanjem, skupnimi projekti in upravljanjem spodbuja harmoničen razvoj prek meja ter omogoča ljudem, institucijam in območjem v celotni EU in v njenem neposrednem sosedstvu, da skupaj delujejo pri skupnih izzivih in priložnostih. Kot del kohezijske politike EU igra Interreg pomembno vlogo pri spodbujanju regionalnega razvoja, krepitvi kohezije in zmanjševanju ekonomskih razlik. </w:t>
      </w:r>
    </w:p>
    <w:p w14:paraId="227460F4" w14:textId="77777777" w:rsidR="00BF64EE" w:rsidRDefault="00BF64EE" w:rsidP="00BF64EE">
      <w:pPr>
        <w:pStyle w:val="Vir"/>
      </w:pPr>
      <w:r>
        <w:t>Vir: Ministrstvo za kohezijo in regionalni razvoj</w:t>
      </w:r>
    </w:p>
    <w:p w14:paraId="17F67D43" w14:textId="5555535B" w:rsidR="006D19C4" w:rsidRDefault="006D19C4" w:rsidP="006D19C4">
      <w:pPr>
        <w:pStyle w:val="Naslov2"/>
      </w:pPr>
      <w:r>
        <w:t xml:space="preserve">Vlada ne podpira predloga sprememb Zakona o starševskem varstvu in družinskih prejemkih </w:t>
      </w:r>
    </w:p>
    <w:p w14:paraId="634A8F32" w14:textId="77777777" w:rsidR="006D19C4" w:rsidRDefault="006D19C4" w:rsidP="006D19C4">
      <w:r>
        <w:t xml:space="preserve">Vlada Republike Slovenije Republike Slovenije je sprejela mnenje o Predlogu zakona o dopolnitvah Zakona o starševskem varstvu in družinskih prejemkih – prva obravnava, ki </w:t>
      </w:r>
      <w:proofErr w:type="gramStart"/>
      <w:r>
        <w:t>ga</w:t>
      </w:r>
      <w:proofErr w:type="gramEnd"/>
      <w:r>
        <w:t xml:space="preserve"> je Državnemu zboru predložila skupina poslank in poslancev (prvopodpisani Janez Cigler Kralj) in ga pošlje Državnemu zboru. </w:t>
      </w:r>
    </w:p>
    <w:p w14:paraId="3E645AE3" w14:textId="77777777" w:rsidR="006D19C4" w:rsidRDefault="006D19C4" w:rsidP="006D19C4"/>
    <w:p w14:paraId="2AFF9B9F" w14:textId="4A9AC2B9" w:rsidR="006D19C4" w:rsidRDefault="006D19C4" w:rsidP="006D19C4">
      <w:r>
        <w:t>Skupina poslank in poslancev (prvopodpisani Janez Cigler Kralj) je 24. februarja 2025 v postopek sprejema vložila predlog zakona o dopolnitvah Zakona o starševskem varstvu in družinskih prejemkih, v katerem predlaga naslednje:</w:t>
      </w:r>
    </w:p>
    <w:p w14:paraId="2B01DE7B" w14:textId="77777777" w:rsidR="006D19C4" w:rsidRDefault="006D19C4" w:rsidP="006D19C4"/>
    <w:p w14:paraId="77A78918" w14:textId="2677BA5E" w:rsidR="006D19C4" w:rsidRDefault="006D19C4" w:rsidP="006D19C4">
      <w:r>
        <w:t xml:space="preserve">S Predlogom se uvaja avtomatizem pri dodelitvi otroškega dodatka v materialni obliki, in sicer se enemu od staršev otroški dodatek za otroka izplačuje v naravi tri mesece, če Inšpektorat Republike Slovenije za šolstvo s pravnomočno odločbo v prekrškovnem postopku ugotovi, da učenec iz neopravičljivih razlogov ne obiskuje pouka ali drugih dejavnosti v okviru obveznega programa osnovne šole in o tem obvesti center za socialno delo. S Predlogom zakona se nadalje znesek otroškega dodatka zniža za 33 odstotkov, kadar otrok po zaključku osnovnošolskega izobraževanja ne nadaljuje z izobraževanjem v srednješolskih programih, s katerimi pridobi višjo raven izobrazbe ali pa višjo raven kvalifikacije po postopkih pridobivanja kvalifikacije, opredeljenih v zakonih, ki urejata poklicne kvalifikacije. </w:t>
      </w:r>
    </w:p>
    <w:p w14:paraId="71436317" w14:textId="77777777" w:rsidR="006D19C4" w:rsidRDefault="006D19C4" w:rsidP="006D19C4"/>
    <w:p w14:paraId="413D4F7C" w14:textId="77777777" w:rsidR="006D19C4" w:rsidRDefault="006D19C4" w:rsidP="006D19C4">
      <w:r>
        <w:t xml:space="preserve">Vlada Republike Slovenije ne podpira predlaganih dopolnitev. </w:t>
      </w:r>
    </w:p>
    <w:p w14:paraId="681F11B3" w14:textId="77777777" w:rsidR="006D19C4" w:rsidRDefault="006D19C4" w:rsidP="006D19C4"/>
    <w:p w14:paraId="0AF6EF13" w14:textId="77777777" w:rsidR="006D19C4" w:rsidRDefault="006D19C4" w:rsidP="006D19C4">
      <w:r>
        <w:t xml:space="preserve">Ministrstvo za delo, družino socialne zadeve in enake možnosti je pripravilo predlog sprememb in dopolnitev Zakona o starševskem varstvu in družinskih prejemkih, v katerem se črta določba o povečanju otroškega dodatka za 20 odstotkov, če predšolski otrok, mlajši od štirih let, ne obiskuje vrtca. Trenutna ureditev je bila, da če predšolski otrok, ki je mlajši od štirih let, ni vključen v predšolsko vzgojo v skladu s predpisi, ki urejajo vrtce, se posamezni znesek otroškega dodatka poveča za 20 odstotkov, torej se je spodbujalo </w:t>
      </w:r>
      <w:proofErr w:type="spellStart"/>
      <w:r>
        <w:t>nevključevanje</w:t>
      </w:r>
      <w:proofErr w:type="spellEnd"/>
      <w:r>
        <w:t xml:space="preserve"> v vrtec. Ker je v zadnjih letih v vrtcih dovolj prostora in je bila določba uvedena iz razloga, ker je bilo pred leti v vrtcu zelo težko dobiti mesto, sploh za mlajše otroke, je odpadel razlog za to povišanje. </w:t>
      </w:r>
    </w:p>
    <w:p w14:paraId="3E3E66B9" w14:textId="77777777" w:rsidR="006D19C4" w:rsidRDefault="006D19C4" w:rsidP="006D19C4"/>
    <w:p w14:paraId="7AF7913C" w14:textId="4FE5AE4F" w:rsidR="006D19C4" w:rsidRDefault="006D19C4" w:rsidP="006D19C4">
      <w:r>
        <w:t xml:space="preserve">Vlada razume namen </w:t>
      </w:r>
      <w:r w:rsidR="00135ECD">
        <w:t>p</w:t>
      </w:r>
      <w:r>
        <w:t>redloga skupine poslank in poslancev in ob tem poudarja, da tudi sama zasleduje enake cilje, vendar meni, da predlagane spremembe zakonodaje ne dosežejo želenega namena, oziroma so lahko celo škodljive za celoten segment socialno ogroženega prebivalstva. Vlada zato predloga ne podpira.</w:t>
      </w:r>
    </w:p>
    <w:p w14:paraId="068B9653" w14:textId="77777777" w:rsidR="006D19C4" w:rsidRDefault="006D19C4" w:rsidP="00135ECD">
      <w:pPr>
        <w:pStyle w:val="Vir"/>
      </w:pPr>
      <w:r>
        <w:t>Vir: Ministrstvo za delo, družino, socialne zadeve in enake možnosti</w:t>
      </w:r>
    </w:p>
    <w:p w14:paraId="156CBC81" w14:textId="5CAA95DA" w:rsidR="003046D3" w:rsidRDefault="003046D3" w:rsidP="003046D3">
      <w:pPr>
        <w:pStyle w:val="Naslov2"/>
      </w:pPr>
      <w:r>
        <w:t>Vlada se je aktivno vključila v reševanje invalidskega podjetja CSS</w:t>
      </w:r>
    </w:p>
    <w:p w14:paraId="13800622" w14:textId="77777777" w:rsidR="003046D3" w:rsidRDefault="003046D3" w:rsidP="003046D3">
      <w:r>
        <w:t xml:space="preserve">Vlada Republike Slovenije je sprejela Odgovor na pobudo mag. Janeza Žaklja v zvezi z ustavitvijo likvidacijskega postopka in ohranitvijo invalidskega podjetja CSS, d. o. o. in ga pošlje Državnemu zboru. </w:t>
      </w:r>
    </w:p>
    <w:p w14:paraId="317813FA" w14:textId="77777777" w:rsidR="003046D3" w:rsidRDefault="003046D3" w:rsidP="003046D3"/>
    <w:p w14:paraId="66A33E8D" w14:textId="37369F2E" w:rsidR="003046D3" w:rsidRDefault="003046D3" w:rsidP="003046D3">
      <w:r>
        <w:t>Iz pobude mag. Janeza Žaklja Vladi Republike Slovenije izhaja poziv za aktivno vključitev v reševanje družbe CSS, d.</w:t>
      </w:r>
      <w:r w:rsidR="00187191">
        <w:t xml:space="preserve"> </w:t>
      </w:r>
      <w:r>
        <w:t>o.</w:t>
      </w:r>
      <w:r w:rsidR="00187191">
        <w:t xml:space="preserve"> </w:t>
      </w:r>
      <w:r>
        <w:t xml:space="preserve">o. – v likvidaciji za preprečitev njene likvidacije in iskanje načinov, da se s prestrukturiranjem družbe ohrani njeno zdravo jedro, ki lahko ob ustreznem poslovnem modelu nadaljuje </w:t>
      </w:r>
      <w:proofErr w:type="gramStart"/>
      <w:r>
        <w:t>s poslovanjem</w:t>
      </w:r>
      <w:proofErr w:type="gramEnd"/>
      <w:r>
        <w:t xml:space="preserve"> in ohrani delovna mesta za invalide.</w:t>
      </w:r>
    </w:p>
    <w:p w14:paraId="1FA3942C" w14:textId="77777777" w:rsidR="003046D3" w:rsidRDefault="003046D3" w:rsidP="003046D3"/>
    <w:p w14:paraId="61781381" w14:textId="2C85DE61" w:rsidR="003046D3" w:rsidRDefault="003046D3" w:rsidP="003046D3">
      <w:r>
        <w:t>Vlada Republike Slovenije se je aktivno vključevala v reševanje zgoraj navedene problematike, ki se nanaša na invalidsko podjetje CSS, d.</w:t>
      </w:r>
      <w:r w:rsidR="00187191">
        <w:t xml:space="preserve"> </w:t>
      </w:r>
      <w:r>
        <w:t>o.</w:t>
      </w:r>
      <w:r w:rsidR="00187191">
        <w:t xml:space="preserve"> </w:t>
      </w:r>
      <w:r>
        <w:t xml:space="preserve">o. – v </w:t>
      </w:r>
      <w:proofErr w:type="gramStart"/>
      <w:r>
        <w:t>likvidaciji</w:t>
      </w:r>
      <w:proofErr w:type="gramEnd"/>
      <w:r>
        <w:t xml:space="preserve">. V odgovoru na poslansko pobudo ministrstvo podrobneje pojasni vse </w:t>
      </w:r>
      <w:proofErr w:type="gramStart"/>
      <w:r>
        <w:t>aktivnosti</w:t>
      </w:r>
      <w:proofErr w:type="gramEnd"/>
      <w:r>
        <w:t>, ki so bile sprejete za zaščito delovnih mest.</w:t>
      </w:r>
    </w:p>
    <w:p w14:paraId="56912C8E" w14:textId="77777777" w:rsidR="003046D3" w:rsidRDefault="003046D3" w:rsidP="003046D3"/>
    <w:p w14:paraId="1A67249F" w14:textId="77777777" w:rsidR="003046D3" w:rsidRDefault="003046D3" w:rsidP="003046D3">
      <w:r>
        <w:t>Predstavniki Ministrstva za delo, družino, socialne zadeve in enake možnosti so se s ciljem reševanja statusa invalidskega podjetja udeleževali sestankov na sedežu invalidskega podjetja s predstavniki lastnikov, delavcev, s sindikalnimi predstavniki in drugimi deležniki v lokalnem okolju. Na podlagi pridobljenih informacij, dejstev in dokazov je minister, pristojen za invalidsko varstvo, v skladu z določbo tretjega odstavka 58. člena Zakona o zaposlitveni rehabilitaciji in zaposlovanju invalidov (ZZRZI), z dopisom, št. 1412-20/2024-2611/53 z dne 29. 1. 2025, zahteval razveljavitev sprejete odločitve na 43. skupščini invalidskega podjetja</w:t>
      </w:r>
      <w:proofErr w:type="gramStart"/>
      <w:r>
        <w:t xml:space="preserve"> v</w:t>
      </w:r>
      <w:proofErr w:type="gramEnd"/>
      <w:r>
        <w:t xml:space="preserve"> okviru katere je bil sprejet sklep o prenehanju družbe CSS, d. o. o. po postopku redne likvidacije, zaradi škodljivega vpliva na ohranjanje delovnih mest za invalide.</w:t>
      </w:r>
    </w:p>
    <w:p w14:paraId="01F4A3DC" w14:textId="77777777" w:rsidR="003046D3" w:rsidRDefault="003046D3" w:rsidP="003046D3"/>
    <w:p w14:paraId="213ED5F6" w14:textId="77777777" w:rsidR="003046D3" w:rsidRDefault="003046D3" w:rsidP="003046D3">
      <w:r>
        <w:t>Invalidska podjetja predstavljajo invalidom najpomembnejšo možnost za zaposlitev, podjetjem pa zaradi pridobljenega statusa invalidskega podjetja nudijo spodbude za zaposlovanje invalidov ter pravice do različnih oprostitev in olajšav. V skladu s 53. členom ZZRZI delniška družba ali komanditna delniška družba lahko posluje kot invalidsko podjetje, če med celim poslovnim letom zaposluje in usposablja najmanj 40</w:t>
      </w:r>
      <w:proofErr w:type="gramStart"/>
      <w:r>
        <w:t>%</w:t>
      </w:r>
      <w:proofErr w:type="gramEnd"/>
      <w:r>
        <w:t xml:space="preserve"> invalidov od vseh zaposlenih v družbi.</w:t>
      </w:r>
    </w:p>
    <w:p w14:paraId="02A30A33" w14:textId="77777777" w:rsidR="003046D3" w:rsidRDefault="003046D3" w:rsidP="003046D3"/>
    <w:p w14:paraId="43CB0A1D" w14:textId="77777777" w:rsidR="003046D3" w:rsidRDefault="003046D3" w:rsidP="003046D3">
      <w:r>
        <w:t>Invalidom, ki so težje zaposljivi</w:t>
      </w:r>
      <w:proofErr w:type="gramStart"/>
      <w:r>
        <w:t xml:space="preserve"> predstavlja</w:t>
      </w:r>
      <w:proofErr w:type="gramEnd"/>
      <w:r>
        <w:t xml:space="preserve"> zaposlitev v invalidskih podjetjih glavno zagotovilo socialne varnosti, saj jim ohranjanje redne zaposlitve omogoča boljše materialne pogoje, kot bi jih bili deležni v primeru popolne odvisnosti od socialnih transferjev. Ohranjanje zaposlitev za težje zaposljive invalide hkrati predstavlja manjše breme državi ravno zaradi manjše potrebe po izplačilu socialnih transferjev. Poleg tega je zaposlitev za invalide pomembna ne samo iz vidika materialnega stanja, temveč tudi predstavlja način vključenosti v družbo ter socializacijo.</w:t>
      </w:r>
    </w:p>
    <w:p w14:paraId="5F4FCE3B" w14:textId="77777777" w:rsidR="003046D3" w:rsidRDefault="003046D3" w:rsidP="003046D3"/>
    <w:p w14:paraId="13A79A28" w14:textId="77777777" w:rsidR="003046D3" w:rsidRDefault="003046D3" w:rsidP="003046D3">
      <w:r>
        <w:t xml:space="preserve">Ob tem Vlada Republike Slovenije pojasnjuje, da je v postopku sprejemanja nov Odlok o strategiji upravljanja naložb države v smeri, da se okrepi družbeno odgovorno upravljanje invalidskih podjetij s </w:t>
      </w:r>
      <w:proofErr w:type="gramStart"/>
      <w:r>
        <w:t>strani</w:t>
      </w:r>
      <w:proofErr w:type="gramEnd"/>
      <w:r>
        <w:t xml:space="preserve"> SDH. V njem bo predvidena jasna in nedvoumna določitev usmeritev za SDH pri upravljanju invalidskih podjetij, tako tistih v neposredni kot tudi tistih v posredni večinski državni lasti. Prav tako bo v njem predvideno, da SDH pri teh podjetjih ne bo zasledoval zgolj gospodarskih ciljev, temveč tudi družbeno odgovorno upravljanje.</w:t>
      </w:r>
    </w:p>
    <w:p w14:paraId="1FD1B984" w14:textId="77777777" w:rsidR="003046D3" w:rsidRDefault="003046D3" w:rsidP="003046D3">
      <w:pPr>
        <w:pStyle w:val="Vir"/>
      </w:pPr>
      <w:r>
        <w:t>Vir: Ministrstvo za delo, družino, socialne zadeve in enake možnosti</w:t>
      </w:r>
    </w:p>
    <w:p w14:paraId="07375A7A" w14:textId="21A1A545" w:rsidR="007C1705" w:rsidRDefault="007C1705" w:rsidP="007C1705">
      <w:pPr>
        <w:pStyle w:val="Naslov2"/>
      </w:pPr>
      <w:r>
        <w:t xml:space="preserve">Vlada sprejela predlog novele Zakona o divjadi in lovstvu </w:t>
      </w:r>
    </w:p>
    <w:p w14:paraId="3D7F124E" w14:textId="767A880D" w:rsidR="007C1705" w:rsidRDefault="007C1705" w:rsidP="007C1705">
      <w:r>
        <w:t xml:space="preserve">Vlada je določila besedilo </w:t>
      </w:r>
      <w:proofErr w:type="gramStart"/>
      <w:r>
        <w:t>predloga</w:t>
      </w:r>
      <w:r w:rsidR="00527710">
        <w:t xml:space="preserve"> </w:t>
      </w:r>
      <w:r>
        <w:t>Zakona</w:t>
      </w:r>
      <w:proofErr w:type="gramEnd"/>
      <w:r>
        <w:t xml:space="preserve"> o spremembah in dopolnitvah Zakona o divjadi in lovstvu ter ga predložila v obravnavo in sprejetje Državnemu zboru Republike Slovenije po rednem zakonodajnem postopku.</w:t>
      </w:r>
    </w:p>
    <w:p w14:paraId="4EEE1F44" w14:textId="77777777" w:rsidR="007C1705" w:rsidRDefault="007C1705" w:rsidP="007C1705"/>
    <w:p w14:paraId="203240E2" w14:textId="27EB22F1" w:rsidR="007C1705" w:rsidRDefault="007C1705" w:rsidP="007C1705">
      <w:r>
        <w:t xml:space="preserve">Namen sprememb in dopolnitev zakona je ustvariti preglednejši in preprosto sledljiv sistem upravljanja divjadi z možnostjo digitalizacije področja, ki bi izboljšal </w:t>
      </w:r>
      <w:proofErr w:type="gramStart"/>
      <w:r>
        <w:t>dobrobit</w:t>
      </w:r>
      <w:proofErr w:type="gramEnd"/>
      <w:r>
        <w:t xml:space="preserve"> divjadi in ekosistemske koristi. </w:t>
      </w:r>
    </w:p>
    <w:p w14:paraId="42EFD506" w14:textId="77777777" w:rsidR="007C1705" w:rsidRDefault="007C1705" w:rsidP="007C1705"/>
    <w:p w14:paraId="05CC267E" w14:textId="77777777" w:rsidR="007C1705" w:rsidRDefault="007C1705" w:rsidP="007C1705">
      <w:r>
        <w:t xml:space="preserve">Predlog zakona prinaša spremembe in dopolnitve tistih delov zakona, ki so se v praksi v času izvajanja zakona od leta 2004 izkazale kot pomanjkljive oziroma manj učinkovite, ter spremembe, ki izboljšujejo </w:t>
      </w:r>
      <w:proofErr w:type="gramStart"/>
      <w:r>
        <w:t>dobrobit</w:t>
      </w:r>
      <w:proofErr w:type="gramEnd"/>
      <w:r>
        <w:t xml:space="preserve"> divjadi in koristijo ekosistemu ali so nujne za vzpostavitev ustrezne zakonske podlage, na primer za vodenje zbirk osebnih podatkov.</w:t>
      </w:r>
    </w:p>
    <w:p w14:paraId="03ED650D" w14:textId="77777777" w:rsidR="007C1705" w:rsidRDefault="007C1705" w:rsidP="007C1705"/>
    <w:p w14:paraId="50D7A780" w14:textId="182203E0" w:rsidR="007C1705" w:rsidRDefault="007C1705" w:rsidP="007C1705">
      <w:r>
        <w:t xml:space="preserve">Predlog zakona prav tako določa nekatere spremembe in dopolnitve, ki prispevajo k večji jasnosti in nedvoumnosti dosedanjih določb zakona ali pa pomenijo racionalizacijo postopkov. Predlog zakona sicer ohranja vsa temeljna načela osnovne ureditve Zakona o divjadi in lovstvu. </w:t>
      </w:r>
    </w:p>
    <w:p w14:paraId="1CE0D38B" w14:textId="7F2546CD" w:rsidR="00094379" w:rsidRDefault="007C1705" w:rsidP="007C1705">
      <w:pPr>
        <w:pStyle w:val="Vir"/>
      </w:pPr>
      <w:r>
        <w:t>Vir: Ministrstvo za kmetijstvo, gozdarstvo in prehrano</w:t>
      </w:r>
    </w:p>
    <w:p w14:paraId="13BAD7C9" w14:textId="4B853786" w:rsidR="00FD4105" w:rsidRDefault="00FD4105" w:rsidP="00FD4105">
      <w:pPr>
        <w:pStyle w:val="Naslov2"/>
      </w:pPr>
      <w:r>
        <w:t>Dopolnitev Uredbe o vozilih, plovilih, oborožitvi in posebni opremi policije</w:t>
      </w:r>
    </w:p>
    <w:p w14:paraId="2B1A2064" w14:textId="77777777" w:rsidR="00FD4105" w:rsidRDefault="00FD4105" w:rsidP="00FD4105">
      <w:r>
        <w:t>Vlada Republike Slovenije je izdala Uredbo o dopolnitvi Uredbe o vozilih, plovilih, oborožitvi in posebni opremi policije in jo objavi v Uradnem listu Republike Slovenije.</w:t>
      </w:r>
    </w:p>
    <w:p w14:paraId="24595A13" w14:textId="77777777" w:rsidR="00FD4105" w:rsidRDefault="00FD4105" w:rsidP="00FD4105"/>
    <w:p w14:paraId="12E148CC" w14:textId="77777777" w:rsidR="00FD4105" w:rsidRDefault="00FD4105" w:rsidP="00FD4105">
      <w:r>
        <w:t xml:space="preserve">Z dopolnitvijo uredbe se na novo </w:t>
      </w:r>
      <w:proofErr w:type="gramStart"/>
      <w:r>
        <w:t>določi</w:t>
      </w:r>
      <w:proofErr w:type="gramEnd"/>
      <w:r>
        <w:t xml:space="preserve"> barvo in oznako helikopterjev, ki se bodo uporabljali za izvajanje helikopterske nujne medicinske pomoči. Ti namenski helikopterji so belo-modro-rumene barve in označeni z znakom nujne medicinske pomoči Slovenije, ki je določen s predpisi, ki urejajo službo nujne medicinske pomoči.</w:t>
      </w:r>
    </w:p>
    <w:p w14:paraId="67B26EEF" w14:textId="77777777" w:rsidR="00FD4105" w:rsidRDefault="00FD4105" w:rsidP="00FD4105"/>
    <w:p w14:paraId="4356A2D6" w14:textId="77777777" w:rsidR="00FD4105" w:rsidRDefault="00FD4105" w:rsidP="00FD4105">
      <w:r>
        <w:t>Uredba začne veljati naslednji dan po objavi v uradnem listu.</w:t>
      </w:r>
    </w:p>
    <w:p w14:paraId="7A959075" w14:textId="6DB1C7AD" w:rsidR="008A5CDD" w:rsidRDefault="00FD4105" w:rsidP="00FD4105">
      <w:pPr>
        <w:pStyle w:val="Vir"/>
      </w:pPr>
      <w:r>
        <w:t>Vir: Ministrstvo za notranje zadeve</w:t>
      </w:r>
    </w:p>
    <w:p w14:paraId="7AA65C38" w14:textId="1354E85F" w:rsidR="00712E8E" w:rsidRDefault="00712E8E" w:rsidP="00712E8E">
      <w:pPr>
        <w:pStyle w:val="Naslov2"/>
      </w:pPr>
      <w:r>
        <w:t>Vlada Republike Slovenije sprejela Sklep o ustanovitvi Javne agencije Republike Slovenije za kakovost v zdravstvu</w:t>
      </w:r>
    </w:p>
    <w:p w14:paraId="5B2CC7EE" w14:textId="77777777" w:rsidR="00712E8E" w:rsidRDefault="00712E8E" w:rsidP="00712E8E">
      <w:r>
        <w:t xml:space="preserve">Javna agencija Republike Slovenije za kakovost v zdravstvu (agencija) se ustanavlja zaradi potrebe po sistematičnem zagotavljanju kakovosti in varnosti v zdravstvenem sistemu in je pomemben korak k izboljšanju kakovosti in varnosti zdravstvenih storitev v Sloveniji. Agencija bo skrbela za sistematično spremljanje, nadzor in izboljšanje kakovosti zdravstvenega varstva, kar bo prispevalo k </w:t>
      </w:r>
      <w:proofErr w:type="gramStart"/>
      <w:r>
        <w:t>večjem</w:t>
      </w:r>
      <w:proofErr w:type="gramEnd"/>
      <w:r>
        <w:t xml:space="preserve"> zaupanju javnosti v zdravstveni sistem.</w:t>
      </w:r>
    </w:p>
    <w:p w14:paraId="5FFECB67" w14:textId="77777777" w:rsidR="00712E8E" w:rsidRDefault="00712E8E" w:rsidP="00712E8E"/>
    <w:p w14:paraId="4CCE155E" w14:textId="77777777" w:rsidR="00712E8E" w:rsidRDefault="00712E8E" w:rsidP="00712E8E">
      <w:r>
        <w:t>Podlaga za ustanovitev agencije je določena v 21. členu Zakona o zagotavljanju kakovosti v zdravstvu (ZZKZ). Poleg nalog, opredeljenih v ZZKZ, bo agencija izvajala tudi naslednje naloge:</w:t>
      </w:r>
    </w:p>
    <w:p w14:paraId="1916A705" w14:textId="00A0B9E4" w:rsidR="00712E8E" w:rsidRDefault="00712E8E" w:rsidP="00A73D06">
      <w:pPr>
        <w:pStyle w:val="Odstavekseznama"/>
        <w:numPr>
          <w:ilvl w:val="0"/>
          <w:numId w:val="21"/>
        </w:numPr>
      </w:pPr>
      <w:r>
        <w:t>sodelovanje z mednarodnimi institucijami na področju kakovosti v zdravstvu,</w:t>
      </w:r>
    </w:p>
    <w:p w14:paraId="15122590" w14:textId="727D239B" w:rsidR="00712E8E" w:rsidRDefault="00712E8E" w:rsidP="00A73D06">
      <w:pPr>
        <w:pStyle w:val="Odstavekseznama"/>
        <w:numPr>
          <w:ilvl w:val="0"/>
          <w:numId w:val="21"/>
        </w:numPr>
      </w:pPr>
      <w:r>
        <w:t xml:space="preserve">priprava in izvedba letnih nacionalnih anket o izkušnjah </w:t>
      </w:r>
      <w:proofErr w:type="gramStart"/>
      <w:r>
        <w:t>pacientov</w:t>
      </w:r>
      <w:proofErr w:type="gramEnd"/>
      <w:r>
        <w:t>,</w:t>
      </w:r>
    </w:p>
    <w:p w14:paraId="7437C85F" w14:textId="75E09076" w:rsidR="00712E8E" w:rsidRDefault="00712E8E" w:rsidP="00A73D06">
      <w:pPr>
        <w:pStyle w:val="Odstavekseznama"/>
        <w:numPr>
          <w:ilvl w:val="0"/>
          <w:numId w:val="21"/>
        </w:numPr>
      </w:pPr>
      <w:r>
        <w:t>določanje načinov spremljanja in merjenja kulture varnosti v zdravstvu,</w:t>
      </w:r>
    </w:p>
    <w:p w14:paraId="1B0ED428" w14:textId="211683C7" w:rsidR="00712E8E" w:rsidRDefault="00712E8E" w:rsidP="00A73D06">
      <w:pPr>
        <w:pStyle w:val="Odstavekseznama"/>
        <w:numPr>
          <w:ilvl w:val="0"/>
          <w:numId w:val="21"/>
        </w:numPr>
      </w:pPr>
      <w:r>
        <w:t>obveščanje strokovne in splošne javnosti o rezultatih svojega dela,</w:t>
      </w:r>
    </w:p>
    <w:p w14:paraId="22EDCEE3" w14:textId="576A9A41" w:rsidR="00712E8E" w:rsidRDefault="00712E8E" w:rsidP="00A73D06">
      <w:pPr>
        <w:pStyle w:val="Odstavekseznama"/>
        <w:numPr>
          <w:ilvl w:val="0"/>
          <w:numId w:val="21"/>
        </w:numPr>
      </w:pPr>
      <w:r>
        <w:t xml:space="preserve">določanje podrobnejših navodil za delo komisij za kakovost in varnost </w:t>
      </w:r>
      <w:proofErr w:type="gramStart"/>
      <w:r>
        <w:t>pacientov</w:t>
      </w:r>
      <w:proofErr w:type="gramEnd"/>
      <w:r>
        <w:t>.</w:t>
      </w:r>
    </w:p>
    <w:p w14:paraId="18269177" w14:textId="77777777" w:rsidR="00712E8E" w:rsidRDefault="00712E8E" w:rsidP="00712E8E"/>
    <w:p w14:paraId="1AA74226" w14:textId="77777777" w:rsidR="00712E8E" w:rsidRDefault="00712E8E" w:rsidP="00712E8E">
      <w:r>
        <w:t xml:space="preserve">Svet agencije bo sestavljalo sedem članov, ki jih imenuje vlada na predlog različnih institucij (Zdravniška zbornica Slovenije, Zbornica zdravstvene in babiške nege Slovenije, ZZZS in nevladne organizacije s področja varstva </w:t>
      </w:r>
      <w:proofErr w:type="gramStart"/>
      <w:r>
        <w:t>pacientovih</w:t>
      </w:r>
      <w:proofErr w:type="gramEnd"/>
      <w:r>
        <w:t xml:space="preserve"> pravic). Člani sveta agencije bodo imeli petletni mandat. Direktorja agencije imenuje vlada na predlog sveta agencije. Direktor je odgovoren za vodenje in zastopanje agencije ter za zagotavljanje zakonitosti njenega delovanja.</w:t>
      </w:r>
    </w:p>
    <w:p w14:paraId="1DA15CF6" w14:textId="77777777" w:rsidR="00712E8E" w:rsidRDefault="00712E8E" w:rsidP="00712E8E"/>
    <w:p w14:paraId="527802D6" w14:textId="77777777" w:rsidR="00712E8E" w:rsidRDefault="00712E8E" w:rsidP="00712E8E">
      <w:r>
        <w:t xml:space="preserve">Konstitutivna seja sveta agencija se skliče v enem mesecu po imenovanju članov, nato pa se izvede postopek javnega natečaja za imenovanje direktorja. </w:t>
      </w:r>
    </w:p>
    <w:p w14:paraId="6111B1CB" w14:textId="77777777" w:rsidR="00712E8E" w:rsidRDefault="00712E8E" w:rsidP="00712E8E"/>
    <w:p w14:paraId="7EDEA1B8" w14:textId="77777777" w:rsidR="00712E8E" w:rsidRDefault="00712E8E" w:rsidP="00712E8E">
      <w:r>
        <w:t>Sklep začne veljati naslednji dan po objavi v Uradnem listu Republike Slovenije.</w:t>
      </w:r>
    </w:p>
    <w:p w14:paraId="7FF2011D" w14:textId="3DEEFC0A" w:rsidR="008A5CDD" w:rsidRDefault="00712E8E" w:rsidP="00712E8E">
      <w:pPr>
        <w:pStyle w:val="Vir"/>
      </w:pPr>
      <w:r>
        <w:t>Vir: Ministrstvo za zdravje</w:t>
      </w:r>
    </w:p>
    <w:p w14:paraId="62E3DDEF" w14:textId="11E11C74" w:rsidR="0014391C" w:rsidRDefault="0014391C" w:rsidP="0014391C">
      <w:pPr>
        <w:pStyle w:val="Naslov2"/>
      </w:pPr>
      <w:r>
        <w:t>Vlada določila, da bo nova gorenjska regijska bolnišnica v Kranju</w:t>
      </w:r>
    </w:p>
    <w:p w14:paraId="77B42BD5" w14:textId="77777777" w:rsidR="0014391C" w:rsidRDefault="0014391C" w:rsidP="0014391C">
      <w:r>
        <w:t>Vlada Republike Slovenije je na današnji seji določila Mestno občino Kranj kot lokacijo za novo gorenjsko regijsko bolnišnico. Konkretno gre za lokacijo Zlato Polje, ki se nahaja na ravninskem delu med avtocesto Kranj vzhod – zahod in mestnim jedrom Kranja.</w:t>
      </w:r>
    </w:p>
    <w:p w14:paraId="560277C6" w14:textId="77777777" w:rsidR="0014391C" w:rsidRDefault="0014391C" w:rsidP="0014391C"/>
    <w:p w14:paraId="37B9C843" w14:textId="77777777" w:rsidR="0014391C" w:rsidRDefault="0014391C" w:rsidP="0014391C">
      <w:r>
        <w:t xml:space="preserve">V preteklosti so bili izdelani različni dokumenti za analizo primernosti umestitve gorenjske regijske bolnišnice. </w:t>
      </w:r>
    </w:p>
    <w:p w14:paraId="1EF72673" w14:textId="77777777" w:rsidR="0014391C" w:rsidRDefault="0014391C" w:rsidP="0014391C"/>
    <w:p w14:paraId="6D448A4E" w14:textId="27AFD124" w:rsidR="0014391C" w:rsidRDefault="0014391C" w:rsidP="0014391C">
      <w:r>
        <w:t xml:space="preserve">Ob upoštevanju urbanističnih pogojev, dostopnosti prebivalcev do potencialne lokacije, možnosti nadaljnje širitve na območju potencialne lokacije, omejitev v prostoru in prostorskih zmožnosti, obstoječe komunalne infrastrukture, podpore lokalne skupnosti na območju potencialne lokacije, ekonomike in časovne dinamike pridobivanja potrebnih dovoljenj vključno z graditvijo bolnišnice na posamezni potencialni lokaciji sta primerni lokaciji v Kranju in Radovljici. </w:t>
      </w:r>
    </w:p>
    <w:p w14:paraId="797AB59D" w14:textId="77777777" w:rsidR="0014391C" w:rsidRDefault="0014391C" w:rsidP="0014391C"/>
    <w:p w14:paraId="73963BCC" w14:textId="77777777" w:rsidR="0014391C" w:rsidRDefault="0014391C" w:rsidP="0014391C">
      <w:r>
        <w:t>Vlada Republike Slovenije je sprejela odločitev, da bo gorenjska regijska bolnišnica v Mestni občini Kranj.</w:t>
      </w:r>
    </w:p>
    <w:p w14:paraId="22D43B73" w14:textId="6580F360" w:rsidR="005F1EDF" w:rsidRDefault="0014391C" w:rsidP="0014391C">
      <w:pPr>
        <w:pStyle w:val="Vir"/>
      </w:pPr>
      <w:r>
        <w:t>Vir: Ministrstvo za zdravje</w:t>
      </w:r>
    </w:p>
    <w:p w14:paraId="6993BBAB" w14:textId="11CD0E43" w:rsidR="001F460B" w:rsidRDefault="001F460B" w:rsidP="001F460B">
      <w:pPr>
        <w:pStyle w:val="Naslov2"/>
      </w:pPr>
      <w:r>
        <w:t>Vlada sprejela okvir za izdajo zelenih obveznic</w:t>
      </w:r>
    </w:p>
    <w:p w14:paraId="63937698" w14:textId="60041746" w:rsidR="001F460B" w:rsidRDefault="001F460B" w:rsidP="001F460B">
      <w:r>
        <w:t xml:space="preserve">Vlada je na današnji seji sprejela Okvir za izdajo obveznic Republike Slovenije, vezanih na izpolnjevanje trajnostnih ciljev (angleško </w:t>
      </w:r>
      <w:proofErr w:type="spellStart"/>
      <w:r>
        <w:t>Sustainability</w:t>
      </w:r>
      <w:proofErr w:type="spellEnd"/>
      <w:r>
        <w:t>-</w:t>
      </w:r>
      <w:proofErr w:type="spellStart"/>
      <w:r>
        <w:t>linked</w:t>
      </w:r>
      <w:proofErr w:type="spellEnd"/>
      <w:r>
        <w:t xml:space="preserve"> </w:t>
      </w:r>
      <w:proofErr w:type="spellStart"/>
      <w:proofErr w:type="gramStart"/>
      <w:r>
        <w:t>bond</w:t>
      </w:r>
      <w:proofErr w:type="spellEnd"/>
      <w:proofErr w:type="gramEnd"/>
      <w:r>
        <w:t xml:space="preserve"> – SLB). Gre za obveznico, katere višina kuponske obrestne mere je vezana na doseganje ''zelenih'' oziroma trajnostnih ciljev.</w:t>
      </w:r>
    </w:p>
    <w:p w14:paraId="2B399F81" w14:textId="77777777" w:rsidR="001F460B" w:rsidRDefault="001F460B" w:rsidP="001F460B"/>
    <w:p w14:paraId="5CA8DC1F" w14:textId="17FDBCE9" w:rsidR="001F460B" w:rsidRDefault="001F460B" w:rsidP="001F460B">
      <w:r>
        <w:t>Podlaga za izdaje tovrstnih obveznic je Okvir za izdajo obveznic Republike Slovenije, vezanih na izpolnjevanje trajnostnih ciljev, ki med drugim definira same trajnostne cilje in ciljne ravni, ki temeljijo na nedavno sprejeti posodobitvi Nacionalnega energetskega in podnebnega načrta (NEPN).</w:t>
      </w:r>
    </w:p>
    <w:p w14:paraId="55117D4F" w14:textId="77777777" w:rsidR="001F460B" w:rsidRDefault="001F460B" w:rsidP="001F460B">
      <w:r>
        <w:t>Okvir predvideva naslednje možne trajnostne cilje (za posamezno izdajo SLB je predvidena uporaba najmanj dveh trajnostnih ciljev):</w:t>
      </w:r>
    </w:p>
    <w:p w14:paraId="1B0116B2" w14:textId="009B1BD2" w:rsidR="001F460B" w:rsidRDefault="001F460B" w:rsidP="001F460B">
      <w:pPr>
        <w:pStyle w:val="Odstavekseznama"/>
        <w:numPr>
          <w:ilvl w:val="0"/>
          <w:numId w:val="20"/>
        </w:numPr>
      </w:pPr>
      <w:r>
        <w:t>Zmanjšanje skupnih letnih emisij toplogrednih plinov,</w:t>
      </w:r>
    </w:p>
    <w:p w14:paraId="13D059B9" w14:textId="70BB683B" w:rsidR="001F460B" w:rsidRDefault="001F460B" w:rsidP="001F460B">
      <w:pPr>
        <w:pStyle w:val="Odstavekseznama"/>
        <w:numPr>
          <w:ilvl w:val="0"/>
          <w:numId w:val="20"/>
        </w:numPr>
      </w:pPr>
      <w:r>
        <w:t>Delež obnovljivih virov energije v končni letni porabi energije,</w:t>
      </w:r>
    </w:p>
    <w:p w14:paraId="3B0EC461" w14:textId="51F44FA4" w:rsidR="001F460B" w:rsidRDefault="001F460B" w:rsidP="001F460B">
      <w:pPr>
        <w:pStyle w:val="Odstavekseznama"/>
        <w:numPr>
          <w:ilvl w:val="0"/>
          <w:numId w:val="20"/>
        </w:numPr>
      </w:pPr>
      <w:r>
        <w:t>Končna letna raba energije.</w:t>
      </w:r>
    </w:p>
    <w:p w14:paraId="4090A397" w14:textId="77777777" w:rsidR="001F460B" w:rsidRDefault="001F460B" w:rsidP="001F460B"/>
    <w:p w14:paraId="07E0B658" w14:textId="700BC881" w:rsidR="001F460B" w:rsidRDefault="001F460B" w:rsidP="001F460B">
      <w:proofErr w:type="gramStart"/>
      <w:r>
        <w:t>V kolikor</w:t>
      </w:r>
      <w:proofErr w:type="gramEnd"/>
      <w:r>
        <w:t xml:space="preserve"> bi se pripravljenost države glede izpolnjevanja zavez iz NEPN-a tudi finančno ovrednotila z izdajo SLB, bi to imelo veliko sporočilno vrednost, tako glede resnosti zavez države glede boja proti podnebnim spremembam, kot tudi ugleda države na mednarodnih finančnih trgih. </w:t>
      </w:r>
    </w:p>
    <w:p w14:paraId="49D3D777" w14:textId="52C00351" w:rsidR="001F460B" w:rsidRDefault="001F460B" w:rsidP="001F460B">
      <w:pPr>
        <w:pStyle w:val="Vir"/>
      </w:pPr>
      <w:r>
        <w:t>Vir: Ministrstvo za finance</w:t>
      </w:r>
    </w:p>
    <w:p w14:paraId="6F7473E0" w14:textId="23BB8BA0" w:rsidR="00B31C52" w:rsidRDefault="00B31C52" w:rsidP="00B31C52">
      <w:pPr>
        <w:pStyle w:val="Naslov2"/>
      </w:pPr>
      <w:r>
        <w:t xml:space="preserve">Štirinajsto poročilo o napredku pri </w:t>
      </w:r>
      <w:proofErr w:type="gramStart"/>
      <w:r>
        <w:t>koriščenju</w:t>
      </w:r>
      <w:proofErr w:type="gramEnd"/>
      <w:r>
        <w:t xml:space="preserve"> sredstev evropske kohezijske politike v programskem obdobju 2014–2020 in 2021–2027 </w:t>
      </w:r>
    </w:p>
    <w:p w14:paraId="2ABB509A" w14:textId="456E6F2C" w:rsidR="00B31C52" w:rsidRDefault="00B31C52" w:rsidP="00B31C52">
      <w:r>
        <w:t xml:space="preserve">Vlada Republike Slovenije se je seznanila s </w:t>
      </w:r>
      <w:proofErr w:type="gramStart"/>
      <w:r>
        <w:t>14</w:t>
      </w:r>
      <w:proofErr w:type="gramEnd"/>
      <w:r>
        <w:t xml:space="preserve"> poročilom o napredku pri koriščenju sredstev evropske kohezijske politike, ki zajema obdobje od 1. do 28. februarja 2025. Ministrstvo za kohezijo in regionalni razvoj (MKRR) je kot organ upravljanja do 28. februarja 2028 izdalo za 898,1 milijona evrov (EU </w:t>
      </w:r>
      <w:proofErr w:type="gramStart"/>
      <w:r>
        <w:t>del</w:t>
      </w:r>
      <w:proofErr w:type="gramEnd"/>
      <w:r>
        <w:t xml:space="preserve">) odločitev o podpori. V poročanem obdobju za 51,6 mio evrov (EU </w:t>
      </w:r>
      <w:proofErr w:type="gramStart"/>
      <w:r>
        <w:t>del</w:t>
      </w:r>
      <w:proofErr w:type="gramEnd"/>
      <w:r>
        <w:t xml:space="preserve">). Do 28. februarja 2025 je bilo potrjenih operacij v skupni vrednosti 551,7 mio evrov (EU </w:t>
      </w:r>
      <w:proofErr w:type="gramStart"/>
      <w:r>
        <w:t>del</w:t>
      </w:r>
      <w:proofErr w:type="gramEnd"/>
      <w:r>
        <w:t xml:space="preserve">), izplačil iz proračuna pa 77,9 mio evrov (EU del). Ministrstvo za finance je v vlogi organa za računovodenje do presečnega datuma v Bruselj posredovalo 4 zahtevke za vmesno plačilo v skupni višini 34,8 </w:t>
      </w:r>
      <w:proofErr w:type="gramStart"/>
      <w:r>
        <w:t>mio</w:t>
      </w:r>
      <w:proofErr w:type="gramEnd"/>
      <w:r>
        <w:t xml:space="preserve"> evrov.</w:t>
      </w:r>
    </w:p>
    <w:p w14:paraId="6F0FFE28" w14:textId="77777777" w:rsidR="00B31C52" w:rsidRDefault="00B31C52" w:rsidP="00B31C52">
      <w:r>
        <w:t xml:space="preserve"> </w:t>
      </w:r>
    </w:p>
    <w:p w14:paraId="5396390B" w14:textId="77777777" w:rsidR="00B31C52" w:rsidRDefault="00B31C52" w:rsidP="00B31C52">
      <w:r>
        <w:t xml:space="preserve">MKRR je na podlagi pregleda napredka pri izvajanju načrtovanih ukrepov na ministrstvih, vključenih v izvajanje evropske kohezijske politike, in na podlagi pregleda absorpcijske sposobnosti terena za ukrepe, ki jih omogoča uredba STEP (platforma za strateške tehnologije za Evropo), pripravilo ukrepe za pospešitev koriščenja sredstev evropske kohezijske politike, ki jih je vlada RS potrdila 27. februarja 2025. </w:t>
      </w:r>
    </w:p>
    <w:p w14:paraId="45174638" w14:textId="77777777" w:rsidR="00B31C52" w:rsidRDefault="00B31C52" w:rsidP="00B31C52">
      <w:pPr>
        <w:pStyle w:val="Vir"/>
      </w:pPr>
      <w:r>
        <w:t>Vir: Ministrstvo za kohezijo in regionalni razvoj</w:t>
      </w:r>
    </w:p>
    <w:p w14:paraId="40967321" w14:textId="4BB21F3A" w:rsidR="00094379" w:rsidRDefault="000D2824" w:rsidP="000D2824">
      <w:pPr>
        <w:pStyle w:val="Naslov2"/>
      </w:pPr>
      <w:r>
        <w:t>I</w:t>
      </w:r>
      <w:r w:rsidR="00094379">
        <w:t>menovanj</w:t>
      </w:r>
      <w:r>
        <w:t>e</w:t>
      </w:r>
      <w:r w:rsidR="00094379">
        <w:t xml:space="preserve"> generalnega direktorja Direktorata za regionalni razvoj v Ministrstvu za kohezijo in regionalni razvoj</w:t>
      </w:r>
    </w:p>
    <w:p w14:paraId="197153AF" w14:textId="2D4C692A" w:rsidR="000D2824" w:rsidRDefault="000D2824" w:rsidP="000D2824">
      <w:r>
        <w:t xml:space="preserve">Vlada Republike Slovenije je imenovala dr. Roberta Drobniča za generalnega direktorja Direktorata za regionalni razvoj </w:t>
      </w:r>
      <w:proofErr w:type="gramStart"/>
      <w:r>
        <w:t>v</w:t>
      </w:r>
      <w:proofErr w:type="gramEnd"/>
      <w:r>
        <w:t xml:space="preserve"> Ministrstvu za kohezijo in regionalni razvoj za mandatno dobo petih let, in sicer od 21. 3. 2025 do  20. 3. 2030.</w:t>
      </w:r>
    </w:p>
    <w:p w14:paraId="2BA43219" w14:textId="77777777" w:rsidR="000D2824" w:rsidRDefault="000D2824" w:rsidP="000D2824"/>
    <w:p w14:paraId="5522B489" w14:textId="77777777" w:rsidR="000D2824" w:rsidRDefault="000D2824" w:rsidP="000D2824">
      <w:r>
        <w:t>Posebna natečajna komisija je ugotovila, da je dr. Robert Drobnič strokovno usposobljen ter izpolnjuje vse pogoje za položaj generalnega direktorja Direktorata za regionalni razvoj v Ministrstvu za kohezijo in regionalni razvoj.</w:t>
      </w:r>
    </w:p>
    <w:p w14:paraId="30FDCC09" w14:textId="2F74C23D" w:rsidR="000D2824" w:rsidRDefault="000D2824" w:rsidP="000D2824">
      <w:pPr>
        <w:pStyle w:val="Vir"/>
      </w:pPr>
      <w:r>
        <w:t>Vir: Ministrstvo za kohezijo in regionalni razvoj</w:t>
      </w:r>
    </w:p>
    <w:p w14:paraId="5582BCC3" w14:textId="77777777" w:rsidR="0029692B" w:rsidRDefault="0029692B" w:rsidP="0029692B">
      <w:pPr>
        <w:pStyle w:val="Naslov2"/>
      </w:pPr>
      <w:r>
        <w:t>Vlada imenovala predstavnike ustanovitelja v svete več javnih vzgojno-izobraževalnih zavodov</w:t>
      </w:r>
    </w:p>
    <w:p w14:paraId="27924819" w14:textId="77777777" w:rsidR="0029692B" w:rsidRDefault="0029692B" w:rsidP="0029692B">
      <w:r>
        <w:t>Vlada je v svet javnega vzgojno-izobraževalnega zavoda Konservatorij za glasbo in balet Ljubljana, za preostanek mandata sveta zavoda, od 28. 3. 2025 do 2. 10. 2028</w:t>
      </w:r>
      <w:proofErr w:type="gramStart"/>
      <w:r>
        <w:t>,</w:t>
      </w:r>
      <w:proofErr w:type="gramEnd"/>
      <w:r>
        <w:t xml:space="preserve"> kot predstavnika ustanovitelja imenovala Marijo Majo Kojc in Elviro Hasanagić.</w:t>
      </w:r>
    </w:p>
    <w:p w14:paraId="31E49E15" w14:textId="77777777" w:rsidR="0029692B" w:rsidRDefault="0029692B" w:rsidP="0029692B"/>
    <w:p w14:paraId="2A914B8B" w14:textId="77777777" w:rsidR="0029692B" w:rsidRDefault="0029692B" w:rsidP="0029692B">
      <w:r>
        <w:t>V svet javnega zavoda Srednja šola za gostinstvo in turizem Maribor je vlada za mandatno dobo štirih let, od ustanovitvene seje z možnostjo ponovnega imenovanja</w:t>
      </w:r>
      <w:proofErr w:type="gramStart"/>
      <w:r>
        <w:t>,</w:t>
      </w:r>
      <w:proofErr w:type="gramEnd"/>
      <w:r>
        <w:t xml:space="preserve"> kot predstavnika ustanovitelja imenovala Janjo Viher in Heleno Cvikl.</w:t>
      </w:r>
    </w:p>
    <w:p w14:paraId="230BEB04" w14:textId="77777777" w:rsidR="0029692B" w:rsidRDefault="0029692B" w:rsidP="0029692B"/>
    <w:p w14:paraId="1B43B1ED" w14:textId="29CA397E" w:rsidR="0029692B" w:rsidRDefault="0029692B" w:rsidP="0029692B">
      <w:r>
        <w:t xml:space="preserve">Za preostanek mandata sveta javnega vzgojno-izobraževalnega zavoda Srednja šola za gostinstvo in turizem Radenci pa je vlada od </w:t>
      </w:r>
      <w:proofErr w:type="gramStart"/>
      <w:r>
        <w:t>28. 3. 2025</w:t>
      </w:r>
      <w:proofErr w:type="gramEnd"/>
      <w:r>
        <w:t xml:space="preserve"> do 24. 1. 2029, v svet zavoda kot predstavnika </w:t>
      </w:r>
      <w:r w:rsidR="00393A4C">
        <w:t>u</w:t>
      </w:r>
      <w:r>
        <w:t>stanovitelja imenovala Ines Bejek in Antona Rožmana.</w:t>
      </w:r>
    </w:p>
    <w:p w14:paraId="0F0D90CA" w14:textId="758F4232" w:rsidR="0029692B" w:rsidRDefault="0029692B" w:rsidP="0029692B">
      <w:pPr>
        <w:pStyle w:val="Vir"/>
      </w:pPr>
      <w:r w:rsidRPr="0029692B">
        <w:t>Vir: Ministrstvo za vzgojo in izobraževanje</w:t>
      </w:r>
    </w:p>
    <w:p w14:paraId="173F4D3B" w14:textId="07546B16" w:rsidR="00F72748" w:rsidRDefault="00F72748" w:rsidP="00F72748">
      <w:pPr>
        <w:pStyle w:val="Naslov2"/>
      </w:pPr>
      <w:r>
        <w:t xml:space="preserve">Vlada sprejela besedilo javnega poziva za predlaganje kandidatov za zastopnika </w:t>
      </w:r>
      <w:proofErr w:type="gramStart"/>
      <w:r>
        <w:t>pacientovih</w:t>
      </w:r>
      <w:proofErr w:type="gramEnd"/>
      <w:r>
        <w:t xml:space="preserve"> pravic na območju območnih enot NIJZ Novo mesto</w:t>
      </w:r>
    </w:p>
    <w:p w14:paraId="72827F43" w14:textId="77777777" w:rsidR="00F72748" w:rsidRDefault="00F72748" w:rsidP="00F72748">
      <w:r>
        <w:t xml:space="preserve">Vlada Republike Slovenije je danes sprejela besedilo javnega poziva za predlaganje kandidatov za zastopnika </w:t>
      </w:r>
      <w:proofErr w:type="gramStart"/>
      <w:r>
        <w:t>pacientovih</w:t>
      </w:r>
      <w:proofErr w:type="gramEnd"/>
      <w:r>
        <w:t xml:space="preserve"> pravic na območju območnih enot Nacionalnega inštituta za javno zdravje Novo mesto, ki bo objavljen v dnevnem časopisju in na spletni strani Ministrstva za zdravje.</w:t>
      </w:r>
    </w:p>
    <w:p w14:paraId="13591B56" w14:textId="77777777" w:rsidR="00F72748" w:rsidRDefault="00F72748" w:rsidP="00F72748"/>
    <w:p w14:paraId="5C7A7E98" w14:textId="77777777" w:rsidR="00F72748" w:rsidRDefault="00F72748" w:rsidP="00F72748">
      <w:r>
        <w:t xml:space="preserve">Za navedeno območje je treba imenovati novega zastopnika </w:t>
      </w:r>
      <w:proofErr w:type="gramStart"/>
      <w:r>
        <w:t>pacientovih</w:t>
      </w:r>
      <w:proofErr w:type="gramEnd"/>
      <w:r>
        <w:t xml:space="preserve"> pravic, ki bo mandat nastopil z odločbo o imenovanju. Za zastopnika je lahko imenovan kandidat, ki je državljan Republike Slovenije (RS), ki obvlada uradni jezik, ki ni pravnomočno obsojen na nepogojno kazen zapora, ki ima najmanj visokošolsko izobrazbo in ki ima najmanj deset let delovnih izkušenj na področju prava, zdravstva, varstva potrošnikov ali </w:t>
      </w:r>
      <w:proofErr w:type="gramStart"/>
      <w:r>
        <w:t>pacientovih</w:t>
      </w:r>
      <w:proofErr w:type="gramEnd"/>
      <w:r>
        <w:t xml:space="preserve"> pravic. Postopek izbire opravi Ministrstvo za zdravje na podlagi objavljenega javnega poziva, predlagane kandidate pa potem imenuje Vlada RS.</w:t>
      </w:r>
    </w:p>
    <w:p w14:paraId="2BB57637" w14:textId="62576A94" w:rsidR="00094379" w:rsidRDefault="00F72748" w:rsidP="00F72748">
      <w:pPr>
        <w:pStyle w:val="Vir"/>
      </w:pPr>
      <w:r>
        <w:t>Vir: Ministrstvo za zdravje</w:t>
      </w:r>
    </w:p>
    <w:p w14:paraId="0C1FE00E" w14:textId="229510FA" w:rsidR="000D2824" w:rsidRDefault="000D2824" w:rsidP="000D2824">
      <w:pPr>
        <w:pStyle w:val="Naslov2"/>
      </w:pPr>
      <w:r>
        <w:t xml:space="preserve">Poročilo o izvajanju postopkov brezplačnih prenosov državnega premoženja v razvojne namene </w:t>
      </w:r>
    </w:p>
    <w:p w14:paraId="4FB2BC2A" w14:textId="77777777" w:rsidR="000D2824" w:rsidRDefault="000D2824" w:rsidP="000D2824">
      <w:r>
        <w:t xml:space="preserve">Vlada Republike Slovenije se je seznanila s Poročilom o izvajanju postopkov brezplačnih prenosov državnega premoženja v razvojne namene po 29. členu Zakona o spodbujanju skladnega regionalnega razvoja za obdobje 2013 – 2024. Poročilo zajema vse </w:t>
      </w:r>
      <w:proofErr w:type="gramStart"/>
      <w:r>
        <w:t>realizirane</w:t>
      </w:r>
      <w:proofErr w:type="gramEnd"/>
      <w:r>
        <w:t xml:space="preserve"> prenose državnega premoženja in tudi že realizirane kontrole razvojnih projektov na kraju samem po posameznih občinah v navedenem obdobju. Cilj prenosov državnega premoženja na občine je boljše gospodarjenje z državnim premoženjem z ugodnimi razvojnimi učinki</w:t>
      </w:r>
      <w:proofErr w:type="gramStart"/>
      <w:r>
        <w:t xml:space="preserve">.  </w:t>
      </w:r>
      <w:proofErr w:type="gramEnd"/>
      <w:r>
        <w:t>Prenosi državnega premoženja na lokalne skupnosti so eden od pomembnih ukrepov endogenih regionalnih politik, ki skupaj z ostalimi ukrepi regionalne politike znatno prispevajo k bolj skladnemu regionalnemu razvoju ter vplivajo na izboljšanje stanja okolja, oskrbo prebivalstva, gospodarstva ter občin z razvojno infrastrukturo.</w:t>
      </w:r>
    </w:p>
    <w:p w14:paraId="19DDCD40" w14:textId="16E97705" w:rsidR="000D2824" w:rsidRDefault="000D2824" w:rsidP="000D2824">
      <w:pPr>
        <w:pStyle w:val="Vir"/>
      </w:pPr>
      <w:r>
        <w:t>Vir: Ministrstvo za kohezijo in regionalni razvoj</w:t>
      </w:r>
    </w:p>
    <w:p w14:paraId="464BBE28" w14:textId="54E90A62" w:rsidR="00B646DA" w:rsidRDefault="006F1E1B" w:rsidP="006F1E1B">
      <w:pPr>
        <w:pStyle w:val="Naslov2"/>
      </w:pPr>
      <w:r>
        <w:t>I</w:t>
      </w:r>
      <w:r w:rsidR="00380C16">
        <w:t>menovanj</w:t>
      </w:r>
      <w:r>
        <w:t>e</w:t>
      </w:r>
      <w:r w:rsidR="00380C16">
        <w:t xml:space="preserve"> članice nadzornega sveta Stanovanjskega sklada Republike Slovenije, javnega sklada</w:t>
      </w:r>
    </w:p>
    <w:p w14:paraId="54040D25" w14:textId="22098813" w:rsidR="006F1E1B" w:rsidRDefault="006F1E1B" w:rsidP="00380C16">
      <w:r w:rsidRPr="006F1E1B">
        <w:t>Vlada je v nadzorni svet Stanovanjskega sklada Republike Slovenije za 4-letni mandat kot predstavnico ministrstva, pristojnega za stanovanjsko politiko, imenovala Ano Černe. Njen se mandat začne 24. marca 2025 in bo trajal do 23. marca 2029, z možnostjo ponovnega imenovanja.</w:t>
      </w:r>
    </w:p>
    <w:p w14:paraId="7A6CD366" w14:textId="19036844" w:rsidR="006F1E1B" w:rsidRDefault="006F1E1B" w:rsidP="006F1E1B">
      <w:pPr>
        <w:pStyle w:val="Vir"/>
      </w:pPr>
      <w:r w:rsidRPr="006F1E1B">
        <w:t>Vir: Ministrstvo za solidarno prihodnost</w:t>
      </w:r>
    </w:p>
    <w:p w14:paraId="53DEBF86" w14:textId="365968E6" w:rsidR="008B10F9" w:rsidRDefault="008B10F9" w:rsidP="008B10F9">
      <w:pPr>
        <w:pStyle w:val="Naslov2"/>
      </w:pPr>
      <w:r>
        <w:t>Vlada imenovala nove predstavnike ustanovitelja v Univerzitetni psihiatrični kliniki Ljubljana</w:t>
      </w:r>
    </w:p>
    <w:p w14:paraId="23665797" w14:textId="77777777" w:rsidR="008B10F9" w:rsidRDefault="008B10F9" w:rsidP="008B10F9"/>
    <w:p w14:paraId="283B0284" w14:textId="77777777" w:rsidR="008B10F9" w:rsidRDefault="008B10F9" w:rsidP="008B10F9">
      <w:r>
        <w:t>Na današnji seji je Vlada odpoklicala dosedanje in na njihovo mesto imenovala nove predstavnike ustanovitelja v Univerzitetni psihiatrični kliniki Ljubljana (UPK Ljubljana).</w:t>
      </w:r>
    </w:p>
    <w:p w14:paraId="7ADC4071" w14:textId="77777777" w:rsidR="008B10F9" w:rsidRDefault="008B10F9" w:rsidP="008B10F9"/>
    <w:p w14:paraId="6EA11B9F" w14:textId="08C3CE13" w:rsidR="008B10F9" w:rsidRDefault="008B10F9" w:rsidP="008B10F9">
      <w:r>
        <w:t xml:space="preserve">V svetu javnega zdravstvenega zavoda UPK Ljubljana se kot predstavniki ustanovitelja odpokličejo dr. Tomaž Subotič, Simon Zore, Žiga Barbarič in Dragica Vrkič Kozlan. Za preostanek mandata sveta javnega zdravstvenega zavoda UPK Ljubljana se do </w:t>
      </w:r>
      <w:proofErr w:type="gramStart"/>
      <w:r>
        <w:t>8. 11.</w:t>
      </w:r>
      <w:r>
        <w:t xml:space="preserve"> </w:t>
      </w:r>
      <w:r>
        <w:t>2027</w:t>
      </w:r>
      <w:proofErr w:type="gramEnd"/>
      <w:r>
        <w:t xml:space="preserve"> v svet zavoda kot predstavniki ustanovitelja imenujejo Savo Tatalovič, Vesna Marinko, Miha Resman in mag. Boštjan Kavčič.</w:t>
      </w:r>
    </w:p>
    <w:p w14:paraId="35AD843F" w14:textId="77777777" w:rsidR="008B10F9" w:rsidRDefault="008B10F9" w:rsidP="008B10F9"/>
    <w:p w14:paraId="5CB72480" w14:textId="77777777" w:rsidR="008B10F9" w:rsidRDefault="008B10F9" w:rsidP="008B10F9">
      <w:r>
        <w:t>Sklep Vlade Republike Slovenije začne veljati z dnem sprejetja.</w:t>
      </w:r>
    </w:p>
    <w:p w14:paraId="31AF5EE3" w14:textId="79002481" w:rsidR="00B646DA" w:rsidRPr="00B646DA" w:rsidRDefault="008B10F9" w:rsidP="008B10F9">
      <w:pPr>
        <w:pStyle w:val="Vir"/>
      </w:pPr>
      <w:r>
        <w:t>Vir: Ministrstvo za zdravje</w:t>
      </w:r>
    </w:p>
    <w:p w14:paraId="3CF7B1A4" w14:textId="1E672A28" w:rsidR="00063191" w:rsidRDefault="00063191" w:rsidP="00063191">
      <w:pPr>
        <w:pStyle w:val="Naslov2"/>
      </w:pPr>
      <w:r>
        <w:t>Vlada imenovala novega člana Nadzornega sveta družbe 2TDK</w:t>
      </w:r>
    </w:p>
    <w:p w14:paraId="513B4A58" w14:textId="21CAE487" w:rsidR="00063191" w:rsidRDefault="00063191" w:rsidP="00063191">
      <w:r>
        <w:t>Skladno z določbami Zakona o izgradnji, upravljanju in gospodarjenju z drugim tirom železniške proge Divača – Koper ima Vlada Republike Slovenije v vlogi ustanoviteljice in edine družbenice družbe 2TDK, Družba za razvoj projekta, d.</w:t>
      </w:r>
      <w:r>
        <w:t xml:space="preserve"> </w:t>
      </w:r>
      <w:r>
        <w:t>o.</w:t>
      </w:r>
      <w:r>
        <w:t xml:space="preserve"> </w:t>
      </w:r>
      <w:r>
        <w:t>o.</w:t>
      </w:r>
      <w:proofErr w:type="gramStart"/>
      <w:r>
        <w:t xml:space="preserve"> pristojnost</w:t>
      </w:r>
      <w:proofErr w:type="gramEnd"/>
      <w:r>
        <w:t xml:space="preserve"> imenovanja in odpoklica članov nadzornega sveta. </w:t>
      </w:r>
    </w:p>
    <w:p w14:paraId="6A9FF206" w14:textId="77777777" w:rsidR="00063191" w:rsidRDefault="00063191" w:rsidP="00063191"/>
    <w:p w14:paraId="1514CB24" w14:textId="4AF1D89F" w:rsidR="00063191" w:rsidRDefault="00063191" w:rsidP="00063191">
      <w:r>
        <w:t>Akta o ustanovitvi družbe 2TDK</w:t>
      </w:r>
      <w:proofErr w:type="gramStart"/>
      <w:r>
        <w:t>,</w:t>
      </w:r>
      <w:proofErr w:type="gramEnd"/>
      <w:r>
        <w:t xml:space="preserve"> Družba za razvoj projekta, d.</w:t>
      </w:r>
      <w:r>
        <w:t xml:space="preserve"> </w:t>
      </w:r>
      <w:r>
        <w:t>o.</w:t>
      </w:r>
      <w:r>
        <w:t xml:space="preserve"> </w:t>
      </w:r>
      <w:r>
        <w:t xml:space="preserve">o. v 11. členu določa, da ima družba nadzorni svet, ki je pristojen za nadzor, spremljanje in obravnavo finančnih in drugih poslovnih vprašanj družbe. Nadzorni svet ima pet članov, ki se imenujejo za dobo petih let in jih imenuje skupščina na predlog ministra, pristojnega za železniško infrastrukturo. Nadzorni svet je sestavljen iz treh predstavnikov ministrstva, pristojnega za železniško infrastrukturo, in dveh predstavnikov ministrstva, pristojnega za finance. Minister, pristojen za železniško infrastrukturo, predlaga tudi imenovanje predsednika in namestnika predsednika nadzornega sveta. Minister, pristojen za železniško infrastrukturo, lahko </w:t>
      </w:r>
      <w:proofErr w:type="gramStart"/>
      <w:r>
        <w:t>kadarkoli</w:t>
      </w:r>
      <w:proofErr w:type="gramEnd"/>
      <w:r>
        <w:t xml:space="preserve"> predlaga razrešitev predstavnika nadzornega sveta.</w:t>
      </w:r>
    </w:p>
    <w:p w14:paraId="59C1DA53" w14:textId="77777777" w:rsidR="00063191" w:rsidRDefault="00063191" w:rsidP="00063191"/>
    <w:p w14:paraId="7CE18F78" w14:textId="099CFEF1" w:rsidR="00063191" w:rsidRDefault="00063191" w:rsidP="00063191">
      <w:r>
        <w:t>Dr. Aleksander Srdić, predstavnik Ministrstva za infrastrukturo, se dne 20. 3. 2025 odpokliče kot član nadzornega sveta družbe 2TDK, Družba za razvoj projekta, d.</w:t>
      </w:r>
      <w:r>
        <w:t xml:space="preserve"> </w:t>
      </w:r>
      <w:r>
        <w:t>o.</w:t>
      </w:r>
      <w:r>
        <w:t xml:space="preserve"> </w:t>
      </w:r>
      <w:r>
        <w:t>o</w:t>
      </w:r>
      <w:proofErr w:type="gramStart"/>
      <w:r>
        <w:t>..</w:t>
      </w:r>
      <w:proofErr w:type="gramEnd"/>
    </w:p>
    <w:p w14:paraId="7449EF51" w14:textId="77777777" w:rsidR="00063191" w:rsidRDefault="00063191" w:rsidP="00063191"/>
    <w:p w14:paraId="536EF906" w14:textId="1E882413" w:rsidR="00063191" w:rsidRDefault="00063191" w:rsidP="00063191">
      <w:r>
        <w:t>Za člana nadzornega sveta družbe 2TDK</w:t>
      </w:r>
      <w:proofErr w:type="gramStart"/>
      <w:r>
        <w:t>,</w:t>
      </w:r>
      <w:proofErr w:type="gramEnd"/>
      <w:r>
        <w:t xml:space="preserve"> Družba za razvoj projekta, d.</w:t>
      </w:r>
      <w:r>
        <w:t xml:space="preserve"> </w:t>
      </w:r>
      <w:r>
        <w:t>o.</w:t>
      </w:r>
      <w:r>
        <w:t xml:space="preserve"> </w:t>
      </w:r>
      <w:r>
        <w:t>o., se kot predstavnik Ministrstva za infrastrukturo imenuje Alojzij Boh, in sicer za dobo petih let od 21. 3. 2025 do 20. 3. 2030.</w:t>
      </w:r>
    </w:p>
    <w:p w14:paraId="63544C18" w14:textId="77777777" w:rsidR="00063191" w:rsidRDefault="00063191" w:rsidP="00063191"/>
    <w:p w14:paraId="33F82AA8" w14:textId="3158E383" w:rsidR="00063191" w:rsidRDefault="00063191" w:rsidP="00063191">
      <w:r>
        <w:t>Alojzij Boh je univerzitetni diplomirani inženir gradbeništva, z dolgoletnimi izkušnjami s področja cestne in železniške infrastrukture ter s področja financ, vodi Sektor za planiranje in finance, pred tem je vodil Sektor za investicije za ceste in še pred tem Sektor za planiranje, in sicer od leta 2019 vse to na Direkciji RS za infrastrukturo</w:t>
      </w:r>
      <w:proofErr w:type="gramStart"/>
      <w:r>
        <w:t xml:space="preserve">.  </w:t>
      </w:r>
      <w:proofErr w:type="gramEnd"/>
      <w:r>
        <w:t>Od leta 2016 do leta 2019 je vodil Sektor za proračun v okviru Direktorata za proračun na Ministrstvu za finance, pred tem pa je bil namestnik generalnega direktorja Direktorata za proračun in od leta 1993 do leta 2011 je prav tako vodil Sektor za proračun. Alojzij Boh je imetnik potrdila o usposabljanju za člana nadzornih svetov in upravnih odborov, bil je predsednik in namestnik predsednika nadzornega sveta DRI, d.</w:t>
      </w:r>
      <w:r>
        <w:t xml:space="preserve"> </w:t>
      </w:r>
      <w:r>
        <w:t>o.</w:t>
      </w:r>
      <w:r>
        <w:t xml:space="preserve"> </w:t>
      </w:r>
      <w:r>
        <w:t>o.: junij 2013 - julij 2017, član DRI, d.</w:t>
      </w:r>
      <w:r>
        <w:t xml:space="preserve"> </w:t>
      </w:r>
      <w:r>
        <w:t>o.</w:t>
      </w:r>
      <w:r>
        <w:t xml:space="preserve"> </w:t>
      </w:r>
      <w:r>
        <w:t xml:space="preserve">o.: od 8.11.2018 do 10. 4. 2020, dva mandata je bil član in predsednik UO JGZ Rinka: od 18. 2. 2015 do 18.2. 2023 ter član nadzornega sveta Gardenia Ars </w:t>
      </w:r>
      <w:proofErr w:type="spellStart"/>
      <w:r>
        <w:t>Florae</w:t>
      </w:r>
      <w:proofErr w:type="spellEnd"/>
      <w:r>
        <w:t xml:space="preserve">, </w:t>
      </w:r>
      <w:proofErr w:type="gramStart"/>
      <w:r>
        <w:t>d.</w:t>
      </w:r>
      <w:proofErr w:type="gramEnd"/>
      <w:r>
        <w:t xml:space="preserve">d. pred letom 2015. </w:t>
      </w:r>
    </w:p>
    <w:p w14:paraId="450AAB54" w14:textId="52894520" w:rsidR="00DE1B54" w:rsidRDefault="00063191" w:rsidP="00063191">
      <w:pPr>
        <w:pStyle w:val="Vir"/>
      </w:pPr>
      <w:r>
        <w:t>Vir: Ministrstvo za infrastrukturo</w:t>
      </w:r>
    </w:p>
    <w:p w14:paraId="5C9F95F7" w14:textId="77777777" w:rsidR="00190331" w:rsidRDefault="00190331" w:rsidP="00DE1B54"/>
    <w:p w14:paraId="198BAB01" w14:textId="77777777" w:rsidR="00190331" w:rsidRPr="00DE1B54" w:rsidRDefault="00190331" w:rsidP="00DE1B54"/>
    <w:p w14:paraId="6AE3D8E7" w14:textId="77777777" w:rsidR="007F6EF7" w:rsidRDefault="007F6EF7" w:rsidP="007F6EF7"/>
    <w:p w14:paraId="57739D7D" w14:textId="77777777" w:rsidR="007F6EF7" w:rsidRPr="007F6EF7" w:rsidRDefault="007F6EF7" w:rsidP="007F6EF7"/>
    <w:sectPr w:rsidR="007F6EF7" w:rsidRPr="007F6EF7"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3A353" w14:textId="77777777" w:rsidR="00595532" w:rsidRDefault="00595532" w:rsidP="00750D01">
      <w:pPr>
        <w:spacing w:line="240" w:lineRule="auto"/>
      </w:pPr>
      <w:r>
        <w:separator/>
      </w:r>
    </w:p>
  </w:endnote>
  <w:endnote w:type="continuationSeparator" w:id="0">
    <w:p w14:paraId="27538CAB" w14:textId="77777777" w:rsidR="00595532" w:rsidRDefault="00595532"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1CC20" w14:textId="77777777" w:rsidR="00595532" w:rsidRDefault="00595532" w:rsidP="00750D01">
      <w:pPr>
        <w:spacing w:line="240" w:lineRule="auto"/>
      </w:pPr>
      <w:r>
        <w:separator/>
      </w:r>
    </w:p>
  </w:footnote>
  <w:footnote w:type="continuationSeparator" w:id="0">
    <w:p w14:paraId="1F10FBC6" w14:textId="77777777" w:rsidR="00595532" w:rsidRDefault="00595532"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769"/>
    <w:multiLevelType w:val="hybridMultilevel"/>
    <w:tmpl w:val="CE6EEA5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103540"/>
    <w:multiLevelType w:val="hybridMultilevel"/>
    <w:tmpl w:val="1D163C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86133A"/>
    <w:multiLevelType w:val="hybridMultilevel"/>
    <w:tmpl w:val="A66C1B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0213A0"/>
    <w:multiLevelType w:val="hybridMultilevel"/>
    <w:tmpl w:val="DAC44C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7771AE"/>
    <w:multiLevelType w:val="hybridMultilevel"/>
    <w:tmpl w:val="1AF469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5CB3CA9"/>
    <w:multiLevelType w:val="hybridMultilevel"/>
    <w:tmpl w:val="6C4C39C8"/>
    <w:lvl w:ilvl="0" w:tplc="9D64B65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95344D"/>
    <w:multiLevelType w:val="hybridMultilevel"/>
    <w:tmpl w:val="EEF275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9D7388"/>
    <w:multiLevelType w:val="hybridMultilevel"/>
    <w:tmpl w:val="BC3618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EF4600"/>
    <w:multiLevelType w:val="hybridMultilevel"/>
    <w:tmpl w:val="CE38CFC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8621D6"/>
    <w:multiLevelType w:val="hybridMultilevel"/>
    <w:tmpl w:val="459AA04E"/>
    <w:lvl w:ilvl="0" w:tplc="9D64B65C">
      <w:start w:val="1"/>
      <w:numFmt w:val="decimal"/>
      <w:lvlText w:val="%1."/>
      <w:lvlJc w:val="left"/>
      <w:pPr>
        <w:ind w:left="1425" w:hanging="70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486074"/>
    <w:multiLevelType w:val="hybridMultilevel"/>
    <w:tmpl w:val="9D2E9B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EDE78E9"/>
    <w:multiLevelType w:val="hybridMultilevel"/>
    <w:tmpl w:val="65FC05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9"/>
  </w:num>
  <w:num w:numId="2" w16cid:durableId="984821814">
    <w:abstractNumId w:val="10"/>
  </w:num>
  <w:num w:numId="3" w16cid:durableId="150218247">
    <w:abstractNumId w:val="1"/>
  </w:num>
  <w:num w:numId="4" w16cid:durableId="1026903286">
    <w:abstractNumId w:val="12"/>
  </w:num>
  <w:num w:numId="5" w16cid:durableId="231817878">
    <w:abstractNumId w:val="5"/>
  </w:num>
  <w:num w:numId="6" w16cid:durableId="2110814889">
    <w:abstractNumId w:val="20"/>
  </w:num>
  <w:num w:numId="7" w16cid:durableId="695153758">
    <w:abstractNumId w:val="6"/>
  </w:num>
  <w:num w:numId="8" w16cid:durableId="853298866">
    <w:abstractNumId w:val="9"/>
  </w:num>
  <w:num w:numId="9" w16cid:durableId="1789348953">
    <w:abstractNumId w:val="4"/>
  </w:num>
  <w:num w:numId="10" w16cid:durableId="468860462">
    <w:abstractNumId w:val="3"/>
  </w:num>
  <w:num w:numId="11" w16cid:durableId="131824956">
    <w:abstractNumId w:val="7"/>
  </w:num>
  <w:num w:numId="12" w16cid:durableId="41758307">
    <w:abstractNumId w:val="11"/>
  </w:num>
  <w:num w:numId="13" w16cid:durableId="236282752">
    <w:abstractNumId w:val="16"/>
  </w:num>
  <w:num w:numId="14" w16cid:durableId="59332582">
    <w:abstractNumId w:val="14"/>
  </w:num>
  <w:num w:numId="15" w16cid:durableId="418602594">
    <w:abstractNumId w:val="2"/>
  </w:num>
  <w:num w:numId="16" w16cid:durableId="1805389562">
    <w:abstractNumId w:val="13"/>
  </w:num>
  <w:num w:numId="17" w16cid:durableId="60636395">
    <w:abstractNumId w:val="8"/>
  </w:num>
  <w:num w:numId="18" w16cid:durableId="1073626554">
    <w:abstractNumId w:val="15"/>
  </w:num>
  <w:num w:numId="19" w16cid:durableId="655693644">
    <w:abstractNumId w:val="0"/>
  </w:num>
  <w:num w:numId="20" w16cid:durableId="340662602">
    <w:abstractNumId w:val="18"/>
  </w:num>
  <w:num w:numId="21" w16cid:durableId="3564635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232E7"/>
    <w:rsid w:val="000318E4"/>
    <w:rsid w:val="0003483B"/>
    <w:rsid w:val="00063191"/>
    <w:rsid w:val="000646D1"/>
    <w:rsid w:val="00076DF7"/>
    <w:rsid w:val="00085D04"/>
    <w:rsid w:val="00087069"/>
    <w:rsid w:val="00094379"/>
    <w:rsid w:val="00097B85"/>
    <w:rsid w:val="000D2824"/>
    <w:rsid w:val="001103B8"/>
    <w:rsid w:val="00110B8F"/>
    <w:rsid w:val="0013016C"/>
    <w:rsid w:val="00135ECD"/>
    <w:rsid w:val="0014391C"/>
    <w:rsid w:val="001602C9"/>
    <w:rsid w:val="001673A5"/>
    <w:rsid w:val="00187191"/>
    <w:rsid w:val="00190331"/>
    <w:rsid w:val="001B01DD"/>
    <w:rsid w:val="001B42F9"/>
    <w:rsid w:val="001C3560"/>
    <w:rsid w:val="001F460B"/>
    <w:rsid w:val="001F51BC"/>
    <w:rsid w:val="00203F5F"/>
    <w:rsid w:val="00215140"/>
    <w:rsid w:val="00221C25"/>
    <w:rsid w:val="00231021"/>
    <w:rsid w:val="002501CE"/>
    <w:rsid w:val="0029692B"/>
    <w:rsid w:val="00304131"/>
    <w:rsid w:val="003046D3"/>
    <w:rsid w:val="00315B57"/>
    <w:rsid w:val="0032428F"/>
    <w:rsid w:val="00346E22"/>
    <w:rsid w:val="00352D60"/>
    <w:rsid w:val="00357DC0"/>
    <w:rsid w:val="00361255"/>
    <w:rsid w:val="00380C16"/>
    <w:rsid w:val="00381018"/>
    <w:rsid w:val="003847C8"/>
    <w:rsid w:val="003877EB"/>
    <w:rsid w:val="00390DF7"/>
    <w:rsid w:val="00393A4C"/>
    <w:rsid w:val="0039662C"/>
    <w:rsid w:val="003C7626"/>
    <w:rsid w:val="003D64D8"/>
    <w:rsid w:val="003E17B6"/>
    <w:rsid w:val="003E6170"/>
    <w:rsid w:val="003F61F4"/>
    <w:rsid w:val="003F6E73"/>
    <w:rsid w:val="00415527"/>
    <w:rsid w:val="004403EC"/>
    <w:rsid w:val="00447B57"/>
    <w:rsid w:val="00460370"/>
    <w:rsid w:val="004A7CAD"/>
    <w:rsid w:val="004B4753"/>
    <w:rsid w:val="004B7346"/>
    <w:rsid w:val="00522637"/>
    <w:rsid w:val="00527710"/>
    <w:rsid w:val="00527AA5"/>
    <w:rsid w:val="005314D7"/>
    <w:rsid w:val="005515BD"/>
    <w:rsid w:val="0059143B"/>
    <w:rsid w:val="00595532"/>
    <w:rsid w:val="005B5886"/>
    <w:rsid w:val="005C1523"/>
    <w:rsid w:val="005E1ABB"/>
    <w:rsid w:val="005F1EDF"/>
    <w:rsid w:val="00614FFD"/>
    <w:rsid w:val="006274BB"/>
    <w:rsid w:val="00634EFA"/>
    <w:rsid w:val="00647F7E"/>
    <w:rsid w:val="00661968"/>
    <w:rsid w:val="0066249C"/>
    <w:rsid w:val="0067375D"/>
    <w:rsid w:val="00691DC2"/>
    <w:rsid w:val="006C1B31"/>
    <w:rsid w:val="006C54CE"/>
    <w:rsid w:val="006C5E16"/>
    <w:rsid w:val="006D19C4"/>
    <w:rsid w:val="006F1E1B"/>
    <w:rsid w:val="00712E8E"/>
    <w:rsid w:val="007130E1"/>
    <w:rsid w:val="00717E59"/>
    <w:rsid w:val="00720F88"/>
    <w:rsid w:val="00722A92"/>
    <w:rsid w:val="0073796B"/>
    <w:rsid w:val="00750D01"/>
    <w:rsid w:val="007669A3"/>
    <w:rsid w:val="00781345"/>
    <w:rsid w:val="007B0ADD"/>
    <w:rsid w:val="007C1705"/>
    <w:rsid w:val="007C1A60"/>
    <w:rsid w:val="007E198F"/>
    <w:rsid w:val="007F6EF7"/>
    <w:rsid w:val="007F7ADA"/>
    <w:rsid w:val="008336E7"/>
    <w:rsid w:val="00835A2B"/>
    <w:rsid w:val="00847AD3"/>
    <w:rsid w:val="008624E8"/>
    <w:rsid w:val="008A5CDD"/>
    <w:rsid w:val="008B10F9"/>
    <w:rsid w:val="008B7AF2"/>
    <w:rsid w:val="00905C96"/>
    <w:rsid w:val="009174DA"/>
    <w:rsid w:val="009321AC"/>
    <w:rsid w:val="009540E4"/>
    <w:rsid w:val="00974186"/>
    <w:rsid w:val="00975DB8"/>
    <w:rsid w:val="00975F3A"/>
    <w:rsid w:val="00983241"/>
    <w:rsid w:val="009900DE"/>
    <w:rsid w:val="009A41AA"/>
    <w:rsid w:val="009C2C98"/>
    <w:rsid w:val="009C2D77"/>
    <w:rsid w:val="009C562E"/>
    <w:rsid w:val="009D10D1"/>
    <w:rsid w:val="009D583F"/>
    <w:rsid w:val="009E4C67"/>
    <w:rsid w:val="009F50C6"/>
    <w:rsid w:val="00A06971"/>
    <w:rsid w:val="00A24565"/>
    <w:rsid w:val="00A30052"/>
    <w:rsid w:val="00A34FC4"/>
    <w:rsid w:val="00A445DF"/>
    <w:rsid w:val="00A5415F"/>
    <w:rsid w:val="00A60A37"/>
    <w:rsid w:val="00A67305"/>
    <w:rsid w:val="00A73D06"/>
    <w:rsid w:val="00A7412B"/>
    <w:rsid w:val="00A7528D"/>
    <w:rsid w:val="00AA266A"/>
    <w:rsid w:val="00AB1DC2"/>
    <w:rsid w:val="00AD1AFD"/>
    <w:rsid w:val="00AE6CD6"/>
    <w:rsid w:val="00B022E5"/>
    <w:rsid w:val="00B10F18"/>
    <w:rsid w:val="00B202ED"/>
    <w:rsid w:val="00B31C52"/>
    <w:rsid w:val="00B47F61"/>
    <w:rsid w:val="00B60F58"/>
    <w:rsid w:val="00B646DA"/>
    <w:rsid w:val="00B70F5B"/>
    <w:rsid w:val="00B753A8"/>
    <w:rsid w:val="00B84862"/>
    <w:rsid w:val="00B97C3D"/>
    <w:rsid w:val="00BA743D"/>
    <w:rsid w:val="00BB1111"/>
    <w:rsid w:val="00BB73C0"/>
    <w:rsid w:val="00BC72BA"/>
    <w:rsid w:val="00BD691E"/>
    <w:rsid w:val="00BE5C43"/>
    <w:rsid w:val="00BF13AC"/>
    <w:rsid w:val="00BF64EE"/>
    <w:rsid w:val="00C26D94"/>
    <w:rsid w:val="00C3152B"/>
    <w:rsid w:val="00C354D9"/>
    <w:rsid w:val="00C458C2"/>
    <w:rsid w:val="00C62300"/>
    <w:rsid w:val="00C74BB4"/>
    <w:rsid w:val="00CA06BA"/>
    <w:rsid w:val="00CA5624"/>
    <w:rsid w:val="00CB4734"/>
    <w:rsid w:val="00CC3123"/>
    <w:rsid w:val="00CC37B3"/>
    <w:rsid w:val="00CC7632"/>
    <w:rsid w:val="00D10EB4"/>
    <w:rsid w:val="00D14EEC"/>
    <w:rsid w:val="00D60A92"/>
    <w:rsid w:val="00D650E2"/>
    <w:rsid w:val="00D7373E"/>
    <w:rsid w:val="00D91710"/>
    <w:rsid w:val="00D9208E"/>
    <w:rsid w:val="00D95BC6"/>
    <w:rsid w:val="00DB7391"/>
    <w:rsid w:val="00DE199D"/>
    <w:rsid w:val="00DE1B54"/>
    <w:rsid w:val="00DE27BA"/>
    <w:rsid w:val="00E02AB3"/>
    <w:rsid w:val="00E1327D"/>
    <w:rsid w:val="00E14AAE"/>
    <w:rsid w:val="00E2036F"/>
    <w:rsid w:val="00E3507E"/>
    <w:rsid w:val="00E7132A"/>
    <w:rsid w:val="00E83E60"/>
    <w:rsid w:val="00E86C78"/>
    <w:rsid w:val="00E948BD"/>
    <w:rsid w:val="00EB27CF"/>
    <w:rsid w:val="00EC012E"/>
    <w:rsid w:val="00EC3D90"/>
    <w:rsid w:val="00F01966"/>
    <w:rsid w:val="00F21123"/>
    <w:rsid w:val="00F23144"/>
    <w:rsid w:val="00F46004"/>
    <w:rsid w:val="00F60AF2"/>
    <w:rsid w:val="00F71C67"/>
    <w:rsid w:val="00F72748"/>
    <w:rsid w:val="00F77FF0"/>
    <w:rsid w:val="00F93A56"/>
    <w:rsid w:val="00FA5749"/>
    <w:rsid w:val="00FA792D"/>
    <w:rsid w:val="00FC2D38"/>
    <w:rsid w:val="00FC591E"/>
    <w:rsid w:val="00FD4105"/>
    <w:rsid w:val="00FD6F18"/>
    <w:rsid w:val="00FD7A39"/>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7656</Words>
  <Characters>43645</Characters>
  <Application>Microsoft Office Word</Application>
  <DocSecurity>0</DocSecurity>
  <Lines>363</Lines>
  <Paragraphs>102</Paragraphs>
  <ScaleCrop>false</ScaleCrop>
  <HeadingPairs>
    <vt:vector size="4" baseType="variant">
      <vt:variant>
        <vt:lpstr>Naslov</vt:lpstr>
      </vt:variant>
      <vt:variant>
        <vt:i4>1</vt:i4>
      </vt:variant>
      <vt:variant>
        <vt:lpstr>Podnaslovi</vt:lpstr>
      </vt:variant>
      <vt:variant>
        <vt:i4>6</vt:i4>
      </vt:variant>
    </vt:vector>
  </HeadingPairs>
  <TitlesOfParts>
    <vt:vector size="7" baseType="lpstr">
      <vt:lpstr/>
      <vt:lpstr/>
      <vt:lpstr>146. redna seja Vlade Republike Slovenije</vt:lpstr>
      <vt:lpstr>    1.7. Vlada sprejela poslovni načrt sklada</vt:lpstr>
      <vt:lpstr>    1.14. Vlada zavrača neustavnost Zakona o delovnih razmerjih </vt:lpstr>
      <vt:lpstr>    1.33. Vlada ne podpira predloga sprememb Zakona o starševskem varstvu in družins</vt:lpstr>
      <vt:lpstr>    2. Vlada sprejela predlog novele Zakona o divjadi in lovstvu </vt:lpstr>
    </vt:vector>
  </TitlesOfParts>
  <Company/>
  <LinksUpToDate>false</LinksUpToDate>
  <CharactersWithSpaces>51199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2025-03-19T09:17:00Z</dcterms:created>
  <dcterms:modified xsi:type="dcterms:W3CDTF">2025-03-20T12:56:00Z</dcterms:modified>
</cp:coreProperties>
</file>