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1C9D85BA" w:rsidR="0073796B" w:rsidRPr="0039662C" w:rsidRDefault="00D10EB4" w:rsidP="0039662C">
      <w:pPr>
        <w:pStyle w:val="Naslov1"/>
      </w:pPr>
      <w:r>
        <w:t>1</w:t>
      </w:r>
      <w:r w:rsidR="00432937">
        <w:t>50</w:t>
      </w:r>
      <w:r w:rsidR="0073796B" w:rsidRPr="0039662C">
        <w:t>. redna seja Vlade Republike Slovenije</w:t>
      </w:r>
    </w:p>
    <w:p w14:paraId="27F30B92" w14:textId="7BD89966" w:rsidR="0073796B" w:rsidRDefault="008244C0" w:rsidP="008B7AF2">
      <w:pPr>
        <w:pStyle w:val="DatumSZJ"/>
      </w:pPr>
      <w:r>
        <w:t>1</w:t>
      </w:r>
      <w:r w:rsidR="00432937">
        <w:t>7</w:t>
      </w:r>
      <w:r w:rsidR="00D10EB4">
        <w:t>.</w:t>
      </w:r>
      <w:r w:rsidR="0073796B" w:rsidRPr="008B7AF2">
        <w:t xml:space="preserve"> </w:t>
      </w:r>
      <w:r w:rsidR="00C365A8">
        <w:t xml:space="preserve">april </w:t>
      </w:r>
      <w:r w:rsidR="0073796B" w:rsidRPr="008B7AF2">
        <w:t>202</w:t>
      </w:r>
      <w:r w:rsidR="00F21123">
        <w:t>5</w:t>
      </w:r>
    </w:p>
    <w:p w14:paraId="63B7333B" w14:textId="25F92729" w:rsidR="002577F1" w:rsidRDefault="002577F1" w:rsidP="002577F1">
      <w:pPr>
        <w:pStyle w:val="Naslov2"/>
      </w:pPr>
      <w:r>
        <w:t>Vlada o dopolnitvi Uredbe o plačah javnih uslužbencev plačne skupine B</w:t>
      </w:r>
    </w:p>
    <w:p w14:paraId="4499D1A2" w14:textId="77777777" w:rsidR="002577F1" w:rsidRDefault="002577F1" w:rsidP="002577F1">
      <w:r>
        <w:t>Vlada Republike Slovenije je izdala Uredbo o dopolnitvi Uredbe o plačah javnih uslužbencev plačne skupine B in jo objavi v Uradnem listu Republike Slovenije.</w:t>
      </w:r>
    </w:p>
    <w:p w14:paraId="5C0C13AF" w14:textId="77777777" w:rsidR="002577F1" w:rsidRDefault="002577F1" w:rsidP="002577F1"/>
    <w:p w14:paraId="565C06A0" w14:textId="77777777" w:rsidR="002577F1" w:rsidRDefault="002577F1" w:rsidP="002577F1">
      <w:r>
        <w:t xml:space="preserve">Vlada je v skladu z zakonom Zakon o zagotavljanju kakovosti v zdravstvu na 146. redni seji 20. marca 2025 sprejela Sklep o ustanovitvi Javne agencije Republike Slovenije za kakovost v zdravstvu, ki določa, da vlada imenuje vršilca dolžnosti direktorja do imenovanja direktorja, vendar največ za šest mesecev, brez javnega natečaja. Z Uredbo o dopolnitvi Uredbe o plačah javnih uslužbencev plačne skupine B se vanjo uvrsti tudi omenjeno delovno mesto direktorja Javne agencije RS za kakovost v zdravstvu. </w:t>
      </w:r>
    </w:p>
    <w:p w14:paraId="3CD1981A" w14:textId="2377111A" w:rsidR="00204439" w:rsidRDefault="002577F1" w:rsidP="002577F1">
      <w:pPr>
        <w:pStyle w:val="Vir"/>
      </w:pPr>
      <w:r>
        <w:t>Vir: Ministrstvo za javno upravo</w:t>
      </w:r>
    </w:p>
    <w:p w14:paraId="259EF494" w14:textId="54ED0C53" w:rsidR="00852BF6" w:rsidRDefault="00852BF6" w:rsidP="00852BF6">
      <w:pPr>
        <w:pStyle w:val="Naslov2"/>
      </w:pPr>
      <w:r>
        <w:t>Odlok o spremembah in dopolnitvah Odloka o Programu porabe sredstev Sklada za podnebne spremembe za leta 2023-2026</w:t>
      </w:r>
    </w:p>
    <w:p w14:paraId="17B143D0" w14:textId="77777777" w:rsidR="00852BF6" w:rsidRDefault="00852BF6" w:rsidP="00852BF6">
      <w:r>
        <w:t>Vlada je izdala Odlok o spremembah in dopolnitvah Odloka o Programu porabe sredstev Sklada za podnebne spremembe za leta 2023-2026, ki se objavi v Uradnem listu Republike Slovenije.</w:t>
      </w:r>
    </w:p>
    <w:p w14:paraId="06834D92" w14:textId="77777777" w:rsidR="00852BF6" w:rsidRDefault="00852BF6" w:rsidP="00852BF6"/>
    <w:p w14:paraId="4FC4FEED" w14:textId="764386B1" w:rsidR="00204439" w:rsidRDefault="00852BF6" w:rsidP="00852BF6">
      <w:r>
        <w:t>Spremembe in dopolnitve odloka so potrebne zaradi nemotenega kontinuiranega izvajanja obstoječih ukrepov in ne posegajo v sama sredstva, ki so namenjena za te ukrepe; vsebuje nomotehnične popravke in manjše popravke opisov ukrepov, ki omogočajo učinkovitejše črpanje sredstev Sklada za podnebne spremembe.</w:t>
      </w:r>
    </w:p>
    <w:p w14:paraId="5481E482" w14:textId="47C6C150" w:rsidR="00852BF6" w:rsidRDefault="00852BF6" w:rsidP="00852BF6">
      <w:pPr>
        <w:pStyle w:val="Vir"/>
      </w:pPr>
      <w:r w:rsidRPr="00852BF6">
        <w:t>Vir: Ministrstvo za okolje, podnebje in energijo</w:t>
      </w:r>
    </w:p>
    <w:p w14:paraId="6C12D430" w14:textId="35BD396B" w:rsidR="00F36AC8" w:rsidRDefault="00F36AC8" w:rsidP="00F36AC8">
      <w:pPr>
        <w:pStyle w:val="Naslov2"/>
      </w:pPr>
      <w:r>
        <w:t>Odločitev vlade s področja iger na srečo</w:t>
      </w:r>
    </w:p>
    <w:p w14:paraId="5A3F3217" w14:textId="77777777" w:rsidR="00F36AC8" w:rsidRDefault="00F36AC8" w:rsidP="00F36AC8">
      <w:r>
        <w:t xml:space="preserve">Vlada je danes izdala odločbo, s katero je gospodarski družbi HIT LARIX koncesijo za prirejanje posebnih iger na srečo v igralnem salonu Casino </w:t>
      </w:r>
      <w:proofErr w:type="spellStart"/>
      <w:r>
        <w:t>Larix</w:t>
      </w:r>
      <w:proofErr w:type="spellEnd"/>
      <w:r>
        <w:t xml:space="preserve"> v Kranjski Gori podaljšala do 15. junija 2030.</w:t>
      </w:r>
    </w:p>
    <w:p w14:paraId="3E90CB0A" w14:textId="15253682" w:rsidR="00204439" w:rsidRDefault="00F36AC8" w:rsidP="00F36AC8">
      <w:pPr>
        <w:pStyle w:val="Vir"/>
      </w:pPr>
      <w:r w:rsidRPr="00F36AC8">
        <w:t>Vir: Ministrstvo za finance</w:t>
      </w:r>
    </w:p>
    <w:p w14:paraId="03932BE0" w14:textId="2C8A8C2D" w:rsidR="00631A90" w:rsidRDefault="00631A90" w:rsidP="00631A90">
      <w:pPr>
        <w:pStyle w:val="Naslov2"/>
      </w:pPr>
      <w:r>
        <w:t>Vlada potrdila dogovor med Republiko Slovenijo in Mestno občino Ljubljana o izvajanju programov in nalog po zakonu o glavnem mestu</w:t>
      </w:r>
    </w:p>
    <w:p w14:paraId="635D13FF" w14:textId="6D936B3F" w:rsidR="00631A90" w:rsidRDefault="00631A90" w:rsidP="00631A90">
      <w:r>
        <w:t>Vlada Republike Slovenije je na današnji seji potrdila besedilo dogovora o izvajanju programov in nalog po Zakonu o glavnem mestu Republike Slovenije za obdobje 2025–2027 s seznamom programov in nalog, ki je kot priloga njegov sestavni del. Obenem je sprejela sklep, da ministrstva vodijo potrebne aktivnosti za realizacijo omenjenih programov in nalog, o njihovem izvajanju pa enkrat letno do 30. junija poročajo Ministrstvu za javno upravo. Sledil bo slavnostni podpis dogovora med predsednikom vlade in županom Mestne občine Ljubljana (MOL).</w:t>
      </w:r>
    </w:p>
    <w:p w14:paraId="04D4FB27" w14:textId="77777777" w:rsidR="00631A90" w:rsidRDefault="00631A90" w:rsidP="00631A90"/>
    <w:p w14:paraId="79B3AEA7" w14:textId="665C1C93" w:rsidR="00631A90" w:rsidRDefault="00631A90" w:rsidP="00631A90">
      <w:r>
        <w:lastRenderedPageBreak/>
        <w:t xml:space="preserve">V skladu z Zakonom o glavnem mestu Republike Slovenije predsednik </w:t>
      </w:r>
      <w:r w:rsidR="0039112F">
        <w:t>v</w:t>
      </w:r>
      <w:r>
        <w:t xml:space="preserve">lade in župan MOL podpišeta dogovor, v katerem so opredeljene naloge glavnega mesta in državnih organov pri izvajanju programov in nalog, pomembnih tako za razvoj glavnega mesta kot za razvoj državnih institucij v prihodnjih letih, ter uredita druge medsebojne pravice in obveznosti. Finančne obveznosti nosi vsaka stran v skladu s svojimi pristojnostmi in sprejetimi proračuni, dogovor pa služi kot časovna in vsebinska uskladitev za obe strani pomembnih programov in nalog. V dogovor so uvrščeni tisti programi in naloge, s katerimi soglašata obe strani. </w:t>
      </w:r>
    </w:p>
    <w:p w14:paraId="7D40324D" w14:textId="77777777" w:rsidR="00631A90" w:rsidRDefault="00631A90" w:rsidP="00631A90"/>
    <w:p w14:paraId="22D6BB12" w14:textId="77777777" w:rsidR="00631A90" w:rsidRDefault="00631A90" w:rsidP="00631A90">
      <w:r>
        <w:t>Aktualni dogovor se sklepa za obdobje 2025–2027 in obsega 56 programov in nalog, katerih nosilci se nanašajo na 14 ministrstev, Generalni sekretariat Vlade Republike Slovenije in MOL. Pri večini gre za dolgoročne, zahtevne in več let trajajoče programe in naloge, zaradi česar je njihova realizacija izvedljiva v daljšem časovnem obdobju. Podpisnici dogovora nosita vsaka svoje stroške izvedbe programov in nalog.</w:t>
      </w:r>
    </w:p>
    <w:p w14:paraId="22D36833" w14:textId="77777777" w:rsidR="00631A90" w:rsidRDefault="00631A90" w:rsidP="00631A90"/>
    <w:p w14:paraId="23512B05" w14:textId="77777777" w:rsidR="00631A90" w:rsidRDefault="00631A90" w:rsidP="00631A90">
      <w:r>
        <w:t xml:space="preserve">Seznam dogovorjenih programov in nalog za obdobje 2025–2027: </w:t>
      </w:r>
    </w:p>
    <w:p w14:paraId="7BEC2505" w14:textId="77777777" w:rsidR="00631A90" w:rsidRDefault="00631A90" w:rsidP="00631A90"/>
    <w:p w14:paraId="2D553897" w14:textId="77777777" w:rsidR="00631A90" w:rsidRDefault="00631A90" w:rsidP="00631A90">
      <w:r>
        <w:t>Ministrstvo za javno upravo:</w:t>
      </w:r>
    </w:p>
    <w:p w14:paraId="3968B16D" w14:textId="2729A1C5" w:rsidR="00631A90" w:rsidRDefault="00631A90" w:rsidP="00631A90">
      <w:pPr>
        <w:pStyle w:val="Odstavekseznama"/>
        <w:numPr>
          <w:ilvl w:val="0"/>
          <w:numId w:val="16"/>
        </w:numPr>
      </w:pPr>
      <w:r>
        <w:t xml:space="preserve">Stavbe na Langusovi in Tržaški ulici. MOL in MJU uredita medsebojna </w:t>
      </w:r>
      <w:proofErr w:type="gramStart"/>
      <w:r>
        <w:t>premoženjsko-pravna</w:t>
      </w:r>
      <w:proofErr w:type="gramEnd"/>
      <w:r>
        <w:t xml:space="preserve"> razmerja glede zemljišča s </w:t>
      </w:r>
      <w:proofErr w:type="spellStart"/>
      <w:r>
        <w:t>parc</w:t>
      </w:r>
      <w:proofErr w:type="spellEnd"/>
      <w:r>
        <w:t xml:space="preserve">. št. 136/5, </w:t>
      </w:r>
      <w:proofErr w:type="gramStart"/>
      <w:r>
        <w:t>k.</w:t>
      </w:r>
      <w:proofErr w:type="gramEnd"/>
      <w:r>
        <w:t>o. 2679 Gradišče II, ki v naravi predstavlja cesto ob kompleksu stavb na naslovu Langusova cesta 4 – Tržaška cesta 19 in Tržaška cesta 19a, Ljubljana. V primeru spremembe namembnosti OPN se izvede parcelacija in sklene ustrezne pogodbe;</w:t>
      </w:r>
    </w:p>
    <w:p w14:paraId="006B81C3" w14:textId="3FD4EF0B" w:rsidR="00631A90" w:rsidRDefault="00631A90" w:rsidP="00631A90">
      <w:pPr>
        <w:pStyle w:val="Odstavekseznama"/>
        <w:numPr>
          <w:ilvl w:val="0"/>
          <w:numId w:val="16"/>
        </w:numPr>
      </w:pPr>
      <w:r>
        <w:t xml:space="preserve">Garaže v upravljanju MJU. MOL in MJU uredita razmerja glede lastništva 25 nepremičnin oziroma garaž v Ljubljani, ki so v upravljanju MJU, nahajajo pa se na sledečih lokacijah: – Bičevje, Ljubljana: </w:t>
      </w:r>
      <w:proofErr w:type="spellStart"/>
      <w:proofErr w:type="gramStart"/>
      <w:r>
        <w:t>parc</w:t>
      </w:r>
      <w:proofErr w:type="spellEnd"/>
      <w:proofErr w:type="gramEnd"/>
      <w:r>
        <w:t xml:space="preserve">. št. 148/31, 148/32, 148/33, 148/34, 148/35, 148/36, 148/37, 148/38, 148/39, 148/40, 148/18, 148/19, 148/20, 148/21, 148/22 in 148/23, vse k. o. 2679 Gradišče II. MJU </w:t>
      </w:r>
      <w:proofErr w:type="gramStart"/>
      <w:r>
        <w:t>prične</w:t>
      </w:r>
      <w:proofErr w:type="gramEnd"/>
      <w:r>
        <w:t xml:space="preserve"> s sodnimi postopki vzpostavitve manjkajočih zemljiškoknjižnih listin.</w:t>
      </w:r>
    </w:p>
    <w:p w14:paraId="375DBD2E" w14:textId="77777777" w:rsidR="00631A90" w:rsidRDefault="00631A90" w:rsidP="00631A90"/>
    <w:p w14:paraId="222F4F0D" w14:textId="77777777" w:rsidR="00631A90" w:rsidRDefault="00631A90" w:rsidP="00631A90">
      <w:r>
        <w:t xml:space="preserve"> Mestna občina Ljubljana:</w:t>
      </w:r>
    </w:p>
    <w:p w14:paraId="0BF873A7" w14:textId="3C01757D" w:rsidR="00631A90" w:rsidRDefault="00631A90" w:rsidP="00631A90">
      <w:pPr>
        <w:pStyle w:val="Odstavekseznama"/>
        <w:numPr>
          <w:ilvl w:val="0"/>
          <w:numId w:val="17"/>
        </w:numPr>
      </w:pPr>
      <w:r>
        <w:t>Ureditev pripadajočega zemljišča k stavbam Vojkova cesta 57, 59, 61, 63 in 65 s strani MOL;</w:t>
      </w:r>
    </w:p>
    <w:p w14:paraId="55797D8C" w14:textId="010BFB52" w:rsidR="00631A90" w:rsidRDefault="00631A90" w:rsidP="00631A90">
      <w:pPr>
        <w:pStyle w:val="Odstavekseznama"/>
        <w:numPr>
          <w:ilvl w:val="0"/>
          <w:numId w:val="17"/>
        </w:numPr>
      </w:pPr>
      <w:r>
        <w:t>Sprememba Odloka o razglasitvi Sodne palače na Tavčarjevi 9 v Ljubljani za kulturni spomenik lokalnega pomena;</w:t>
      </w:r>
    </w:p>
    <w:p w14:paraId="30D24052" w14:textId="0A99BB6A" w:rsidR="00631A90" w:rsidRDefault="00631A90" w:rsidP="00631A90">
      <w:pPr>
        <w:pStyle w:val="Odstavekseznama"/>
        <w:numPr>
          <w:ilvl w:val="0"/>
          <w:numId w:val="17"/>
        </w:numPr>
      </w:pPr>
      <w:r>
        <w:t>Izgradnja izvoza iz predora Šentvid na Celovško cesto in posodobitev Celovške ceste od Julona do gostilne Jelen;</w:t>
      </w:r>
    </w:p>
    <w:p w14:paraId="0CFA692D" w14:textId="33984C1B" w:rsidR="00631A90" w:rsidRDefault="00631A90" w:rsidP="00631A90">
      <w:pPr>
        <w:pStyle w:val="Odstavekseznama"/>
        <w:numPr>
          <w:ilvl w:val="0"/>
          <w:numId w:val="17"/>
        </w:numPr>
      </w:pPr>
      <w:r>
        <w:t xml:space="preserve">Policijska akademija Tacen: za potrebe ureditve akademije se predvidi nova povezovalna cesta med </w:t>
      </w:r>
      <w:proofErr w:type="spellStart"/>
      <w:r>
        <w:t>Rocensko</w:t>
      </w:r>
      <w:proofErr w:type="spellEnd"/>
      <w:r>
        <w:t xml:space="preserve"> in Kajakaško ter sprememba obsega varovanega območja. Podana pobuda Ministrstva za notranje zadeve št. 62100 za spremembo OPN </w:t>
      </w:r>
      <w:proofErr w:type="gramStart"/>
      <w:r>
        <w:t>MOL ID</w:t>
      </w:r>
      <w:proofErr w:type="gramEnd"/>
      <w:r>
        <w:t xml:space="preserve">.      </w:t>
      </w:r>
    </w:p>
    <w:p w14:paraId="7DA19F96" w14:textId="77777777" w:rsidR="00631A90" w:rsidRDefault="00631A90" w:rsidP="00631A90"/>
    <w:p w14:paraId="3C743F32" w14:textId="77777777" w:rsidR="00631A90" w:rsidRDefault="00631A90" w:rsidP="00631A90">
      <w:r>
        <w:t>Ministrstvo za obrambo:</w:t>
      </w:r>
    </w:p>
    <w:p w14:paraId="52A924D3" w14:textId="2F4C57E4" w:rsidR="00631A90" w:rsidRDefault="00631A90" w:rsidP="00631A90">
      <w:pPr>
        <w:pStyle w:val="Odstavekseznama"/>
        <w:numPr>
          <w:ilvl w:val="0"/>
          <w:numId w:val="18"/>
        </w:numPr>
      </w:pPr>
      <w:r>
        <w:t>Postavitev spomenika slovenske osamosvojitve na Trgu republike (</w:t>
      </w:r>
      <w:proofErr w:type="spellStart"/>
      <w:proofErr w:type="gramStart"/>
      <w:r>
        <w:t>parc</w:t>
      </w:r>
      <w:proofErr w:type="spellEnd"/>
      <w:proofErr w:type="gramEnd"/>
      <w:r>
        <w:t xml:space="preserve">. št. 3082/6, k.o. 1725 Ajdovščina, vplivno območje </w:t>
      </w:r>
      <w:proofErr w:type="spellStart"/>
      <w:proofErr w:type="gramStart"/>
      <w:r>
        <w:t>parc</w:t>
      </w:r>
      <w:proofErr w:type="spellEnd"/>
      <w:proofErr w:type="gramEnd"/>
      <w:r>
        <w:t xml:space="preserve">. </w:t>
      </w:r>
      <w:proofErr w:type="gramStart"/>
      <w:r>
        <w:t xml:space="preserve">št.  </w:t>
      </w:r>
      <w:proofErr w:type="gramEnd"/>
      <w:r>
        <w:t>3082/1, k.o. 1725 Ajdovščina).</w:t>
      </w:r>
    </w:p>
    <w:p w14:paraId="3DF68D51" w14:textId="77777777" w:rsidR="00631A90" w:rsidRDefault="00631A90" w:rsidP="00631A90"/>
    <w:p w14:paraId="36982E06" w14:textId="77777777" w:rsidR="00631A90" w:rsidRDefault="00631A90" w:rsidP="00631A90">
      <w:r>
        <w:t>Ministrstvo za pravosodje:</w:t>
      </w:r>
    </w:p>
    <w:p w14:paraId="072A6E9B" w14:textId="087095C3" w:rsidR="00631A90" w:rsidRDefault="00631A90" w:rsidP="00631A90">
      <w:pPr>
        <w:pStyle w:val="Odstavekseznama"/>
        <w:numPr>
          <w:ilvl w:val="0"/>
          <w:numId w:val="18"/>
        </w:numPr>
      </w:pPr>
      <w:r>
        <w:t>Zavod za prestajanje kazni zapora Ljubljana (OPPN 147) - komunalno opremljanje stavbnih zemljišč: MOL izvede komunalno opremljanje do izgradnje projekta (nosilec je tudi MOL);</w:t>
      </w:r>
    </w:p>
    <w:p w14:paraId="01E1DC4C" w14:textId="6C5567E0" w:rsidR="00631A90" w:rsidRDefault="00631A90" w:rsidP="00631A90">
      <w:pPr>
        <w:pStyle w:val="Odstavekseznama"/>
        <w:numPr>
          <w:ilvl w:val="0"/>
          <w:numId w:val="18"/>
        </w:numPr>
      </w:pPr>
      <w:r>
        <w:t xml:space="preserve">Ureditev zemljišča - lokacija Bežigrajski dvor: ureditev </w:t>
      </w:r>
      <w:proofErr w:type="gramStart"/>
      <w:r>
        <w:t xml:space="preserve">zemljišča  </w:t>
      </w:r>
      <w:proofErr w:type="gramEnd"/>
      <w:r>
        <w:t>za izvedbo komunalne in prometne infrastrukture - prenos oziroma odkup parcele 970/56 k.o. 2636 Bežigrad (nosilec je tudi MOL).</w:t>
      </w:r>
    </w:p>
    <w:p w14:paraId="50CCF4A0" w14:textId="77777777" w:rsidR="00631A90" w:rsidRDefault="00631A90" w:rsidP="00631A90"/>
    <w:p w14:paraId="61D16DA0" w14:textId="77777777" w:rsidR="00631A90" w:rsidRDefault="00631A90" w:rsidP="00631A90">
      <w:r>
        <w:t>Ministrstvo za digitalno preobrazbo:</w:t>
      </w:r>
    </w:p>
    <w:p w14:paraId="3A677941" w14:textId="55F23673" w:rsidR="00631A90" w:rsidRDefault="00631A90" w:rsidP="00631A90">
      <w:pPr>
        <w:pStyle w:val="Odstavekseznama"/>
        <w:numPr>
          <w:ilvl w:val="0"/>
          <w:numId w:val="19"/>
        </w:numPr>
      </w:pPr>
      <w:r>
        <w:t>Gigabitna infrastruktura (nosilec je tudi MOL);</w:t>
      </w:r>
    </w:p>
    <w:p w14:paraId="2EA37C32" w14:textId="6DCE32FA" w:rsidR="00631A90" w:rsidRDefault="00631A90" w:rsidP="00631A90">
      <w:pPr>
        <w:pStyle w:val="Odstavekseznama"/>
        <w:numPr>
          <w:ilvl w:val="0"/>
          <w:numId w:val="19"/>
        </w:numPr>
      </w:pPr>
      <w:r>
        <w:t>Razvoj digitalnih kompetenc (nosilec je tudi MOL);</w:t>
      </w:r>
    </w:p>
    <w:p w14:paraId="50E04BE0" w14:textId="000C5924" w:rsidR="00631A90" w:rsidRDefault="00631A90" w:rsidP="00631A90">
      <w:pPr>
        <w:pStyle w:val="Odstavekseznama"/>
        <w:numPr>
          <w:ilvl w:val="0"/>
          <w:numId w:val="19"/>
        </w:numPr>
      </w:pPr>
      <w:r>
        <w:lastRenderedPageBreak/>
        <w:t>Uvajanje novih tehnologij (nosilec je tudi MOL);</w:t>
      </w:r>
    </w:p>
    <w:p w14:paraId="47CBB5AE" w14:textId="2E31F1CC" w:rsidR="00631A90" w:rsidRDefault="00631A90" w:rsidP="00631A90">
      <w:pPr>
        <w:pStyle w:val="Odstavekseznama"/>
        <w:numPr>
          <w:ilvl w:val="0"/>
          <w:numId w:val="19"/>
        </w:numPr>
      </w:pPr>
      <w:r>
        <w:t>Umetna inteligenca (nosilec je tudi MOL);</w:t>
      </w:r>
    </w:p>
    <w:p w14:paraId="6D059DDD" w14:textId="50A421B4" w:rsidR="00631A90" w:rsidRDefault="00631A90" w:rsidP="00631A90">
      <w:pPr>
        <w:pStyle w:val="Odstavekseznama"/>
        <w:numPr>
          <w:ilvl w:val="0"/>
          <w:numId w:val="19"/>
        </w:numPr>
      </w:pPr>
      <w:r>
        <w:t>Digitalni dvojnik (nosilec je tudi MOL);</w:t>
      </w:r>
    </w:p>
    <w:p w14:paraId="0B861655" w14:textId="6255D4E3" w:rsidR="00631A90" w:rsidRDefault="00631A90" w:rsidP="00631A90">
      <w:pPr>
        <w:pStyle w:val="Odstavekseznama"/>
        <w:numPr>
          <w:ilvl w:val="0"/>
          <w:numId w:val="19"/>
        </w:numPr>
      </w:pPr>
      <w:r>
        <w:t>Odprti podatki (nosilec je tudi MOL);</w:t>
      </w:r>
    </w:p>
    <w:p w14:paraId="321375D9" w14:textId="48A58A28" w:rsidR="00631A90" w:rsidRDefault="00631A90" w:rsidP="00631A90">
      <w:pPr>
        <w:pStyle w:val="Odstavekseznama"/>
        <w:numPr>
          <w:ilvl w:val="0"/>
          <w:numId w:val="19"/>
        </w:numPr>
      </w:pPr>
      <w:r>
        <w:t>Digitalne javne storitve (nosilec je tudi MOL);</w:t>
      </w:r>
    </w:p>
    <w:p w14:paraId="2F9CDDCD" w14:textId="7E9D0F67" w:rsidR="00631A90" w:rsidRDefault="00631A90" w:rsidP="00631A90">
      <w:pPr>
        <w:pStyle w:val="Odstavekseznama"/>
        <w:numPr>
          <w:ilvl w:val="0"/>
          <w:numId w:val="19"/>
        </w:numPr>
      </w:pPr>
      <w:r>
        <w:t>Kibernetska varnost (nosilec je tudi MOL);</w:t>
      </w:r>
    </w:p>
    <w:p w14:paraId="2FF5BE64" w14:textId="74D48329" w:rsidR="00631A90" w:rsidRDefault="00631A90" w:rsidP="00631A90">
      <w:pPr>
        <w:pStyle w:val="Odstavekseznama"/>
        <w:numPr>
          <w:ilvl w:val="0"/>
          <w:numId w:val="19"/>
        </w:numPr>
      </w:pPr>
      <w:r>
        <w:t>Razvoj digitalne infrastrukture (nosilec je tudi MOL).</w:t>
      </w:r>
    </w:p>
    <w:p w14:paraId="0195CFA9" w14:textId="77777777" w:rsidR="00631A90" w:rsidRDefault="00631A90" w:rsidP="00631A90"/>
    <w:p w14:paraId="6B4C24E3" w14:textId="77777777" w:rsidR="00631A90" w:rsidRDefault="00631A90" w:rsidP="00631A90">
      <w:r>
        <w:t>Ministrstvo za gospodarstvo, turizem in šport:</w:t>
      </w:r>
    </w:p>
    <w:p w14:paraId="633015E5" w14:textId="7576C1A5" w:rsidR="00631A90" w:rsidRDefault="00631A90" w:rsidP="00631A90">
      <w:pPr>
        <w:pStyle w:val="Odstavekseznama"/>
        <w:numPr>
          <w:ilvl w:val="0"/>
          <w:numId w:val="20"/>
        </w:numPr>
      </w:pPr>
      <w:r>
        <w:t>Socialno podjetništvo: pri oblikovanju strateških dokumentov MOL se</w:t>
      </w:r>
      <w:proofErr w:type="gramStart"/>
      <w:r>
        <w:t xml:space="preserve"> kjer</w:t>
      </w:r>
      <w:proofErr w:type="gramEnd"/>
      <w:r>
        <w:t xml:space="preserve"> je smiselno vključi tudi ukrepe za razvoj in podporo socialnih podjetij v občini (npr. v sklopu mladinske politike, celostne oskrbe, krožnega gospodarstva, turizma ipd.), (nosilec je tudi MOL);</w:t>
      </w:r>
    </w:p>
    <w:p w14:paraId="46C4DA1E" w14:textId="689E49AA" w:rsidR="00631A90" w:rsidRDefault="00631A90" w:rsidP="00631A90">
      <w:pPr>
        <w:pStyle w:val="Odstavekseznama"/>
        <w:numPr>
          <w:ilvl w:val="0"/>
          <w:numId w:val="20"/>
        </w:numPr>
      </w:pPr>
      <w:r>
        <w:t>Socialno podjetništvo: pri izvajanju javnih služb MOL (npr. ravnanje z odpadki, urejanje prostora ipd.) se, kjer je mogoče pri oblikovanju naročil, vključi možnost sodelovanja socialnih podjetij (tj. pridržana javna naročila, omogočanje najema skladno z ZSPDSLS-1, pop up trgovine ipd.), (nosilec je tudi MOL);</w:t>
      </w:r>
    </w:p>
    <w:p w14:paraId="08F08845" w14:textId="1B87C372" w:rsidR="00631A90" w:rsidRDefault="00631A90" w:rsidP="00631A90">
      <w:pPr>
        <w:pStyle w:val="Odstavekseznama"/>
        <w:numPr>
          <w:ilvl w:val="0"/>
          <w:numId w:val="20"/>
        </w:numPr>
      </w:pPr>
      <w:r>
        <w:t>Socialno podjetništvo: pri oblikovanju programov oziroma vsebin javnih zavodov in drugih organizacijah MOL se področje socialnega podjetništva vključuje v aktivnosti le-teh, kot obliko družbeno odgovornega podjetništva (nosilec je tudi MOL);</w:t>
      </w:r>
    </w:p>
    <w:p w14:paraId="0EA86A9A" w14:textId="3A6D0F64" w:rsidR="00631A90" w:rsidRDefault="00631A90" w:rsidP="00631A90">
      <w:pPr>
        <w:pStyle w:val="Odstavekseznama"/>
        <w:numPr>
          <w:ilvl w:val="0"/>
          <w:numId w:val="20"/>
        </w:numPr>
      </w:pPr>
      <w:r>
        <w:t xml:space="preserve">Podprta investicija za podjetje Novartis (Verovškova) - nepovratna sredstva za investicijo »Proizvodnja aseptičnih izdelkov – objekt 70« </w:t>
      </w:r>
      <w:proofErr w:type="spellStart"/>
      <w:r>
        <w:t>Hogweed</w:t>
      </w:r>
      <w:proofErr w:type="spellEnd"/>
      <w:r>
        <w:t xml:space="preserve"> (nosilec je tudi MOL);</w:t>
      </w:r>
    </w:p>
    <w:p w14:paraId="6E0E5DE0" w14:textId="7E3347B1" w:rsidR="00631A90" w:rsidRDefault="00631A90" w:rsidP="00631A90">
      <w:pPr>
        <w:pStyle w:val="Odstavekseznama"/>
        <w:numPr>
          <w:ilvl w:val="0"/>
          <w:numId w:val="20"/>
        </w:numPr>
      </w:pPr>
      <w:r>
        <w:t>Sofinanciranje investicije v športni objekt</w:t>
      </w:r>
      <w:proofErr w:type="gramStart"/>
      <w:r>
        <w:t>, ki presega pomen</w:t>
      </w:r>
      <w:proofErr w:type="gramEnd"/>
      <w:r>
        <w:t xml:space="preserve">, ki ga ima za lokalno skupnost (splošna določba), (nosilec je tudi MOL); v primeru izpolnjevanja pogojev za neposredno sofinanciranje iz 4. točke tretjega odstavka 17. člena Zakona o športu bo Vlada Republike Slovenije zagotovila sredstva za sofinanciranje investicije. </w:t>
      </w:r>
    </w:p>
    <w:p w14:paraId="3834429A" w14:textId="77777777" w:rsidR="00631A90" w:rsidRDefault="00631A90" w:rsidP="00631A90"/>
    <w:p w14:paraId="47EBDAE6" w14:textId="77777777" w:rsidR="00631A90" w:rsidRDefault="00631A90" w:rsidP="00631A90">
      <w:r>
        <w:t>Ministrstvo za okolje, podnebje in energijo:</w:t>
      </w:r>
    </w:p>
    <w:p w14:paraId="3E3971F0" w14:textId="3F6146F4" w:rsidR="00631A90" w:rsidRDefault="00631A90" w:rsidP="00631A90">
      <w:pPr>
        <w:pStyle w:val="Odstavekseznama"/>
        <w:numPr>
          <w:ilvl w:val="0"/>
          <w:numId w:val="21"/>
        </w:numPr>
      </w:pPr>
      <w:r>
        <w:t>Strokovna in finančna podpora pri doseganju ciljev in izvajanju ukrepov prometne politike in mestne logistike;</w:t>
      </w:r>
    </w:p>
    <w:p w14:paraId="3CD4C97F" w14:textId="7B4AF8F0" w:rsidR="00631A90" w:rsidRDefault="00631A90" w:rsidP="00631A90">
      <w:pPr>
        <w:pStyle w:val="Odstavekseznama"/>
        <w:numPr>
          <w:ilvl w:val="0"/>
          <w:numId w:val="21"/>
        </w:numPr>
      </w:pPr>
      <w:r>
        <w:t>Sodelovanje in finančna podpora pri oblikovanju celovite rešitve vodenja javnega potniškega prometa ter prestopnih točk in območij prijaznega prometa;</w:t>
      </w:r>
    </w:p>
    <w:p w14:paraId="4A42E7A6" w14:textId="319D39E5" w:rsidR="00631A90" w:rsidRDefault="00631A90" w:rsidP="00631A90">
      <w:pPr>
        <w:pStyle w:val="Odstavekseznama"/>
        <w:numPr>
          <w:ilvl w:val="0"/>
          <w:numId w:val="21"/>
        </w:numPr>
      </w:pPr>
      <w:r>
        <w:t>Uskladitev prestopnih točk (postaj, postajališč) med medkrajevnim in mestnim JPP (nosilec je tudi MOL).;</w:t>
      </w:r>
    </w:p>
    <w:p w14:paraId="03BDB555" w14:textId="694CEE21" w:rsidR="00631A90" w:rsidRDefault="00631A90" w:rsidP="00631A90">
      <w:pPr>
        <w:pStyle w:val="Odstavekseznama"/>
        <w:numPr>
          <w:ilvl w:val="0"/>
          <w:numId w:val="21"/>
        </w:numPr>
      </w:pPr>
      <w:r>
        <w:t xml:space="preserve">Določitev koridorjev za hitre </w:t>
      </w:r>
      <w:proofErr w:type="gramStart"/>
      <w:r>
        <w:t xml:space="preserve">vstope  </w:t>
      </w:r>
      <w:proofErr w:type="gramEnd"/>
      <w:r>
        <w:t>medkrajevnih avtobusov do PCL (nosilec je tudi MOL).</w:t>
      </w:r>
    </w:p>
    <w:p w14:paraId="1FE2322E" w14:textId="77777777" w:rsidR="00631A90" w:rsidRDefault="00631A90" w:rsidP="00631A90"/>
    <w:p w14:paraId="43ABE04F" w14:textId="77777777" w:rsidR="00631A90" w:rsidRDefault="00631A90" w:rsidP="00631A90">
      <w:r>
        <w:t>Ministrstvo za infrastrukturo:</w:t>
      </w:r>
    </w:p>
    <w:p w14:paraId="33C9091F" w14:textId="5AC7101F" w:rsidR="00631A90" w:rsidRDefault="00631A90" w:rsidP="00631A90">
      <w:pPr>
        <w:pStyle w:val="Odstavekseznama"/>
        <w:numPr>
          <w:ilvl w:val="0"/>
          <w:numId w:val="22"/>
        </w:numPr>
      </w:pPr>
      <w:r>
        <w:t>Podhod Atletski center Ljubljana, ACL (nosilec je tudi MOL);</w:t>
      </w:r>
    </w:p>
    <w:p w14:paraId="426FBC9C" w14:textId="71DA396E" w:rsidR="00631A90" w:rsidRDefault="00631A90" w:rsidP="00631A90">
      <w:pPr>
        <w:pStyle w:val="Odstavekseznama"/>
        <w:numPr>
          <w:ilvl w:val="0"/>
          <w:numId w:val="22"/>
        </w:numPr>
      </w:pPr>
      <w:r>
        <w:t>Cestni podvoz na Šmartinski cesti – del PCL (navezava na podhod Potrčeva) (nosilec je tudi MOL);</w:t>
      </w:r>
    </w:p>
    <w:p w14:paraId="53A3780D" w14:textId="579AC173" w:rsidR="00631A90" w:rsidRDefault="00631A90" w:rsidP="00631A90">
      <w:pPr>
        <w:pStyle w:val="Odstavekseznama"/>
        <w:numPr>
          <w:ilvl w:val="0"/>
          <w:numId w:val="22"/>
        </w:numPr>
      </w:pPr>
      <w:r>
        <w:t xml:space="preserve">Zunajnivojski prehodi in umestitve železniških postajališč in ureditev P&amp;R, DPN </w:t>
      </w:r>
      <w:proofErr w:type="gramStart"/>
      <w:r>
        <w:t>dolenjska</w:t>
      </w:r>
      <w:proofErr w:type="gramEnd"/>
      <w:r>
        <w:t>, gorenjska in kamniška proga ter LŽV (nosilec je tudi MOL);</w:t>
      </w:r>
    </w:p>
    <w:p w14:paraId="41415A39" w14:textId="55A994FB" w:rsidR="00631A90" w:rsidRDefault="00631A90" w:rsidP="00631A90">
      <w:pPr>
        <w:pStyle w:val="Odstavekseznama"/>
        <w:numPr>
          <w:ilvl w:val="0"/>
          <w:numId w:val="22"/>
        </w:numPr>
      </w:pPr>
      <w:r>
        <w:t>Izvedba ukrepov za odvodnjavanje železniških podvozov (Dunajska, Celovška, Zalog in Drenikova) (nosilec je tudi MOL);</w:t>
      </w:r>
    </w:p>
    <w:p w14:paraId="032F0BD6" w14:textId="088059B8" w:rsidR="00631A90" w:rsidRDefault="00631A90" w:rsidP="00631A90">
      <w:pPr>
        <w:pStyle w:val="Odstavekseznama"/>
        <w:numPr>
          <w:ilvl w:val="0"/>
          <w:numId w:val="22"/>
        </w:numPr>
      </w:pPr>
      <w:r>
        <w:t>Ureditev območja IC Rudnik v povezavi z avtocestnim obročem (projekt se vodi skupaj z DARS) (nosilec je tudi MOL);</w:t>
      </w:r>
    </w:p>
    <w:p w14:paraId="3EE5BD06" w14:textId="69D30744" w:rsidR="00631A90" w:rsidRDefault="00631A90" w:rsidP="00631A90">
      <w:pPr>
        <w:pStyle w:val="Odstavekseznama"/>
        <w:numPr>
          <w:ilvl w:val="0"/>
          <w:numId w:val="22"/>
        </w:numPr>
      </w:pPr>
      <w:r>
        <w:t>Vodovod Besnica (približno 6 km) (nosilec je tudi MOL);</w:t>
      </w:r>
    </w:p>
    <w:p w14:paraId="0E917670" w14:textId="067F0E5C" w:rsidR="00631A90" w:rsidRDefault="00631A90" w:rsidP="00631A90">
      <w:pPr>
        <w:pStyle w:val="Odstavekseznama"/>
        <w:numPr>
          <w:ilvl w:val="0"/>
          <w:numId w:val="22"/>
        </w:numPr>
      </w:pPr>
      <w:r>
        <w:t>Novogradnja Severne tangente Brod – Ježica – Šentjakob;</w:t>
      </w:r>
    </w:p>
    <w:p w14:paraId="7D795657" w14:textId="1F706636" w:rsidR="00631A90" w:rsidRDefault="00631A90" w:rsidP="00631A90">
      <w:pPr>
        <w:pStyle w:val="Odstavekseznama"/>
        <w:numPr>
          <w:ilvl w:val="0"/>
          <w:numId w:val="22"/>
        </w:numPr>
      </w:pPr>
      <w:r>
        <w:t>Medvode Vižmarje: izvedba rekonstrukcije regionalne ceste R1-211/0212 Jeprca – Ljubljana (Šentvid), od križišča pri bivši Metalki do Gostišča Jelen (nosilec je tudi MOL);</w:t>
      </w:r>
    </w:p>
    <w:p w14:paraId="32F23587" w14:textId="4BDB98DC" w:rsidR="00631A90" w:rsidRDefault="00631A90" w:rsidP="00631A90">
      <w:pPr>
        <w:pStyle w:val="Odstavekseznama"/>
        <w:numPr>
          <w:ilvl w:val="0"/>
          <w:numId w:val="22"/>
        </w:numPr>
      </w:pPr>
      <w:r>
        <w:t>Tacen – Šmartno (nosilec je tudi MOL);</w:t>
      </w:r>
    </w:p>
    <w:p w14:paraId="10FC4181" w14:textId="389ED105" w:rsidR="00631A90" w:rsidRDefault="00631A90" w:rsidP="00631A90">
      <w:pPr>
        <w:pStyle w:val="Odstavekseznama"/>
        <w:numPr>
          <w:ilvl w:val="0"/>
          <w:numId w:val="22"/>
        </w:numPr>
      </w:pPr>
      <w:r>
        <w:t>Ljubljana (Litijska) – Zadvor (urejanje križišča C. II. grupe odreda) (nosilec je tudi MOL);</w:t>
      </w:r>
    </w:p>
    <w:p w14:paraId="3869B3F3" w14:textId="01B30571" w:rsidR="00631A90" w:rsidRDefault="00631A90" w:rsidP="00631A90">
      <w:pPr>
        <w:pStyle w:val="Odstavekseznama"/>
        <w:numPr>
          <w:ilvl w:val="0"/>
          <w:numId w:val="22"/>
        </w:numPr>
      </w:pPr>
      <w:r>
        <w:t>Črnuče Šentjakob, v naselju Ljubljana – Zasavska cesta (nosilec je tudi MOL);</w:t>
      </w:r>
    </w:p>
    <w:p w14:paraId="4A29530F" w14:textId="1827A891" w:rsidR="00631A90" w:rsidRDefault="00631A90" w:rsidP="00631A90">
      <w:pPr>
        <w:pStyle w:val="Odstavekseznama"/>
        <w:numPr>
          <w:ilvl w:val="0"/>
          <w:numId w:val="22"/>
        </w:numPr>
      </w:pPr>
      <w:r>
        <w:lastRenderedPageBreak/>
        <w:t>Uskladitev poteka daljinskih, glavnih in regionalnih tras na območju MOL (nosilec je tudi MOL);</w:t>
      </w:r>
    </w:p>
    <w:p w14:paraId="2E6441DD" w14:textId="6F80D882" w:rsidR="00631A90" w:rsidRDefault="00631A90" w:rsidP="00631A90">
      <w:pPr>
        <w:pStyle w:val="Odstavekseznama"/>
        <w:numPr>
          <w:ilvl w:val="0"/>
          <w:numId w:val="22"/>
        </w:numPr>
      </w:pPr>
      <w:r>
        <w:t xml:space="preserve">Prenos lastninske pravice na nepremičninah, ki </w:t>
      </w:r>
      <w:proofErr w:type="gramStart"/>
      <w:r>
        <w:t>se nahajajo</w:t>
      </w:r>
      <w:proofErr w:type="gramEnd"/>
      <w:r>
        <w:t xml:space="preserve"> na območju MOL in so v lasti RS (nosilec je tudi MOL);</w:t>
      </w:r>
    </w:p>
    <w:p w14:paraId="573F85D6" w14:textId="616F6381" w:rsidR="00631A90" w:rsidRDefault="00631A90" w:rsidP="00631A90">
      <w:pPr>
        <w:pStyle w:val="Odstavekseznama"/>
        <w:numPr>
          <w:ilvl w:val="0"/>
          <w:numId w:val="22"/>
        </w:numPr>
      </w:pPr>
      <w:r>
        <w:t>Postavitev protihrupnih ograj (PHO) na območju Kosez in Dravelj (izvod Center do Celovške ceste);</w:t>
      </w:r>
    </w:p>
    <w:p w14:paraId="3AFE58AE" w14:textId="1B8A2591" w:rsidR="00631A90" w:rsidRDefault="00631A90" w:rsidP="00631A90">
      <w:pPr>
        <w:pStyle w:val="Odstavekseznama"/>
        <w:numPr>
          <w:ilvl w:val="0"/>
          <w:numId w:val="22"/>
        </w:numPr>
      </w:pPr>
      <w:r>
        <w:t>Dogovor o sodelovanju Nacionalnega centra za upravljanje prometa in Centra za upravljanje prometa MOL (nosilec je tudi MOL).</w:t>
      </w:r>
    </w:p>
    <w:p w14:paraId="4A9CE14E" w14:textId="77777777" w:rsidR="00631A90" w:rsidRDefault="00631A90" w:rsidP="00631A90"/>
    <w:p w14:paraId="7F7C3BDB" w14:textId="77777777" w:rsidR="00631A90" w:rsidRDefault="00631A90" w:rsidP="00631A90">
      <w:r>
        <w:t>Ministrstvo za kulturo:</w:t>
      </w:r>
    </w:p>
    <w:p w14:paraId="5C114E8C" w14:textId="779FBA5D" w:rsidR="00631A90" w:rsidRDefault="00631A90" w:rsidP="00631A90">
      <w:pPr>
        <w:pStyle w:val="Odstavekseznama"/>
        <w:numPr>
          <w:ilvl w:val="0"/>
          <w:numId w:val="23"/>
        </w:numPr>
      </w:pPr>
      <w:r>
        <w:t>Celovita prenova SNG Drama Ljubljana in objekt logistike in depojev scenske opreme Šentvid, (nosilec je tudi MOL);</w:t>
      </w:r>
    </w:p>
    <w:p w14:paraId="1EFF32CB" w14:textId="27876CD6" w:rsidR="00631A90" w:rsidRDefault="00631A90" w:rsidP="00690870">
      <w:pPr>
        <w:pStyle w:val="Odstavekseznama"/>
        <w:numPr>
          <w:ilvl w:val="0"/>
          <w:numId w:val="23"/>
        </w:numPr>
      </w:pPr>
      <w:r>
        <w:t>Ministrstvo za kulturo si bo prizadevalo za izvajanje javnih razpisov s področja ohranjanja kulturne dediščine.</w:t>
      </w:r>
    </w:p>
    <w:p w14:paraId="3F4C58BB" w14:textId="77777777" w:rsidR="00631A90" w:rsidRDefault="00631A90" w:rsidP="00631A90"/>
    <w:p w14:paraId="6EF4E69B" w14:textId="77777777" w:rsidR="00631A90" w:rsidRDefault="00631A90" w:rsidP="00631A90">
      <w:r>
        <w:t>Ministrstvo za solidarno prihodnost:</w:t>
      </w:r>
    </w:p>
    <w:p w14:paraId="443FBEFF" w14:textId="38152132" w:rsidR="00631A90" w:rsidRDefault="00631A90" w:rsidP="00690870">
      <w:pPr>
        <w:pStyle w:val="Odstavekseznama"/>
        <w:numPr>
          <w:ilvl w:val="0"/>
          <w:numId w:val="24"/>
        </w:numPr>
      </w:pPr>
      <w:r>
        <w:t>Dom starejših občanov Bežigrad;</w:t>
      </w:r>
    </w:p>
    <w:p w14:paraId="5C8F0BAF" w14:textId="38A63B2D" w:rsidR="00631A90" w:rsidRDefault="00631A90" w:rsidP="00690870">
      <w:pPr>
        <w:pStyle w:val="Odstavekseznama"/>
        <w:numPr>
          <w:ilvl w:val="0"/>
          <w:numId w:val="24"/>
        </w:numPr>
      </w:pPr>
      <w:r>
        <w:t>Celotno stanovanjsko področje: Glince Podutik – investicija Stanovanjskega sklada Republike Slovenije, javnega sklada (SSRS), (nosilec je tudi MOL); Brdo – oblikovanje ustrezne rešitve za zemljišča v lasti SSRS (nosilec je tudi MOL); Projekti JSS MOL – zagotovitev pogojev za realizacijo vseh načrtovanih projektov – zagotovitev financiranja s strani države (nosilec je tudi MOL); Projekt zavetišče (nosilec je tudi MDDSZ); Dogovor o skupni realizaciji cilja zagotavljanja javnih najemnih stanovanj v Ljubljani (nosilec je tudi MOL).</w:t>
      </w:r>
    </w:p>
    <w:p w14:paraId="76C02A9D" w14:textId="77777777" w:rsidR="00631A90" w:rsidRDefault="00631A90" w:rsidP="00631A90"/>
    <w:p w14:paraId="04FA790A" w14:textId="77777777" w:rsidR="00631A90" w:rsidRDefault="00631A90" w:rsidP="00631A90">
      <w:r>
        <w:t>Ministrstvo za notranje zadeve:</w:t>
      </w:r>
    </w:p>
    <w:p w14:paraId="18022351" w14:textId="13EF4170" w:rsidR="00631A90" w:rsidRDefault="00631A90" w:rsidP="00690870">
      <w:pPr>
        <w:pStyle w:val="Odstavekseznama"/>
        <w:numPr>
          <w:ilvl w:val="0"/>
          <w:numId w:val="25"/>
        </w:numPr>
      </w:pPr>
      <w:r>
        <w:t>Centralno skladišče MNZ: izgradnja centralnega skladišča za materialno tehnično opremo, orožje in strelivo, vozila ter avtomehanično delavnico s pralnico za potrebe MNZ, Inšpektorata RS in Policije. MOL in MNZ (pobuda št. 62070) sodelujeta pri spremembi OPN MOL za nepremičnine ob Letališki cesti v Ljubljani (</w:t>
      </w:r>
      <w:proofErr w:type="spellStart"/>
      <w:proofErr w:type="gramStart"/>
      <w:r>
        <w:t>parc</w:t>
      </w:r>
      <w:proofErr w:type="spellEnd"/>
      <w:proofErr w:type="gramEnd"/>
      <w:r>
        <w:t>. št. 127/214, 127/234, 127/235, 127/236, 127/237, 127/238, 127/239, 127/240, 127/241, 127/242 in 127/44, vse k. o. 1730 Moste) za omogočitev gradnje (nosilec je tudi MOL);</w:t>
      </w:r>
    </w:p>
    <w:p w14:paraId="2511941F" w14:textId="22FC1598" w:rsidR="00631A90" w:rsidRDefault="00631A90" w:rsidP="00690870">
      <w:pPr>
        <w:pStyle w:val="Odstavekseznama"/>
        <w:numPr>
          <w:ilvl w:val="0"/>
          <w:numId w:val="25"/>
        </w:numPr>
      </w:pPr>
      <w:r>
        <w:t>Postaja konjeniške policije v Stožicah (parcele št. 2318/1, 2318/3, 2318/4, 2318/5, 2325/2, 2325/6 in 2325/7, vse k.</w:t>
      </w:r>
      <w:r w:rsidR="00690870">
        <w:t xml:space="preserve"> </w:t>
      </w:r>
      <w:r>
        <w:t>o. 1735 Stožice). Ker zemljiškoknjižna ureditev zemljišč ni bila mogoča, MOL in MNZ skleneta kupoprodajno pogodbo za odkup zemljišč brez objektov po sprejetju OPPN 109 – konjeniške površine v Stožicah (nosilec je tudi MOL);</w:t>
      </w:r>
    </w:p>
    <w:p w14:paraId="2E6C3DDB" w14:textId="75552AB5" w:rsidR="00631A90" w:rsidRDefault="00631A90" w:rsidP="00690870">
      <w:pPr>
        <w:pStyle w:val="Odstavekseznama"/>
        <w:numPr>
          <w:ilvl w:val="0"/>
          <w:numId w:val="25"/>
        </w:numPr>
      </w:pPr>
      <w:r>
        <w:t xml:space="preserve">Pridobitev zemljišča v </w:t>
      </w:r>
      <w:proofErr w:type="spellStart"/>
      <w:r>
        <w:t>Gmajnicah</w:t>
      </w:r>
      <w:proofErr w:type="spellEnd"/>
      <w:r>
        <w:t xml:space="preserve"> za potrebe šolanja službenih psov: do konca leta 2026 MNZ in MOL skleneta menjalno pogodbo za zemljišče 2847/14, k.</w:t>
      </w:r>
      <w:r w:rsidR="00690870">
        <w:t xml:space="preserve"> </w:t>
      </w:r>
      <w:r>
        <w:t xml:space="preserve">o. Dobrova, v lasti MOL, za zemljišča s </w:t>
      </w:r>
      <w:proofErr w:type="spellStart"/>
      <w:proofErr w:type="gramStart"/>
      <w:r>
        <w:t>parc</w:t>
      </w:r>
      <w:proofErr w:type="spellEnd"/>
      <w:proofErr w:type="gramEnd"/>
      <w:r>
        <w:t>. št. 1965/5, 1965/3, 1965/4, 1974/14, 1974/4 in 1974/5, vsa k.</w:t>
      </w:r>
      <w:r w:rsidR="00690870">
        <w:t xml:space="preserve"> </w:t>
      </w:r>
      <w:r>
        <w:t xml:space="preserve">o. Vič, v lasti RS (kot nosilec sodeluje Ministrstvo za infrastrukturo, nosilec je tudi MOL);  </w:t>
      </w:r>
    </w:p>
    <w:p w14:paraId="098DD72C" w14:textId="43D15F3B" w:rsidR="00631A90" w:rsidRDefault="00631A90" w:rsidP="00690870">
      <w:pPr>
        <w:pStyle w:val="Odstavekseznama"/>
        <w:numPr>
          <w:ilvl w:val="0"/>
          <w:numId w:val="25"/>
        </w:numPr>
      </w:pPr>
      <w:r>
        <w:t xml:space="preserve">Hangar Šentvid: ureditev vadbenega centra Specialne enote Policije z ustreznim vadbenim poligonom. MNZ je podal pobudo za spremembo OPN </w:t>
      </w:r>
      <w:proofErr w:type="gramStart"/>
      <w:r>
        <w:t>MOL ID</w:t>
      </w:r>
      <w:proofErr w:type="gramEnd"/>
      <w:r>
        <w:t xml:space="preserve"> (pobuda MNZ št. 62120), (nosilec je tudi MOL).</w:t>
      </w:r>
    </w:p>
    <w:p w14:paraId="218479F2" w14:textId="77777777" w:rsidR="00631A90" w:rsidRDefault="00631A90" w:rsidP="00631A90"/>
    <w:p w14:paraId="7246ECE9" w14:textId="77777777" w:rsidR="00631A90" w:rsidRDefault="00631A90" w:rsidP="00631A90">
      <w:r>
        <w:t>Ministrstvo za visoko šolstvo, znanost in inovacije:</w:t>
      </w:r>
    </w:p>
    <w:p w14:paraId="25FBA919" w14:textId="308831E2" w:rsidR="00631A90" w:rsidRDefault="00631A90" w:rsidP="00690870">
      <w:pPr>
        <w:pStyle w:val="Odstavekseznama"/>
        <w:numPr>
          <w:ilvl w:val="0"/>
          <w:numId w:val="26"/>
        </w:numPr>
      </w:pPr>
      <w:r>
        <w:t xml:space="preserve">OPPN Roška: CI7/21 Roška </w:t>
      </w:r>
      <w:proofErr w:type="gramStart"/>
      <w:r>
        <w:t>kasarna</w:t>
      </w:r>
      <w:proofErr w:type="gramEnd"/>
      <w:r>
        <w:t xml:space="preserve">, CS7/22 Spodnje Poljane, CV8 Gruberjev prekop, CR8/1 Gruberjev prekop in CT46 Roška cesta. Do konca leta 2025 se uskladi in uveljavi želene spremembe OPPN za dele območij urejanja za potrebe izgradnje objektov ALUO, SŠOF in ŠDL (kot nosilec sodeluje Ministrstvo za vzgojo in izobraževanje, nosilec je tudi MOL);  </w:t>
      </w:r>
    </w:p>
    <w:p w14:paraId="4292E0B3" w14:textId="6C196474" w:rsidR="00631A90" w:rsidRDefault="00631A90" w:rsidP="00690870">
      <w:pPr>
        <w:pStyle w:val="Odstavekseznama"/>
        <w:numPr>
          <w:ilvl w:val="0"/>
          <w:numId w:val="26"/>
        </w:numPr>
      </w:pPr>
      <w:r>
        <w:t>Baragovo semenišče (nosilec je tudi MOL).</w:t>
      </w:r>
    </w:p>
    <w:p w14:paraId="17C30AD9" w14:textId="77777777" w:rsidR="00631A90" w:rsidRDefault="00631A90" w:rsidP="00631A90"/>
    <w:p w14:paraId="3083D5D0" w14:textId="77777777" w:rsidR="00631A90" w:rsidRDefault="00631A90" w:rsidP="00631A90">
      <w:r>
        <w:t xml:space="preserve">Ministrstvo za delo, družino, socialne zadeve in enake možnosti: </w:t>
      </w:r>
    </w:p>
    <w:p w14:paraId="4CAE6221" w14:textId="6A6A82AB" w:rsidR="00631A90" w:rsidRDefault="00631A90" w:rsidP="00690870">
      <w:pPr>
        <w:pStyle w:val="Odstavekseznama"/>
        <w:numPr>
          <w:ilvl w:val="0"/>
          <w:numId w:val="27"/>
        </w:numPr>
      </w:pPr>
      <w:r>
        <w:lastRenderedPageBreak/>
        <w:t>Širitev in krepitev mreže socialnovarstvenih programov s poudarkom na področju namestitvenih programov za področje brezdomstva (nosilec je tudi MOL).</w:t>
      </w:r>
    </w:p>
    <w:p w14:paraId="58F77676" w14:textId="77777777" w:rsidR="00631A90" w:rsidRDefault="00631A90" w:rsidP="00631A90"/>
    <w:p w14:paraId="28886AFB" w14:textId="77777777" w:rsidR="00631A90" w:rsidRDefault="00631A90" w:rsidP="00631A90">
      <w:r>
        <w:t>Ministrstvo za vzgojo in izobraževanje:</w:t>
      </w:r>
    </w:p>
    <w:p w14:paraId="147CD80F" w14:textId="176C19A7" w:rsidR="00631A90" w:rsidRDefault="00631A90" w:rsidP="00690870">
      <w:pPr>
        <w:pStyle w:val="Odstavekseznama"/>
        <w:numPr>
          <w:ilvl w:val="0"/>
          <w:numId w:val="27"/>
        </w:numPr>
      </w:pPr>
      <w:r>
        <w:t>OŠ in Gimnazija Šentvid: MOL načrtuje novogradnjo telovadnice za potrebe OŠ Šentvid, MVI načrtuje novogradnjo Gimnazije Šentvid. Zaradi skupne uporabe obstoječih prostorov in zaradi skupne lastnine na vseh objektih in zemljiščih obstoječega kompleksa je predvidena skupna izdelava projektne dokumentacije in po možnosti tudi istočasna realizacija načrtovanih objektov (nosilec je tudi MOL).</w:t>
      </w:r>
    </w:p>
    <w:p w14:paraId="147965C2" w14:textId="77777777" w:rsidR="00631A90" w:rsidRDefault="00631A90" w:rsidP="00631A90"/>
    <w:p w14:paraId="104180B2" w14:textId="77777777" w:rsidR="00631A90" w:rsidRDefault="00631A90" w:rsidP="00631A90">
      <w:r>
        <w:t>Ministrstvo za kohezijo in regionalni razvoj:</w:t>
      </w:r>
    </w:p>
    <w:p w14:paraId="3BF2EF80" w14:textId="35058BAE" w:rsidR="00631A90" w:rsidRDefault="00631A90" w:rsidP="00690870">
      <w:pPr>
        <w:pStyle w:val="Odstavekseznama"/>
        <w:numPr>
          <w:ilvl w:val="0"/>
          <w:numId w:val="27"/>
        </w:numPr>
      </w:pPr>
      <w:r>
        <w:t xml:space="preserve">Mednarodno sodelovanje: sodelovanje MOL in MKRR pri organizaciji mednarodnih dogodkov, vezanih na </w:t>
      </w:r>
      <w:proofErr w:type="gramStart"/>
      <w:r>
        <w:t>EU</w:t>
      </w:r>
      <w:r w:rsidR="00F22999">
        <w:t xml:space="preserve"> </w:t>
      </w:r>
      <w:r>
        <w:t>sredstva</w:t>
      </w:r>
      <w:proofErr w:type="gramEnd"/>
      <w:r>
        <w:t xml:space="preserve">, kot je </w:t>
      </w:r>
      <w:proofErr w:type="spellStart"/>
      <w:r>
        <w:t>Cities</w:t>
      </w:r>
      <w:proofErr w:type="spellEnd"/>
      <w:r>
        <w:t xml:space="preserve"> Forum in podobnih dogodkih (nosilec je tudi MOL).</w:t>
      </w:r>
    </w:p>
    <w:p w14:paraId="71DADC3C" w14:textId="77777777" w:rsidR="00631A90" w:rsidRDefault="00631A90" w:rsidP="00631A90"/>
    <w:p w14:paraId="743FE8B9" w14:textId="77777777" w:rsidR="00631A90" w:rsidRDefault="00631A90" w:rsidP="00631A90">
      <w:r>
        <w:t>Generalni sekretariat Vlade Republike Slovenije:</w:t>
      </w:r>
    </w:p>
    <w:p w14:paraId="52CFF605" w14:textId="7B389829" w:rsidR="00631A90" w:rsidRDefault="00631A90" w:rsidP="00690870">
      <w:pPr>
        <w:pStyle w:val="Odstavekseznama"/>
        <w:numPr>
          <w:ilvl w:val="0"/>
          <w:numId w:val="27"/>
        </w:numPr>
      </w:pPr>
      <w:r>
        <w:t xml:space="preserve">Državne proslave in slovesnosti: </w:t>
      </w:r>
      <w:proofErr w:type="gramStart"/>
      <w:r>
        <w:t>MOL</w:t>
      </w:r>
      <w:r w:rsidR="00F22999">
        <w:t xml:space="preserve"> </w:t>
      </w:r>
      <w:r>
        <w:t>organizatorje</w:t>
      </w:r>
      <w:proofErr w:type="gramEnd"/>
      <w:r>
        <w:t xml:space="preserve"> proslav in prireditev, ki jih vlada uvrsti v Koledar državnih proslav za posamezno leto, oprosti plačila vseh taks in uporabnin, dovolilnice za dostavo pa se v takih primerih izdajo tudi za dostavo zunaj uradnega dostavnega časa (nosilec je tudi MOL).</w:t>
      </w:r>
    </w:p>
    <w:p w14:paraId="03D915BA" w14:textId="77777777" w:rsidR="00631A90" w:rsidRDefault="00631A90" w:rsidP="00690870">
      <w:pPr>
        <w:pStyle w:val="Vir"/>
      </w:pPr>
      <w:r>
        <w:t>Vir: Ministrstvo za javno upravo</w:t>
      </w:r>
    </w:p>
    <w:p w14:paraId="4A880C17" w14:textId="32220249" w:rsidR="00BB1604" w:rsidRDefault="00BB1604" w:rsidP="00BB1604">
      <w:pPr>
        <w:pStyle w:val="Naslov2"/>
      </w:pPr>
      <w:r>
        <w:t>Neodplačna razdelitev še nerazdeljenega blaga iz blagovnih rezerv</w:t>
      </w:r>
    </w:p>
    <w:p w14:paraId="468205FD" w14:textId="77777777" w:rsidR="00BB1604" w:rsidRDefault="00BB1604" w:rsidP="00BB1604">
      <w:r>
        <w:t>Vlada je 6. februarja 2025 sprejela sklep, da se zaloge zaščitne opreme iz časa epidemije COVID-19 pred iztekom roka uporabnosti neodplačno razdelijo javnim zdravstvenim zavodom. Oprema, ki je ostala nerazdeljena, bi se na podlagi razdelilnika, ki ga je pripravilo Ministrstvo za solidarno prihodnost, razdelila še izvajalcem socialnovarstvenih storitev v mreži javne službe, ki so pravne osebe javnega prava. Izvedbo bo zagotovil Zavod Republike Slovenije za blagovne rezerve v sodelovanju z Ministrstvom za gospodarstvo, turizem in šport ter Ministrstvom za solidarno prihodnost.</w:t>
      </w:r>
    </w:p>
    <w:p w14:paraId="052C9B0C" w14:textId="77777777" w:rsidR="00BB1604" w:rsidRDefault="00BB1604" w:rsidP="00BB1604"/>
    <w:p w14:paraId="1B44D090" w14:textId="77777777" w:rsidR="00BB1604" w:rsidRDefault="00BB1604" w:rsidP="00BB1604">
      <w:r>
        <w:t>V letu 2025 bo delu zaščitnih sredstev iz blagovnih rezerv potekel rok uporabnosti. Zavod Republike Slovenije za blagovne rezerve (ZRSBR) je v sodelovanju s proizvajalci poskušal podaljšati rok uporabnosti zaščitnih sredstev, vendar to v večini primerov ni bilo mogoče.</w:t>
      </w:r>
    </w:p>
    <w:p w14:paraId="3A01D671" w14:textId="77777777" w:rsidR="00BB1604" w:rsidRDefault="00BB1604" w:rsidP="00BB1604"/>
    <w:p w14:paraId="738C7461" w14:textId="77777777" w:rsidR="00BB1604" w:rsidRDefault="00BB1604" w:rsidP="00BB1604">
      <w:r>
        <w:t>Ker prodaja zaščitnih sredstev preko javnih razpisov ni bila uspešna, je bilo ugotovljeno, da je edina možnost za preprečitev škode neodplačna razdelitev zaščitnih sredstev pravnim osebam javnega prava. S sklepom vlade se je 6. februarja del zalog že neodplačno razdelil javnim zdravstvenim zavodom, še nerazdeljena zaščitna oprema pa se bo razdelila izvajalcem socialnovarstvenih storitev.</w:t>
      </w:r>
    </w:p>
    <w:p w14:paraId="6E59AA71" w14:textId="77777777" w:rsidR="00BB1604" w:rsidRDefault="00BB1604" w:rsidP="00BB1604"/>
    <w:p w14:paraId="00EC9EFA" w14:textId="77777777" w:rsidR="00BB1604" w:rsidRDefault="00BB1604" w:rsidP="00BB1604">
      <w:r>
        <w:t>Vlada je določila, da se še nerazdeljena zaščitna sredstva pred iztekom roka uporabnosti neodplačno razdelijo izvajalcem socialnovarstvenih storitev. ZRSBR bo hkrati razdeljeno blago nadomestil v skladu s Petletnim programom oblikovanja državnih blagovnih rezerv ter Poslovnim in finančnim načrtom za leto 2025.</w:t>
      </w:r>
    </w:p>
    <w:p w14:paraId="109B7BEB" w14:textId="77777777" w:rsidR="00BB1604" w:rsidRDefault="00BB1604" w:rsidP="00BB1604"/>
    <w:p w14:paraId="37EDA876" w14:textId="77777777" w:rsidR="00BB1604" w:rsidRDefault="00BB1604" w:rsidP="00BB1604">
      <w:r>
        <w:t xml:space="preserve">Sredstva za plačilo davčnih obveznosti v zvezi z razdelitvijo zaščitnih sredstev zagotovi Ministrstvo za gospodarstvo, turizem in šport. </w:t>
      </w:r>
    </w:p>
    <w:p w14:paraId="2E2C0E21" w14:textId="313A721F" w:rsidR="00204439" w:rsidRDefault="00BB1604" w:rsidP="00BB1604">
      <w:pPr>
        <w:pStyle w:val="Vir"/>
      </w:pPr>
      <w:r>
        <w:t>Vir: Ministrstvo za gospodarstvo, turizem in šport</w:t>
      </w:r>
    </w:p>
    <w:p w14:paraId="3B8DC9A9" w14:textId="0A8E10D3" w:rsidR="001215DC" w:rsidRDefault="001215DC" w:rsidP="001215DC">
      <w:pPr>
        <w:pStyle w:val="Naslov2"/>
      </w:pPr>
      <w:r>
        <w:t>P</w:t>
      </w:r>
      <w:r w:rsidR="00204439">
        <w:t xml:space="preserve">ovečanje namenskega premoženja Stanovanjskega sklada Republike Slovenije, javnega sklada </w:t>
      </w:r>
    </w:p>
    <w:p w14:paraId="71B04970" w14:textId="0F587EE1" w:rsidR="00CC66BC" w:rsidRDefault="00CC66BC" w:rsidP="00204439">
      <w:r w:rsidRPr="00CC66BC">
        <w:lastRenderedPageBreak/>
        <w:t xml:space="preserve">Vlada Republike Slovenije je vplačala dodatno namensko premoženje v kapital Stanovanjskega sklada Republike Slovenije, in sicer v obliki stvarnega vložka z vplačilom enega zemljiškoknjižno urejenega stanovanja, ki je v lasti Republike Slovenije in v upravljanju Ministrstva za notranje zadeve v ocenjeni vrednosti 140.000,00 </w:t>
      </w:r>
      <w:proofErr w:type="gramStart"/>
      <w:r w:rsidRPr="00CC66BC">
        <w:t>evrov</w:t>
      </w:r>
      <w:proofErr w:type="gramEnd"/>
      <w:r w:rsidRPr="00CC66BC">
        <w:t xml:space="preserve"> in enega zemljiškoknjižno urejenega stanovanja, ki je v lasti Republike Slovenije in v upravljanju Ministrstva za javno upravo v ocenjeni vrednosti 225.000,00 evrov.</w:t>
      </w:r>
    </w:p>
    <w:p w14:paraId="41830618" w14:textId="754D2523" w:rsidR="001215DC" w:rsidRDefault="001215DC" w:rsidP="001215DC">
      <w:pPr>
        <w:pStyle w:val="Vir"/>
      </w:pPr>
      <w:r w:rsidRPr="001215DC">
        <w:t>Vir: Ministrstvo za solidarno prihodnost</w:t>
      </w:r>
    </w:p>
    <w:p w14:paraId="332A2359" w14:textId="22292A58" w:rsidR="00F36AC8" w:rsidRDefault="00F36AC8" w:rsidP="00F36AC8">
      <w:pPr>
        <w:pStyle w:val="Naslov2"/>
      </w:pPr>
      <w:r>
        <w:t>Vlada o proračunskih prerazporeditvah</w:t>
      </w:r>
    </w:p>
    <w:p w14:paraId="3B7DF657" w14:textId="77777777" w:rsidR="00F36AC8" w:rsidRDefault="00F36AC8" w:rsidP="00F36AC8">
      <w:r>
        <w:t xml:space="preserve">Vlada je danes potrdila prerazporeditve pravic porabe v letošnjem državnem proračunu. Med drugim bo Direkcija Republike Slovenije za infrastrukturo znotraj svojega finančnega načrta prerazporedila 14 milijonov evrov, ki bodo namenjeni vzdrževanju državnih cest, kar je ključno za ohranjanje dobrega stanja cest ter zagotavljanje prometne varnosti in nemotene prevoznosti. </w:t>
      </w:r>
    </w:p>
    <w:p w14:paraId="6A6029EA" w14:textId="77777777" w:rsidR="00F36AC8" w:rsidRDefault="00F36AC8" w:rsidP="00F36AC8"/>
    <w:p w14:paraId="0634ECB3" w14:textId="77777777" w:rsidR="00F36AC8" w:rsidRDefault="00F36AC8" w:rsidP="00F36AC8">
      <w:r>
        <w:t>Ministrstvo za finance pa bo Ministrstvu za zdravje prerazporedilo 70.000 evrov za izvedbo projektov na področju znanstvenoraziskovalne dejavnosti.</w:t>
      </w:r>
    </w:p>
    <w:p w14:paraId="2BF75947" w14:textId="6E94BEEC" w:rsidR="00204439" w:rsidRDefault="00F36AC8" w:rsidP="00F36AC8">
      <w:pPr>
        <w:pStyle w:val="Vir"/>
      </w:pPr>
      <w:r w:rsidRPr="00F36AC8">
        <w:t>Vir: Ministrstvo za finance</w:t>
      </w:r>
    </w:p>
    <w:p w14:paraId="1DA90701" w14:textId="2B9A1D7B" w:rsidR="00DB751D" w:rsidRDefault="00DB751D" w:rsidP="00DB751D">
      <w:pPr>
        <w:pStyle w:val="Naslov2"/>
      </w:pPr>
      <w:r>
        <w:t>Ministrstvo za zdravje načrtuje primerjalno analizo o najboljših praksah pri urejanju in financiranju terciarne ravni zdravstvene dejavnosti</w:t>
      </w:r>
    </w:p>
    <w:p w14:paraId="26D21C8B" w14:textId="3EC358EF" w:rsidR="00DB751D" w:rsidRDefault="00DB751D" w:rsidP="00DB751D">
      <w:r>
        <w:t xml:space="preserve">Vlada Republike Slovenije se je seznanila z informacijo </w:t>
      </w:r>
      <w:proofErr w:type="gramStart"/>
      <w:r>
        <w:t>o načrtovani izvedbi primerjalne analize Organizacije za gospodarsko sodelovanje in razvoj (OECD)</w:t>
      </w:r>
      <w:proofErr w:type="gramEnd"/>
      <w:r>
        <w:t xml:space="preserve"> glede najboljših praks pri urejanju in financiranju terciarne ravni zdravstvene dejavnosti v izbranih petih državah članicah OECD z namenom priprave poročila in priporočil za bolj učinkovito ureditev tega področja v Republiki Sloveniji.</w:t>
      </w:r>
    </w:p>
    <w:p w14:paraId="659DC2A8" w14:textId="77777777" w:rsidR="00DB751D" w:rsidRDefault="00DB751D" w:rsidP="00DB751D"/>
    <w:p w14:paraId="70418FC7" w14:textId="77777777" w:rsidR="00DB751D" w:rsidRDefault="00DB751D" w:rsidP="00DB751D">
      <w:r>
        <w:t xml:space="preserve">Terciarna raven zdravstvene dejavnosti obsega specializirane storitve, ki se z uporabo naprednih diagnostičnih in visoko specializiranih medicinskih postopkov zagotavljajo bolnikom s hudimi, zapletenimi in kroničnimi boleznimi. Sistem financiranja te ravni zdravstvene dejavnosti je bil vzpostavljen v osemdesetih letih prejšnjega stoletja in je od tedaj ostal večinoma nespremenjen ter ne odraža dejanskih stroškov zagotavljanja sodobnih in kakovostnih storitev. Ko ustanove dosežejo status </w:t>
      </w:r>
      <w:proofErr w:type="spellStart"/>
      <w:r>
        <w:t>terciarnosti</w:t>
      </w:r>
      <w:proofErr w:type="spellEnd"/>
      <w:r>
        <w:t>, so namreč vse storitve, ki jih opravljajo, deležne znatnega dodatka k plačilu (20 do 40 odstotkov), ne glede na zahtevnost posameznih opravljenih storitev. Pristop financiranja storitev torej temelji na statusu ustanove in ne na realni vrednosti opravljenih storitev. To povzroča neučinkovitost pri dodeljevanju sredstev zdravstvenim ustanovam in daje napačne spodbude izvajalcem zdravstvenih storitev (na primer rutinski zdravstveni postopki so deležni enakega sorazmernega povečanja sredstev kot kompleksni primeri).</w:t>
      </w:r>
    </w:p>
    <w:p w14:paraId="1E35C2F3" w14:textId="77777777" w:rsidR="00DB751D" w:rsidRDefault="00DB751D" w:rsidP="00DB751D"/>
    <w:p w14:paraId="0F84AF49" w14:textId="77777777" w:rsidR="00DB751D" w:rsidRDefault="00DB751D" w:rsidP="00DB751D">
      <w:r>
        <w:t>Z analizo želimo zato med drugim identificirati najboljše prakse in pristope pri učinkovitem urejanju terciarne ravni zdravstvene dejavnosti v petih državah članicah OECD, in sicer v Avstriji, Češki</w:t>
      </w:r>
      <w:proofErr w:type="gramStart"/>
      <w:r>
        <w:t xml:space="preserve"> republiki</w:t>
      </w:r>
      <w:proofErr w:type="gramEnd"/>
      <w:r>
        <w:t>, Franciji, Nemčiji in na Nizozemskem.</w:t>
      </w:r>
    </w:p>
    <w:p w14:paraId="7045302D" w14:textId="77777777" w:rsidR="00DB751D" w:rsidRDefault="00DB751D" w:rsidP="00DB751D"/>
    <w:p w14:paraId="29561214" w14:textId="77777777" w:rsidR="00DB751D" w:rsidRDefault="00DB751D" w:rsidP="00DB751D">
      <w:r>
        <w:t>Analiza bo podrobneje:</w:t>
      </w:r>
    </w:p>
    <w:p w14:paraId="66005A1C" w14:textId="5BCCEC69" w:rsidR="00DB751D" w:rsidRDefault="00DB751D" w:rsidP="00DB751D">
      <w:pPr>
        <w:pStyle w:val="Odstavekseznama"/>
        <w:numPr>
          <w:ilvl w:val="0"/>
          <w:numId w:val="12"/>
        </w:numPr>
      </w:pPr>
      <w:r>
        <w:t>opredelila vrste in obseg storitev, ki jih zagotavlja terciarna raven zdravstvene dejavnosti in način njihovega urejanja v obravnavanih državah;</w:t>
      </w:r>
    </w:p>
    <w:p w14:paraId="368DE400" w14:textId="3EB64CF6" w:rsidR="00DB751D" w:rsidRDefault="00DB751D" w:rsidP="00DB751D">
      <w:pPr>
        <w:pStyle w:val="Odstavekseznama"/>
        <w:numPr>
          <w:ilvl w:val="0"/>
          <w:numId w:val="12"/>
        </w:numPr>
      </w:pPr>
      <w:r>
        <w:t>identificirala merila, ki se v navedenih državah uporabljajo za pridobitev statusa terciarne ustanove;</w:t>
      </w:r>
    </w:p>
    <w:p w14:paraId="7C70A931" w14:textId="7B78BF62" w:rsidR="00DB751D" w:rsidRDefault="00DB751D" w:rsidP="00DB751D">
      <w:pPr>
        <w:pStyle w:val="Odstavekseznama"/>
        <w:numPr>
          <w:ilvl w:val="0"/>
          <w:numId w:val="12"/>
        </w:numPr>
      </w:pPr>
      <w:r>
        <w:t>pregledala modele financiranja in plačil za terciarno raven zdravstvene dejavnosti v izbranih državah;</w:t>
      </w:r>
    </w:p>
    <w:p w14:paraId="0917AACD" w14:textId="385B0401" w:rsidR="00DB751D" w:rsidRDefault="00DB751D" w:rsidP="00DB751D">
      <w:pPr>
        <w:pStyle w:val="Odstavekseznama"/>
        <w:numPr>
          <w:ilvl w:val="0"/>
          <w:numId w:val="12"/>
        </w:numPr>
      </w:pPr>
      <w:r>
        <w:lastRenderedPageBreak/>
        <w:t>ocenila, ali je terciarna raven zdravstvene dejavnosti v obravnavanih državah jasno ločena od sekundarne ravni zdravstvene dejavnosti;</w:t>
      </w:r>
    </w:p>
    <w:p w14:paraId="6C002075" w14:textId="6484AE19" w:rsidR="00DB751D" w:rsidRDefault="00DB751D" w:rsidP="00DB751D">
      <w:pPr>
        <w:pStyle w:val="Odstavekseznama"/>
        <w:numPr>
          <w:ilvl w:val="0"/>
          <w:numId w:val="12"/>
        </w:numPr>
      </w:pPr>
      <w:r>
        <w:t>ugotovila prednosti in slabosti različnih rešitev, ki jih implementirajo izbrane države in</w:t>
      </w:r>
    </w:p>
    <w:p w14:paraId="5BEA2C3A" w14:textId="1906086D" w:rsidR="00DB751D" w:rsidRDefault="00DB751D" w:rsidP="00DB751D">
      <w:pPr>
        <w:pStyle w:val="Odstavekseznama"/>
        <w:numPr>
          <w:ilvl w:val="0"/>
          <w:numId w:val="12"/>
        </w:numPr>
      </w:pPr>
      <w:r>
        <w:t>podala priporočila za vzpostavitev učinkovite ureditve financiranja terciarne ravni zdravstvene dejavnosti v Republiki Sloveniji.</w:t>
      </w:r>
    </w:p>
    <w:p w14:paraId="41AF937F" w14:textId="77777777" w:rsidR="00DB751D" w:rsidRDefault="00DB751D" w:rsidP="00DB751D"/>
    <w:p w14:paraId="07BA5498" w14:textId="77777777" w:rsidR="00DB751D" w:rsidRDefault="00DB751D" w:rsidP="00DB751D">
      <w:r>
        <w:t>Analizo bo izvedla OECD, sredstva za njeno izvedbo (70 tisoč evrov) pa je zagotovilo Ministrstvo za zdravje. Zaključno poročilo s povzetkom ključnih ugotovitev in priporočil za Republiko Slovenijo naj bi bilo predvidoma pripravljeno do konca novembra letos.</w:t>
      </w:r>
    </w:p>
    <w:p w14:paraId="124BFC73" w14:textId="1BD8E2FD" w:rsidR="00DB751D" w:rsidRDefault="00DB751D" w:rsidP="00DB751D">
      <w:pPr>
        <w:pStyle w:val="Vir"/>
      </w:pPr>
      <w:r w:rsidRPr="00DB751D">
        <w:t>Vir: Ministrstvo za zdravje</w:t>
      </w:r>
    </w:p>
    <w:p w14:paraId="493642AD" w14:textId="30F8D074" w:rsidR="008A3E61" w:rsidRDefault="008A3E61" w:rsidP="008A3E61">
      <w:pPr>
        <w:pStyle w:val="Naslov2"/>
      </w:pPr>
      <w:r>
        <w:t xml:space="preserve">Vlada se je seznanila s Poročilom Sveta Republike Slovenije za otroke in družino 2024 </w:t>
      </w:r>
    </w:p>
    <w:p w14:paraId="029E89FC" w14:textId="77777777" w:rsidR="008A3E61" w:rsidRDefault="008A3E61" w:rsidP="008A3E61">
      <w:r>
        <w:t>Svet Republike Slovenije za otroke in družino je na podlagi Družinskega zakonika ustanovljeno stalno strokovno posvetovalno telo Vlade RS, katerega člani so predstojniki ključnih ministrstev, katerih delovno področje je povezano s področjem otrok in družine, ter predstavniki nevladnih organizacij in strokovnih institucij s področja otrok ter družine, ter predstavnika otrok. Člane Sveta RS za otroke in družino imenuje Vlada za obdobje petih let, na predlog ministra, pristojnega za družino.</w:t>
      </w:r>
    </w:p>
    <w:p w14:paraId="17202E9D" w14:textId="77777777" w:rsidR="008A3E61" w:rsidRDefault="008A3E61" w:rsidP="008A3E61"/>
    <w:p w14:paraId="48A8FB01" w14:textId="77777777" w:rsidR="008A3E61" w:rsidRDefault="008A3E61" w:rsidP="008A3E61">
      <w:r>
        <w:t>Svet RS za otroke in družino opravlja naslednje naloge:</w:t>
      </w:r>
    </w:p>
    <w:p w14:paraId="15B22829" w14:textId="21AFB404" w:rsidR="008A3E61" w:rsidRDefault="008A3E61" w:rsidP="008A3E61">
      <w:pPr>
        <w:pStyle w:val="Odstavekseznama"/>
        <w:numPr>
          <w:ilvl w:val="0"/>
          <w:numId w:val="14"/>
        </w:numPr>
      </w:pPr>
      <w:r>
        <w:t>spremlja in ocenjuje položaj otrok in družine, s poudarkom na uresničevanju pravic otrok,</w:t>
      </w:r>
    </w:p>
    <w:p w14:paraId="6EBB7BB7" w14:textId="22271BD0" w:rsidR="008A3E61" w:rsidRDefault="008A3E61" w:rsidP="008A3E61">
      <w:pPr>
        <w:pStyle w:val="Odstavekseznama"/>
        <w:numPr>
          <w:ilvl w:val="0"/>
          <w:numId w:val="14"/>
        </w:numPr>
      </w:pPr>
      <w:r>
        <w:t>predlaga strokovna izhodišča za sprejem zakonodaje in strateških dokumentov na področju otrok in družine,</w:t>
      </w:r>
    </w:p>
    <w:p w14:paraId="29861EFB" w14:textId="346ABC3C" w:rsidR="008A3E61" w:rsidRDefault="008A3E61" w:rsidP="008A3E61">
      <w:pPr>
        <w:pStyle w:val="Odstavekseznama"/>
        <w:numPr>
          <w:ilvl w:val="0"/>
          <w:numId w:val="14"/>
        </w:numPr>
      </w:pPr>
      <w:r>
        <w:t>obravnava predloge zakonov s področja otrok in družine in pripravlja strokovna mnenja o predlogih zakonov,</w:t>
      </w:r>
    </w:p>
    <w:p w14:paraId="195F54A2" w14:textId="6B1E3180" w:rsidR="008A3E61" w:rsidRDefault="008A3E61" w:rsidP="008A3E61">
      <w:pPr>
        <w:pStyle w:val="Odstavekseznama"/>
        <w:numPr>
          <w:ilvl w:val="0"/>
          <w:numId w:val="14"/>
        </w:numPr>
      </w:pPr>
      <w:r>
        <w:t>pripravlja pobude za usklajeno delovanje pristojnih organov na področju otrok in družine in za sodelovanje med pristojnimi organi, strokovnimi institucijami ter nevladnimi organizacijami,</w:t>
      </w:r>
    </w:p>
    <w:p w14:paraId="793E8F55" w14:textId="31BE81ED" w:rsidR="008A3E61" w:rsidRDefault="008A3E61" w:rsidP="008A3E61">
      <w:pPr>
        <w:pStyle w:val="Odstavekseznama"/>
        <w:numPr>
          <w:ilvl w:val="0"/>
          <w:numId w:val="14"/>
        </w:numPr>
      </w:pPr>
      <w:r>
        <w:t>spremlja izvajanje sprejete zakonodaje in ukrepov na področju otrok in družine.</w:t>
      </w:r>
    </w:p>
    <w:p w14:paraId="700DB0D4" w14:textId="77777777" w:rsidR="008A3E61" w:rsidRDefault="008A3E61" w:rsidP="008A3E61"/>
    <w:p w14:paraId="5845A615" w14:textId="59ADD4FF" w:rsidR="008A3E61" w:rsidRDefault="008A3E61" w:rsidP="008A3E61">
      <w:r>
        <w:t>Svet RS za otroke in družino vladi poroča o svojem delu. Ker je kontinuirano spremljanje položaja otrok in uresničevanja pravic otrok v RS na vseh področjih stalna naloga Sveta za otroke in družino, je za obdobje poročanja posvetil še posebno pozornost analizi na temo otrok in mladostnikov, ki imajo čustvene in vedenjske težave in motnje.</w:t>
      </w:r>
    </w:p>
    <w:p w14:paraId="03015138" w14:textId="77777777" w:rsidR="008A3E61" w:rsidRDefault="008A3E61" w:rsidP="008A3E61"/>
    <w:p w14:paraId="64957FCC" w14:textId="77777777" w:rsidR="008A3E61" w:rsidRDefault="008A3E61" w:rsidP="008A3E61">
      <w:r>
        <w:t>Osrednji namen raziskave je bil usmerjen v pridobitev celostnega vpogleda v sistemsko naslavljanje problematike otrok, ki so nasilni do sebe ali do drugih oziroma so nasilni tako do sebe kot do drugih, ali pa se z izzivi nasilja srečujejo v družinskem okolju in se zaradi tega znajdejo v različnih institucionalnih oblikah pomoči. Fokus raziskovanja je bil usmerjen v otroke in mladostnike, pri čemer ostaja jasno zavedanje, da je problematiko treba naslavljati celostno oziroma sistemsko, saj se težave ali motnje pri otrocih in mladostnikih največkrat kažejo kot posledica nefunkcionalnih družin, v katerih so izraženi simptomatični vzorci medosebnih družinskih interakcij. Cilji raziskave so bili tako ugotoviti, kako dobro sistem naslavlja potrebe ciljne skupine otrok in mladostnikov, kot tudi</w:t>
      </w:r>
      <w:proofErr w:type="gramStart"/>
      <w:r>
        <w:t xml:space="preserve"> ali</w:t>
      </w:r>
      <w:proofErr w:type="gramEnd"/>
      <w:r>
        <w:t xml:space="preserve"> sistem pomoči pokrije njihove potrebe na različnih koncih kontinuuma težav – od preventive do najtežjih primerov otrok in mladostnikov ter katere skupine veljajo za najbolj ranljive, ker jih sistem spregleda ali pa zanje nima zagotovljenih ustreznih rešitev.</w:t>
      </w:r>
    </w:p>
    <w:p w14:paraId="00864A65" w14:textId="77777777" w:rsidR="008A3E61" w:rsidRDefault="008A3E61" w:rsidP="008A3E61"/>
    <w:p w14:paraId="089FEC03" w14:textId="7CD1325E" w:rsidR="00204439" w:rsidRDefault="008A3E61" w:rsidP="008A3E61">
      <w:r>
        <w:t xml:space="preserve">Raziskava naslavlja pomembnost izboljšanja povezovanja in sodelovanja med različnimi sektorji in deležniki na različnih ravneh še posebej v pomoč ranljivim skupinam otrok in mladostnikov, ki ne prejmejo ustrezne podpore in pomoči, in sicer: mladostnikom z izkušnjo brezdomstva; otrokom in mladostnikom, ki uživajo droge; otrokom in mladostnikom s hudimi čustvenimi in vedenjskimi motnjami, ki so življenjsko ogrožajoči sebi in drugim; otrokom in mladostnikom iz družin z visoko </w:t>
      </w:r>
      <w:r>
        <w:lastRenderedPageBreak/>
        <w:t>konfliktnimi razvezami; otrokom in mladostnikom, ki bi potrebovali namestitev v rejniški družini; starejšim mladostnikom, tik pred dopolnjenim 18. letom starosti ter otrokom in mladostnikom, ki prebivajo v strokovnih centrih, nimajo stika z matično družino in imajo majhno oziroma neobstoječo socialno mrežo.</w:t>
      </w:r>
    </w:p>
    <w:p w14:paraId="5AC3D2C2" w14:textId="33809E3E" w:rsidR="008A3E61" w:rsidRDefault="008A3E61" w:rsidP="008A3E61">
      <w:pPr>
        <w:pStyle w:val="Vir"/>
      </w:pPr>
      <w:r w:rsidRPr="008A3E61">
        <w:t>Vir: Ministrstvo za delo, družino, socialne zadeve in enake možnosti</w:t>
      </w:r>
    </w:p>
    <w:p w14:paraId="39B2AB9B" w14:textId="7A2AAC59" w:rsidR="00B66187" w:rsidRDefault="00B66187" w:rsidP="00B66187">
      <w:pPr>
        <w:pStyle w:val="Naslov2"/>
      </w:pPr>
      <w:r>
        <w:t>Poročilo o delu Stalne medresorske delovne skupine za OECD na operativni ravni v letu 2024</w:t>
      </w:r>
    </w:p>
    <w:p w14:paraId="166E2CC8" w14:textId="77777777" w:rsidR="00B66187" w:rsidRDefault="00B66187" w:rsidP="00B66187">
      <w:r>
        <w:t>Vlada Republike Slovenije se je seznanila s Poročilom o delu Stalne medresorske delovne skupine za OECD na operativni ravni v letu 2024.</w:t>
      </w:r>
    </w:p>
    <w:p w14:paraId="56B746E8" w14:textId="77777777" w:rsidR="00B66187" w:rsidRDefault="00B66187" w:rsidP="00B66187"/>
    <w:p w14:paraId="1BB8B579" w14:textId="2011675E" w:rsidR="00B66187" w:rsidRDefault="00B66187" w:rsidP="00B66187">
      <w:r>
        <w:t xml:space="preserve">Sodelovanje na področju OECD v letu 2024 so zaznamovali dvakratni obisk generalnega sekretarja OECD Cormanna v Ljubljani, sodelovanje Slovenije pri vodenju srečanja ministrov za zdravje, izdaja novega Ekonomskega pregleda Slovenije ter zaključek medsebojnega pregleda na področju mednarodnega razvojnega sodelovanja. Ministrstva poročajo o delovanju na različnih vsebinskih področjih dela OECD – ekonomska politika, okolje in podnebne spremembe, digitalizacija, izobraževanje, zdravje, kmetijstvo, trgovinska politika, turizem, statistika, zunanji odnosi, razvojno sodelovanje in drugo. </w:t>
      </w:r>
    </w:p>
    <w:p w14:paraId="2C03EBD2" w14:textId="77777777" w:rsidR="00B66187" w:rsidRDefault="00B66187" w:rsidP="00B66187"/>
    <w:p w14:paraId="18169B02" w14:textId="5028103E" w:rsidR="00B66187" w:rsidRDefault="00B66187" w:rsidP="00B66187">
      <w:r>
        <w:t xml:space="preserve">Ministri in državni sekretarji so se udeležili več srečanj na visoki ravni. Slovenija je bila v letu 2024 aktivna tudi na ravni globalnih forumov, ki se organizirajo v okviru OECD. Na področju horizontalnih tem je bilo največ časa namenjenega izvajanju strokovnega pregleda pripravljenosti držav kandidatk na članstvo v OECD in pripravi proračuna za leto 2025 ter 2026, kakor tudi pripravi reforme proračunskega načrtovanja OECD kot organizacije. </w:t>
      </w:r>
      <w:proofErr w:type="gramStart"/>
      <w:r>
        <w:t>Pričele</w:t>
      </w:r>
      <w:proofErr w:type="gramEnd"/>
      <w:r>
        <w:t xml:space="preserve"> so se tudi razprave o prenovljeni celoviti razvojni strategiji OECD.</w:t>
      </w:r>
    </w:p>
    <w:p w14:paraId="4F61EEF0" w14:textId="1B38D85C" w:rsidR="00204439" w:rsidRDefault="00B66187" w:rsidP="00B66187">
      <w:pPr>
        <w:pStyle w:val="Vir"/>
      </w:pPr>
      <w:r>
        <w:t>Vir: Ministrstvo za zunanje in evropske zadeve</w:t>
      </w:r>
    </w:p>
    <w:p w14:paraId="7A580F54" w14:textId="455F6E63" w:rsidR="00FC7423" w:rsidRDefault="00FC7423" w:rsidP="00FC7423">
      <w:pPr>
        <w:pStyle w:val="Naslov2"/>
      </w:pPr>
      <w:r>
        <w:t>Poročilo o delu Medresorske delovne skupine za koordinacijo izvrševanja sodb Evropskega sodišča za človekove pravice za 2024</w:t>
      </w:r>
    </w:p>
    <w:p w14:paraId="1F510081" w14:textId="77777777" w:rsidR="00FC7423" w:rsidRDefault="00FC7423" w:rsidP="00FC7423">
      <w:r>
        <w:t>Vlada se je seznanila s Poročilom o delu Medresorske delovne skupine za koordinacijo izvrševanja sodb Evropskega sodišča za človekove pravice (MDS ESČP) za leto 2024.</w:t>
      </w:r>
    </w:p>
    <w:p w14:paraId="018D196D" w14:textId="77777777" w:rsidR="00FC7423" w:rsidRDefault="00FC7423" w:rsidP="00FC7423">
      <w:r>
        <w:t>Poročilo predstavlja delovanje Medresorske delovne skupine za koordinacijo izvrševanja sodb Evropskega sodišča za človekove pravice</w:t>
      </w:r>
      <w:proofErr w:type="gramStart"/>
      <w:r>
        <w:t>,</w:t>
      </w:r>
      <w:proofErr w:type="gramEnd"/>
      <w:r>
        <w:t xml:space="preserve"> oziroma delo Projektne skupine za koordinacijo izvrševanja sodb Evropskega sodišča za človekove pravice (PS ESČP), ki deluje znotraj Ministrstva za pravosodje, ter opisno in statistično prikazuje sistematičen napredek na področju izvrševanja sodb ESČP v letu 2024.</w:t>
      </w:r>
    </w:p>
    <w:p w14:paraId="12BAFEE4" w14:textId="77777777" w:rsidR="00FC7423" w:rsidRDefault="00FC7423" w:rsidP="00FC7423"/>
    <w:p w14:paraId="1D1525CB" w14:textId="628E936F" w:rsidR="00FC7423" w:rsidRDefault="00FC7423" w:rsidP="00FC7423">
      <w:r>
        <w:t xml:space="preserve">V poročilu je pregled novih sodb ESČP proti Sloveniji, pregled </w:t>
      </w:r>
      <w:proofErr w:type="gramStart"/>
      <w:r>
        <w:t>izvršenih</w:t>
      </w:r>
      <w:proofErr w:type="gramEnd"/>
      <w:r>
        <w:t xml:space="preserve"> sodb ESČP in pregled neizvršenih sodb ESČP proti Sloveniji ter status njihovega izvrševanja.</w:t>
      </w:r>
    </w:p>
    <w:p w14:paraId="3461F666" w14:textId="77777777" w:rsidR="00FC7423" w:rsidRDefault="00FC7423" w:rsidP="00FC7423"/>
    <w:p w14:paraId="4F57A341" w14:textId="2AD12415" w:rsidR="00FC7423" w:rsidRDefault="00FC7423" w:rsidP="00FC7423">
      <w:r>
        <w:t>Sistemski pristop izvrševanja sodb ESČP se je izkazal za učinkovitega, saj se je število neizvršenih sodb ESČP od ustanovitve MDS ESČP in PS ESČP izrazito zmanjšalo. Kot izhaja iz statistike izvrševanja sodb ESČP, je bilo konec leta 2015 neizvršenih še 309 sodb, konec leta 2016 še 49 neizvršenih sodb, konec leta 2019 še 12 neizvršenih sodb, konec leta 2020 pa je bilo neizvršenih še 8 dokončnih sodb ESČP. Ob koncu leta 2024 pa je bilo še 5 neizvršenih sodb, kar je rezultat intenzivnih prizadevanj Slovenije za izvrševanje sodb ESČP ter intenzivnega sodelovanja s sekretariatom Sveta Evrope.</w:t>
      </w:r>
    </w:p>
    <w:p w14:paraId="1B04F085" w14:textId="77777777" w:rsidR="00FC7423" w:rsidRDefault="00FC7423" w:rsidP="00FC7423"/>
    <w:p w14:paraId="708E8500" w14:textId="2D366672" w:rsidR="00204439" w:rsidRDefault="00FC7423" w:rsidP="00FC7423">
      <w:r>
        <w:t>Slovenija se uvršča v skupino držav članic Sveta Evrope z najmanjšim deležem neizvršenih sodb.</w:t>
      </w:r>
    </w:p>
    <w:p w14:paraId="3975107F" w14:textId="66DEDDAE" w:rsidR="00FC7423" w:rsidRDefault="00FC7423" w:rsidP="00FC7423">
      <w:pPr>
        <w:pStyle w:val="Vir"/>
      </w:pPr>
      <w:r w:rsidRPr="00FC7423">
        <w:lastRenderedPageBreak/>
        <w:t>Vir: Ministrstvo za pravosodje</w:t>
      </w:r>
    </w:p>
    <w:p w14:paraId="4A58E231" w14:textId="154F3894" w:rsidR="00A949AF" w:rsidRDefault="00A949AF" w:rsidP="00A949AF">
      <w:pPr>
        <w:pStyle w:val="Naslov2"/>
      </w:pPr>
      <w:r>
        <w:t>Poročilo o podaljšanju začasne zaščite razseljenih oseb iz Ukrajine</w:t>
      </w:r>
    </w:p>
    <w:p w14:paraId="0DA9A126" w14:textId="14454E41" w:rsidR="00A949AF" w:rsidRDefault="00A949AF" w:rsidP="00A949AF">
      <w:r>
        <w:t>Vlada Republike Slovenije je sprejela poročilo o podaljšanju začasne zaščite razseljenih oseb iz Ukrajine in ga pošlje državnemu zboru.</w:t>
      </w:r>
    </w:p>
    <w:p w14:paraId="3F97F204" w14:textId="77777777" w:rsidR="00A949AF" w:rsidRDefault="00A949AF" w:rsidP="00A949AF"/>
    <w:p w14:paraId="432C5AAB" w14:textId="77777777" w:rsidR="00A949AF" w:rsidRDefault="00A949AF" w:rsidP="00A949AF">
      <w:r>
        <w:t>V Sloveniji je bilo od 10. marca 2022 do 31. marca 2025 državljanom Ukrajine priznanih 11.489 statusov začasne zaščite. Začasna zaščita za razseljene osebe iz Ukrajine v Sloveniji traja do 4. marca 2026.</w:t>
      </w:r>
    </w:p>
    <w:p w14:paraId="179F3C72" w14:textId="77777777" w:rsidR="00A949AF" w:rsidRDefault="00A949AF" w:rsidP="00A949AF"/>
    <w:p w14:paraId="52DEB196" w14:textId="77777777" w:rsidR="00A949AF" w:rsidRDefault="00A949AF" w:rsidP="00A949AF">
      <w:r>
        <w:t>Do začasne zaščite so upravičene naslednje kategorije oseb, ki so prebivale v Ukrajini pred 24. februarjem 2022 ali na ta dan:</w:t>
      </w:r>
    </w:p>
    <w:p w14:paraId="444FAEF8" w14:textId="0FBB1AFC" w:rsidR="00A949AF" w:rsidRDefault="00A949AF" w:rsidP="00A949AF">
      <w:pPr>
        <w:pStyle w:val="Odstavekseznama"/>
        <w:numPr>
          <w:ilvl w:val="0"/>
          <w:numId w:val="15"/>
        </w:numPr>
      </w:pPr>
      <w:r>
        <w:t>državljani Ukrajine;</w:t>
      </w:r>
    </w:p>
    <w:p w14:paraId="3FF83404" w14:textId="27307528" w:rsidR="00A949AF" w:rsidRDefault="00A949AF" w:rsidP="00A949AF">
      <w:pPr>
        <w:pStyle w:val="Odstavekseznama"/>
        <w:numPr>
          <w:ilvl w:val="0"/>
          <w:numId w:val="15"/>
        </w:numPr>
      </w:pPr>
      <w:r>
        <w:t>osebe brez državljanstva in državljani tretjih držav, ki niso državljani Ukrajine, in so bili v Ukrajini upravičeni do mednarodne zaščite ali druge enakovredne nacionalne zaščite;</w:t>
      </w:r>
    </w:p>
    <w:p w14:paraId="2FF041B7" w14:textId="01E49614" w:rsidR="00A949AF" w:rsidRDefault="00A949AF" w:rsidP="00A949AF">
      <w:pPr>
        <w:pStyle w:val="Odstavekseznama"/>
        <w:numPr>
          <w:ilvl w:val="0"/>
          <w:numId w:val="15"/>
        </w:numPr>
      </w:pPr>
      <w:r>
        <w:t>družinski člani oseb;</w:t>
      </w:r>
    </w:p>
    <w:p w14:paraId="2F668F54" w14:textId="50D51505" w:rsidR="00204439" w:rsidRDefault="00A949AF" w:rsidP="00A949AF">
      <w:pPr>
        <w:pStyle w:val="Odstavekseznama"/>
        <w:numPr>
          <w:ilvl w:val="0"/>
          <w:numId w:val="15"/>
        </w:numPr>
      </w:pPr>
      <w:r>
        <w:t>osebe brez državljanstva in državljani tretjih držav, ki niso državljani Ukrajine, in so v Ukrajini prebivali na podlagi veljavnega dovoljenja za stalno prebivanje ter se ne morejo vrniti v svojo državo ali regijo izvora na varen in trajen način.</w:t>
      </w:r>
      <w:r w:rsidR="00204439">
        <w:t xml:space="preserve"> </w:t>
      </w:r>
    </w:p>
    <w:p w14:paraId="5F554A3D" w14:textId="5277B1C1" w:rsidR="00A949AF" w:rsidRDefault="00A949AF" w:rsidP="00A949AF">
      <w:pPr>
        <w:pStyle w:val="Vir"/>
      </w:pPr>
      <w:r w:rsidRPr="00A949AF">
        <w:t>Vir: Ministrstvo za notranje zadeve</w:t>
      </w:r>
    </w:p>
    <w:p w14:paraId="4939DC16" w14:textId="474F0761" w:rsidR="00E900E4" w:rsidRDefault="00E900E4" w:rsidP="00E900E4">
      <w:pPr>
        <w:pStyle w:val="Naslov2"/>
      </w:pPr>
      <w:r>
        <w:t>V Načrt razvojnih programov uvrščena sanacija Psihiatrične bolnišnice Begunje</w:t>
      </w:r>
    </w:p>
    <w:p w14:paraId="3227EA1C" w14:textId="77777777" w:rsidR="00E900E4" w:rsidRDefault="00E900E4" w:rsidP="00E900E4">
      <w:r>
        <w:t>Vlada Republike Slovenije je v Načrt razvojnih programov za obdobje 2025-2028 uvrstila projekt številka 2718-25-0006 »Sanacija Psihiatrične bolnišnice Begunje - naravne nesreče 4. 8. 2023«.</w:t>
      </w:r>
    </w:p>
    <w:p w14:paraId="404CF91B" w14:textId="77777777" w:rsidR="00E900E4" w:rsidRDefault="00E900E4" w:rsidP="00E900E4"/>
    <w:p w14:paraId="63FD5ED7" w14:textId="77777777" w:rsidR="00E900E4" w:rsidRDefault="00E900E4" w:rsidP="00E900E4">
      <w:r>
        <w:t>Psihiatrična bolnišnica Begunje je bila avgusta 2023 močno poškodovana v katastrofalnih poplavah, ki so prizadele večji del Slovenije. Sanacija zajema izvedbo celovite popoplavne obnove prostorov bolnišnice, da se vzpostavi stanje kot pred poplavnim dogodkom oziroma se bodo določene dejavnosti prestavile v druge prostore, kjer ne bodo izpostavljeni podobnim dogodkom.</w:t>
      </w:r>
    </w:p>
    <w:p w14:paraId="0A2C5CBD" w14:textId="77777777" w:rsidR="00E900E4" w:rsidRDefault="00E900E4" w:rsidP="00E900E4"/>
    <w:p w14:paraId="62EE7116" w14:textId="77777777" w:rsidR="00E900E4" w:rsidRDefault="00E900E4" w:rsidP="00E900E4">
      <w:r>
        <w:t>Namen projekta je:</w:t>
      </w:r>
    </w:p>
    <w:p w14:paraId="70753C32" w14:textId="659B11AC" w:rsidR="00E900E4" w:rsidRDefault="00E900E4" w:rsidP="00E900E4">
      <w:pPr>
        <w:pStyle w:val="Odstavekseznama"/>
        <w:numPr>
          <w:ilvl w:val="0"/>
          <w:numId w:val="10"/>
        </w:numPr>
      </w:pPr>
      <w:r>
        <w:t>sanirati gradbene elemente, ki so bili pri poplavnem dogodku poškodovani, zmočeni;</w:t>
      </w:r>
    </w:p>
    <w:p w14:paraId="5C9336E2" w14:textId="4F56CE0C" w:rsidR="00E900E4" w:rsidRDefault="00E900E4" w:rsidP="00E900E4">
      <w:pPr>
        <w:pStyle w:val="Odstavekseznama"/>
        <w:numPr>
          <w:ilvl w:val="0"/>
          <w:numId w:val="10"/>
        </w:numPr>
      </w:pPr>
      <w:r>
        <w:t>zagotoviti bolnikom ustrezno dostopnost da zdravstvenih storitev;</w:t>
      </w:r>
    </w:p>
    <w:p w14:paraId="16AD6B86" w14:textId="4820CFC3" w:rsidR="00E900E4" w:rsidRDefault="00E900E4" w:rsidP="00E900E4">
      <w:pPr>
        <w:pStyle w:val="Odstavekseznama"/>
        <w:numPr>
          <w:ilvl w:val="0"/>
          <w:numId w:val="10"/>
        </w:numPr>
      </w:pPr>
      <w:r>
        <w:t>zagotoviti osebju ustrezne delovne pogoje skladno s strokovnimi standardi;</w:t>
      </w:r>
    </w:p>
    <w:p w14:paraId="1602AAFB" w14:textId="70DA0CA4" w:rsidR="00E900E4" w:rsidRDefault="00E900E4" w:rsidP="00E900E4">
      <w:pPr>
        <w:pStyle w:val="Odstavekseznama"/>
        <w:numPr>
          <w:ilvl w:val="0"/>
          <w:numId w:val="10"/>
        </w:numPr>
      </w:pPr>
      <w:r>
        <w:t xml:space="preserve">zagotoviti ustrezno delovanje dvigal, nujnih za prevoz pacientov in oskrbe; </w:t>
      </w:r>
    </w:p>
    <w:p w14:paraId="7F66149B" w14:textId="16FB72E1" w:rsidR="00E900E4" w:rsidRDefault="00E900E4" w:rsidP="00E900E4">
      <w:pPr>
        <w:pStyle w:val="Odstavekseznama"/>
        <w:numPr>
          <w:ilvl w:val="0"/>
          <w:numId w:val="10"/>
        </w:numPr>
      </w:pPr>
      <w:r>
        <w:t>zagotoviti opremo ambulant, bolnišničnih prostorov, fizioterapije, telovadnice, skladišča drobnega inventarja, arhiva, garderob socialne službe in pisarn;</w:t>
      </w:r>
    </w:p>
    <w:p w14:paraId="0A316BB5" w14:textId="05B26229" w:rsidR="00E900E4" w:rsidRDefault="00E900E4" w:rsidP="00E900E4">
      <w:pPr>
        <w:pStyle w:val="Odstavekseznama"/>
        <w:numPr>
          <w:ilvl w:val="0"/>
          <w:numId w:val="10"/>
        </w:numPr>
      </w:pPr>
      <w:r>
        <w:t>zagotoviti opremo kuhinje in pralnice.</w:t>
      </w:r>
    </w:p>
    <w:p w14:paraId="24FDB9B9" w14:textId="77777777" w:rsidR="00E900E4" w:rsidRDefault="00E900E4" w:rsidP="00E900E4"/>
    <w:p w14:paraId="34CAC62D" w14:textId="77777777" w:rsidR="00E900E4" w:rsidRDefault="00E900E4" w:rsidP="00E900E4">
      <w:r>
        <w:t>Investicija, katere ocenjena vrednost znaša 8.719.550,80 evra z DDV, obsega:</w:t>
      </w:r>
    </w:p>
    <w:p w14:paraId="792C78EE" w14:textId="77777777" w:rsidR="00E900E4" w:rsidRDefault="00E900E4" w:rsidP="00E900E4"/>
    <w:p w14:paraId="62216943" w14:textId="3680DAD9" w:rsidR="00E900E4" w:rsidRDefault="00E900E4" w:rsidP="00E900E4">
      <w:pPr>
        <w:pStyle w:val="Odstavekseznama"/>
        <w:numPr>
          <w:ilvl w:val="0"/>
          <w:numId w:val="11"/>
        </w:numPr>
      </w:pPr>
      <w:r>
        <w:t>investicijsko načrtovanje, projektiranje in nadzore,</w:t>
      </w:r>
    </w:p>
    <w:p w14:paraId="36D02308" w14:textId="11216B90" w:rsidR="00E900E4" w:rsidRDefault="00E900E4" w:rsidP="00E900E4">
      <w:pPr>
        <w:pStyle w:val="Odstavekseznama"/>
        <w:numPr>
          <w:ilvl w:val="0"/>
          <w:numId w:val="11"/>
        </w:numPr>
      </w:pPr>
      <w:r>
        <w:t>izvedbo gradbeno-obrtno-inštalacijskih del ter dobavo in montažo splošne opreme,</w:t>
      </w:r>
    </w:p>
    <w:p w14:paraId="69DCAEC3" w14:textId="5B10F755" w:rsidR="00E900E4" w:rsidRDefault="00E900E4" w:rsidP="00E900E4">
      <w:pPr>
        <w:pStyle w:val="Odstavekseznama"/>
        <w:numPr>
          <w:ilvl w:val="0"/>
          <w:numId w:val="11"/>
        </w:numPr>
      </w:pPr>
      <w:r>
        <w:t>splošno in specialno pohištveno opremo ambulant, bolnišničnih prostorov, fizioterapije, telovadnice, socialne službe in pisarn,</w:t>
      </w:r>
    </w:p>
    <w:p w14:paraId="14CAD21F" w14:textId="54C66845" w:rsidR="00204439" w:rsidRDefault="00E900E4" w:rsidP="00E900E4">
      <w:pPr>
        <w:pStyle w:val="Odstavekseznama"/>
        <w:numPr>
          <w:ilvl w:val="0"/>
          <w:numId w:val="11"/>
        </w:numPr>
      </w:pPr>
      <w:r>
        <w:t>opremo kuhinje in pralnice.</w:t>
      </w:r>
    </w:p>
    <w:p w14:paraId="43EBA9A2" w14:textId="02B8135B" w:rsidR="00204439" w:rsidRDefault="00E900E4" w:rsidP="00E900E4">
      <w:pPr>
        <w:pStyle w:val="Vir"/>
      </w:pPr>
      <w:r w:rsidRPr="00E900E4">
        <w:t>Vir: Ministrstvo za zdravje</w:t>
      </w:r>
    </w:p>
    <w:p w14:paraId="39BC2A9B" w14:textId="2FE42AB4" w:rsidR="0076223C" w:rsidRDefault="0076223C" w:rsidP="0076223C">
      <w:pPr>
        <w:pStyle w:val="Naslov2"/>
      </w:pPr>
      <w:r>
        <w:lastRenderedPageBreak/>
        <w:t xml:space="preserve">Vlada je v Načrt razvojnih programov 2025–2028 uvrstila osem novih projektov Slovenske vojske </w:t>
      </w:r>
    </w:p>
    <w:p w14:paraId="02BB4BD0" w14:textId="79FD7BB7" w:rsidR="0076223C" w:rsidRDefault="0076223C" w:rsidP="0076223C">
      <w:r>
        <w:t xml:space="preserve">Vlada Republike Slovenije je skladno z Zakona o izvrševanju proračunov Republike Slovenije odločila, da se v veljavni Načrt razvojnih programov pri </w:t>
      </w:r>
      <w:proofErr w:type="gramStart"/>
      <w:r>
        <w:t>proračunskemu</w:t>
      </w:r>
      <w:proofErr w:type="gramEnd"/>
      <w:r>
        <w:t xml:space="preserve"> uporabniku 1914 – Slovenska vojska (SV) uvrsti osem novih projektov v skupni višini 80,3 milijona evrov. </w:t>
      </w:r>
    </w:p>
    <w:p w14:paraId="66581352" w14:textId="77777777" w:rsidR="0076223C" w:rsidRDefault="0076223C" w:rsidP="0076223C"/>
    <w:p w14:paraId="5BEA29CD" w14:textId="77777777" w:rsidR="0076223C" w:rsidRDefault="0076223C" w:rsidP="0076223C">
      <w:r>
        <w:t xml:space="preserve">V Načrt razvojnih programov 2025–2028 se </w:t>
      </w:r>
      <w:proofErr w:type="gramStart"/>
      <w:r>
        <w:t>uvrsti</w:t>
      </w:r>
      <w:proofErr w:type="gramEnd"/>
      <w:r>
        <w:t xml:space="preserve"> naslednje projekte:</w:t>
      </w:r>
    </w:p>
    <w:p w14:paraId="4152755D" w14:textId="77777777" w:rsidR="0076223C" w:rsidRDefault="0076223C" w:rsidP="0076223C"/>
    <w:p w14:paraId="136D4D1A" w14:textId="2606E48A" w:rsidR="0076223C" w:rsidRDefault="0076223C" w:rsidP="0076223C">
      <w:pPr>
        <w:pStyle w:val="Odstavekseznama"/>
        <w:numPr>
          <w:ilvl w:val="0"/>
          <w:numId w:val="29"/>
        </w:numPr>
      </w:pPr>
      <w:r>
        <w:t>projekt Oprema JRKBO za operativno delovanje od 2025 do 2027 za nadgradnjo obstoječih zmogljivosti JRKBO.</w:t>
      </w:r>
    </w:p>
    <w:p w14:paraId="63338987" w14:textId="68893CD6" w:rsidR="0076223C" w:rsidRDefault="0076223C" w:rsidP="0076223C">
      <w:pPr>
        <w:pStyle w:val="Odstavekseznama"/>
        <w:numPr>
          <w:ilvl w:val="0"/>
          <w:numId w:val="29"/>
        </w:numPr>
      </w:pPr>
      <w:r>
        <w:t xml:space="preserve">projekt Inženirska gradbena mehanizacija, vozila in plovna sredstva, katerega namen je zagotoviti inženirska sredstva in opremo za podporo enotam </w:t>
      </w:r>
      <w:proofErr w:type="gramStart"/>
      <w:r>
        <w:t>SV.</w:t>
      </w:r>
      <w:proofErr w:type="gramEnd"/>
      <w:r>
        <w:t xml:space="preserve"> Zmogljivost bo podpirala tudi delovanje sil SV v nalogah zaščite in reševanja na morju. </w:t>
      </w:r>
    </w:p>
    <w:p w14:paraId="4B2FEAE4" w14:textId="528D10D2" w:rsidR="0076223C" w:rsidRDefault="0076223C" w:rsidP="0076223C">
      <w:pPr>
        <w:pStyle w:val="Odstavekseznama"/>
        <w:numPr>
          <w:ilvl w:val="0"/>
          <w:numId w:val="29"/>
        </w:numPr>
      </w:pPr>
      <w:r>
        <w:t xml:space="preserve">projekt Vozila za premestljivi KIS SV. Namen projekta je zagotoviti vozila za premestljivi komunikacijsko informacijski sistem (PKIS), ki  bodo omogočala prevoz moštva in opreme PKIS in bodo </w:t>
      </w:r>
      <w:proofErr w:type="spellStart"/>
      <w:proofErr w:type="gramStart"/>
      <w:r>
        <w:t>izbolšala</w:t>
      </w:r>
      <w:proofErr w:type="spellEnd"/>
      <w:proofErr w:type="gramEnd"/>
      <w:r>
        <w:t xml:space="preserve"> zagotavljanja ključni funkciji poveljevanja in kontrole od strateškega do taktičnega nivoja v SV. Sistem bo lahko zagotavljal komunikacijsko podporo tudi civilnim strukturam v okviru varstva pred naravnimi in drugimi nesrečami.</w:t>
      </w:r>
    </w:p>
    <w:p w14:paraId="0853076C" w14:textId="60E0C6F2" w:rsidR="0076223C" w:rsidRDefault="0076223C" w:rsidP="0076223C">
      <w:pPr>
        <w:pStyle w:val="Odstavekseznama"/>
        <w:numPr>
          <w:ilvl w:val="0"/>
          <w:numId w:val="29"/>
        </w:numPr>
      </w:pPr>
      <w:r>
        <w:t>projekt Letališka oprema za letalnike in vzdrževanje letaliških površin</w:t>
      </w:r>
      <w:proofErr w:type="gramStart"/>
      <w:r>
        <w:t xml:space="preserve">,  </w:t>
      </w:r>
      <w:proofErr w:type="gramEnd"/>
      <w:r>
        <w:t>katerega namen je vzpostavitev pogojev za nemoteno delovanje letališča Cerklje ob Krki, skladno z obratovalnim dovoljenjem, zahtevami in kategorijo letališča ter veljavno zakonodajo.</w:t>
      </w:r>
    </w:p>
    <w:p w14:paraId="74505E7F" w14:textId="7A0C5D6F" w:rsidR="0076223C" w:rsidRDefault="0076223C" w:rsidP="0076223C">
      <w:pPr>
        <w:pStyle w:val="Odstavekseznama"/>
        <w:numPr>
          <w:ilvl w:val="0"/>
          <w:numId w:val="29"/>
        </w:numPr>
      </w:pPr>
      <w:r>
        <w:t xml:space="preserve">projekt Programske in strojne opreme enote za raziskave in simulacije. Namen projekta je zagotoviti osnovne pogoje za izvajanje poslanstva Enota za raziskave in simulacije na področjih izvajanja računalniško podprtih vaj, raziskav, analiz in eksperimentiranja ter podpreti razvoj integriranega vadbenega okolja, ki ga sestavljajo vse vrste simulacij </w:t>
      </w:r>
      <w:proofErr w:type="gramStart"/>
      <w:r>
        <w:t>SV.</w:t>
      </w:r>
      <w:proofErr w:type="gramEnd"/>
      <w:r>
        <w:t xml:space="preserve"> </w:t>
      </w:r>
    </w:p>
    <w:p w14:paraId="4A462B0B" w14:textId="48DC6F9B" w:rsidR="0076223C" w:rsidRDefault="0076223C" w:rsidP="0076223C">
      <w:pPr>
        <w:pStyle w:val="Odstavekseznama"/>
        <w:numPr>
          <w:ilvl w:val="0"/>
          <w:numId w:val="29"/>
        </w:numPr>
      </w:pPr>
      <w:r>
        <w:t xml:space="preserve">projekt Sistem za simulacijo taktičnega delovanja (SSTD). Namen projekta je doseganje bojne pripravljenosti s pomočjo ustrezne vojaške vadbene infrastrukture (VVS), skladno z Direktivo za upravljanje in uporabo VVS (strelišča, vadišča in poligoni, simulacijski sistemi). </w:t>
      </w:r>
    </w:p>
    <w:p w14:paraId="00EE170C" w14:textId="7CA870D0" w:rsidR="0076223C" w:rsidRDefault="0076223C" w:rsidP="0076223C">
      <w:pPr>
        <w:pStyle w:val="Odstavekseznama"/>
        <w:numPr>
          <w:ilvl w:val="0"/>
          <w:numId w:val="29"/>
        </w:numPr>
      </w:pPr>
      <w:proofErr w:type="gramStart"/>
      <w:r>
        <w:t xml:space="preserve">projekt  </w:t>
      </w:r>
      <w:proofErr w:type="gramEnd"/>
      <w:r>
        <w:t>Prenova infrastrukture v Občini Ilirska Bistrica, katerega namen je  izboljšanje voznih razmer na cesti ter ureditev prometne povezave, katera služi gospodarjenju s Snežniškimi gozdovi in za namen dostopa prebivalcev in obiskovalcev do naselja Mašun. Cesta je obvozna cesta za dostop do gozdnih parcel v času uporabe vadišča Bač.</w:t>
      </w:r>
    </w:p>
    <w:p w14:paraId="42D7726F" w14:textId="2E2108F7" w:rsidR="00204439" w:rsidRDefault="0076223C" w:rsidP="0076223C">
      <w:pPr>
        <w:pStyle w:val="Odstavekseznama"/>
        <w:numPr>
          <w:ilvl w:val="0"/>
          <w:numId w:val="29"/>
        </w:numPr>
      </w:pPr>
      <w:proofErr w:type="gramStart"/>
      <w:r>
        <w:t xml:space="preserve">projekt  </w:t>
      </w:r>
      <w:proofErr w:type="gramEnd"/>
      <w:r>
        <w:t>Preureditev instalacij v letališki bazi Brnik.</w:t>
      </w:r>
    </w:p>
    <w:p w14:paraId="5E4DEA35" w14:textId="44F967FE" w:rsidR="00204439" w:rsidRDefault="0076223C" w:rsidP="0076223C">
      <w:pPr>
        <w:pStyle w:val="Vir"/>
      </w:pPr>
      <w:r w:rsidRPr="0076223C">
        <w:t>Vir: Ministrstvo za obrambo</w:t>
      </w:r>
    </w:p>
    <w:p w14:paraId="1A4D969E" w14:textId="652F26A4" w:rsidR="00B66187" w:rsidRDefault="00B66187" w:rsidP="00B66187">
      <w:pPr>
        <w:pStyle w:val="Naslov2"/>
      </w:pPr>
      <w:r>
        <w:t>Nakup prostorov za Generalni konzulat RS v Milanu</w:t>
      </w:r>
    </w:p>
    <w:p w14:paraId="390B697E" w14:textId="167C2530" w:rsidR="00B66187" w:rsidRDefault="00B66187" w:rsidP="00B66187">
      <w:r>
        <w:t>Vlada je sprejela sklep, da se v veljavni Načrt razvojnih programov 2025–2028 uvrsti nov projekt: 1811-25-0005 z nazivom "Nakup prostorov za Generalni konzulat RS v Milanu". Vrednost projekta znaša 2,7 mio evrov, datum konca financiranja pa je 30. 6. 2026.</w:t>
      </w:r>
    </w:p>
    <w:p w14:paraId="05DAD813" w14:textId="77777777" w:rsidR="00B66187" w:rsidRDefault="00B66187" w:rsidP="00B66187"/>
    <w:p w14:paraId="37A00773" w14:textId="77777777" w:rsidR="00B66187" w:rsidRDefault="00B66187" w:rsidP="00B66187">
      <w:r>
        <w:t xml:space="preserve">Namen investicije je rešitev prostorske problematike Ministrstva za zunanje in evropske zadeve v zvezi s poslovnimi prostori Generalnega konzulata RS v Milanu s ciljem, da se </w:t>
      </w:r>
      <w:proofErr w:type="gramStart"/>
      <w:r>
        <w:t>pridobi</w:t>
      </w:r>
      <w:proofErr w:type="gramEnd"/>
      <w:r>
        <w:t xml:space="preserve"> ustreznejše lastniške poslovne prostore, na način, da so prostori energetsko učinkoviti in omogočajo sodobne metode dela. Hkrati pa bo izvedba investicije </w:t>
      </w:r>
      <w:proofErr w:type="gramStart"/>
      <w:r>
        <w:t>bo</w:t>
      </w:r>
      <w:proofErr w:type="gramEnd"/>
      <w:r>
        <w:t xml:space="preserve"> prispevala k znižanju stroškov, še posebej zaradi plačevanja visoke najemnine.</w:t>
      </w:r>
    </w:p>
    <w:p w14:paraId="321B9BF3" w14:textId="78598F8C" w:rsidR="00204439" w:rsidRDefault="00B66187" w:rsidP="00B66187">
      <w:pPr>
        <w:pStyle w:val="Vir"/>
      </w:pPr>
      <w:r>
        <w:t>Vir: Ministrstvo za zunanje in evropske zadeve</w:t>
      </w:r>
    </w:p>
    <w:p w14:paraId="25B86AC9" w14:textId="777E446F" w:rsidR="00204439" w:rsidRDefault="00F8382A" w:rsidP="00F8382A">
      <w:pPr>
        <w:pStyle w:val="Naslov2"/>
      </w:pPr>
      <w:r>
        <w:lastRenderedPageBreak/>
        <w:t>S</w:t>
      </w:r>
      <w:r w:rsidR="00204439">
        <w:t>prememb</w:t>
      </w:r>
      <w:r>
        <w:t>a</w:t>
      </w:r>
      <w:r w:rsidR="00204439">
        <w:t xml:space="preserve"> izhodiščne vrednosti ter podaljšanje in ponovna uvrstitev projekta 2611-22-0905 Izgradnja delavnic - VDC Novo mesto, enota Trebnje v veljavni Načrt razvojnih programov 2025–2028 </w:t>
      </w:r>
    </w:p>
    <w:p w14:paraId="1E181960" w14:textId="391A552B" w:rsidR="00F8382A" w:rsidRDefault="00F8382A" w:rsidP="00F8382A">
      <w:r>
        <w:t xml:space="preserve">Vlada Republike Slovenije je sprejela povečanje izhodiščne vrednosti za projekt izgradnje nove stavbe Varstveno delovnega centra Novo mesto, enota Trebnje. Izhodiščna vrednost projekta po investicijskem programu je znašala 1.551.837,49 </w:t>
      </w:r>
      <w:proofErr w:type="gramStart"/>
      <w:r>
        <w:t>evrov</w:t>
      </w:r>
      <w:proofErr w:type="gramEnd"/>
      <w:r>
        <w:t>, ta vrednost se s sklepom vlade povečuje za 619.133,94 evrov, nova izhodiščna vrednost projekta tako znaša 2.170.971,43 evrov. Spreminja se tudi dinamika izvedbe in financiranja projekta, in sicer se iz predvidenega v letu 2023, podaljšuje v leti 2025 in 2026. Delavnice VDC Novo mesto v enoti v Trebnjem trenutno delujejo na dveh lokacijah, kjer je v programe centra vključenih 33 uporabnikov. Prostori, s katerimi zavod trenutno razpolaga, ne ustrezajo zahtevam veljavnih predpisov, poleg tega pa tudi ne zagotavljajo povezanega delovanja ter zadostnih zmogljivosti glede na povečano povpraševanje po vključitvi dodatnih uporabnikov.</w:t>
      </w:r>
    </w:p>
    <w:p w14:paraId="746CE1F1" w14:textId="1D923EC2" w:rsidR="00F8382A" w:rsidRDefault="00F8382A" w:rsidP="00F8382A">
      <w:pPr>
        <w:pStyle w:val="Vir"/>
      </w:pPr>
      <w:r>
        <w:t>Vir: Ministrstvo za solidarno prihodnost</w:t>
      </w:r>
    </w:p>
    <w:p w14:paraId="1B1B2637" w14:textId="1B4E921A" w:rsidR="00F36AC8" w:rsidRDefault="00F36AC8" w:rsidP="00F36AC8">
      <w:pPr>
        <w:pStyle w:val="Naslov2"/>
      </w:pPr>
      <w:r>
        <w:t xml:space="preserve">Vlada o stališču Slovenije glede prilagoditve izvajanja programa </w:t>
      </w:r>
      <w:proofErr w:type="spellStart"/>
      <w:r>
        <w:t>InvestEU</w:t>
      </w:r>
      <w:proofErr w:type="spellEnd"/>
    </w:p>
    <w:p w14:paraId="3DEF79DF" w14:textId="77777777" w:rsidR="00F36AC8" w:rsidRDefault="00F36AC8" w:rsidP="00F36AC8">
      <w:r>
        <w:t xml:space="preserve">Vlada je danes sprejela predlog stališča Slovenije do predloga sprememb evropskih uredb glede povečanja učinkovitosti jamstva Evropske unije v okviru programa </w:t>
      </w:r>
      <w:proofErr w:type="spellStart"/>
      <w:r>
        <w:t>InvestEU</w:t>
      </w:r>
      <w:proofErr w:type="spellEnd"/>
      <w:r>
        <w:t xml:space="preserve"> in poenostavitev zahtev glede poročanja. Slovenija predlog podpira.</w:t>
      </w:r>
    </w:p>
    <w:p w14:paraId="27232CF7" w14:textId="77777777" w:rsidR="00F36AC8" w:rsidRDefault="00F36AC8" w:rsidP="00F36AC8"/>
    <w:p w14:paraId="0B80C81D" w14:textId="77777777" w:rsidR="00F36AC8" w:rsidRDefault="00F36AC8" w:rsidP="00F36AC8">
      <w:r>
        <w:t xml:space="preserve">Slovenija pozdravlja predlagano povečanje jamstva EU v okviru programa </w:t>
      </w:r>
      <w:proofErr w:type="spellStart"/>
      <w:r>
        <w:t>InvestEU</w:t>
      </w:r>
      <w:proofErr w:type="spellEnd"/>
      <w:r>
        <w:t xml:space="preserve"> za 2,5 milijarde evrov, kar bo sprostilo dodatnih 25 milijard evrov naložb. To bo zagotovilo ključno podporo za strateške projekte, ki spodbujajo gospodarsko rast in inovacije. Pozdravljamo tudi možnost združevanja sredstev iz različnih skladov EU.</w:t>
      </w:r>
    </w:p>
    <w:p w14:paraId="6689C5D8" w14:textId="77777777" w:rsidR="00F36AC8" w:rsidRDefault="00F36AC8" w:rsidP="00F36AC8"/>
    <w:p w14:paraId="4E77C9FB" w14:textId="77777777" w:rsidR="00F36AC8" w:rsidRDefault="00F36AC8" w:rsidP="00F36AC8">
      <w:r>
        <w:t xml:space="preserve">Podpiramo tudi predlagano spremembo definicije malih in srednje velikih podjetij ter poenostavitev zahtev glede poročanja, kar ob ohranjanju transparentnosti in odgovornosti zmanjšuje administrativna bremena. Pri tem zagovarjamo enotni pristop pri uporabi definicije malih in srednje velikih podjetij ter enakopravno obravnavo vseh finančnih posrednikov v okviru </w:t>
      </w:r>
      <w:proofErr w:type="spellStart"/>
      <w:r>
        <w:t>InvestEU</w:t>
      </w:r>
      <w:proofErr w:type="spellEnd"/>
      <w:r>
        <w:t>.</w:t>
      </w:r>
    </w:p>
    <w:p w14:paraId="31EF7AE4" w14:textId="468741F4" w:rsidR="00204439" w:rsidRDefault="00F36AC8" w:rsidP="00F36AC8">
      <w:pPr>
        <w:pStyle w:val="Vir"/>
      </w:pPr>
      <w:r w:rsidRPr="00F36AC8">
        <w:t>Vir: Ministrstvo za finance</w:t>
      </w:r>
    </w:p>
    <w:p w14:paraId="096987D0" w14:textId="35FF9879" w:rsidR="006F43B2" w:rsidRDefault="006F43B2" w:rsidP="006F43B2">
      <w:pPr>
        <w:pStyle w:val="Naslov2"/>
      </w:pPr>
      <w:r>
        <w:t>Vlada sprejela stališče do predloga o spremembi uredbe glede poenostavitve in okrepitve mehanizma za ogljično prilagoditev na mejah</w:t>
      </w:r>
    </w:p>
    <w:p w14:paraId="308BED7C" w14:textId="34291053" w:rsidR="006F43B2" w:rsidRDefault="006F43B2" w:rsidP="006F43B2">
      <w:r>
        <w:t xml:space="preserve">Vlada je na današnji seji sprejela stališče Republike Slovenije do Predloga uredbe Evropskega parlamenta in Sveta o spremembi glede poenostavitve in okrepitve mehanizma za ogljično prilagoditev na mejah (angleško Carbon Border </w:t>
      </w:r>
      <w:proofErr w:type="spellStart"/>
      <w:r>
        <w:t>Adjustment</w:t>
      </w:r>
      <w:proofErr w:type="spellEnd"/>
      <w:r>
        <w:t xml:space="preserve"> </w:t>
      </w:r>
      <w:proofErr w:type="spellStart"/>
      <w:r>
        <w:t>Mechanism</w:t>
      </w:r>
      <w:proofErr w:type="spellEnd"/>
      <w:r>
        <w:t xml:space="preserve"> – CBAM).</w:t>
      </w:r>
    </w:p>
    <w:p w14:paraId="69950363" w14:textId="77777777" w:rsidR="006F43B2" w:rsidRDefault="006F43B2" w:rsidP="006F43B2"/>
    <w:p w14:paraId="03228D5C" w14:textId="26641C0E" w:rsidR="006F43B2" w:rsidRDefault="006F43B2" w:rsidP="006F43B2">
      <w:r>
        <w:t>Republika Slovenija načelno podpira predlog uredbe, ki predstavlja poenostavitev in finančno ter administrativno razbremenitev za uvoznike blaga CBAM, javne organe in proizvajalce blaga CBAM iz tretjih držav. Republika Slovenija meni, da bodo predlagane poenostavitve bistveno prispevale h konkurenčnosti evropskega in s tem slovenskega gospodarstva, ob ohranitvi okoljske celovitosti mehanizma. Prizadevala si bo za ohranitev podnebnega cilja CBAM ob upoštevanju načela sorazmernosti v povezavi z administrativnimi obremenitvami. Prizadevala si bo tudi za oblikovanje rešitev, ki bodo upoštevale predlagane spremembe v okviru aktualne carinske reforme oziroma bodo z njo usklajene. Republika Slovenija pozdravlja prizadevanja Evropske komisije glede ozaveščanja o CBAM v tretjih državah in aktivnostih za pomoč tretjim državam pri prilagajanju pravilom CBAM.</w:t>
      </w:r>
    </w:p>
    <w:p w14:paraId="5F95B7B2" w14:textId="44D81E2F" w:rsidR="006F43B2" w:rsidRDefault="006F43B2" w:rsidP="006F43B2">
      <w:pPr>
        <w:pStyle w:val="Vir"/>
      </w:pPr>
      <w:r w:rsidRPr="006F43B2">
        <w:t>Vir: Ministrstvo za finance</w:t>
      </w:r>
    </w:p>
    <w:p w14:paraId="677EDE93" w14:textId="767DD60B" w:rsidR="005E0885" w:rsidRDefault="00204439" w:rsidP="0076223C">
      <w:pPr>
        <w:pStyle w:val="Naslov2"/>
      </w:pPr>
      <w:r>
        <w:lastRenderedPageBreak/>
        <w:t>Predlog stališča Republike Slovenije do Predloga priporočila Sveta o načrtu EU za krizno upravljanje kibernetske varnosti</w:t>
      </w:r>
    </w:p>
    <w:p w14:paraId="2E94B10C" w14:textId="758441C0" w:rsidR="005E0885" w:rsidRDefault="005E0885" w:rsidP="005E0885">
      <w:r>
        <w:t xml:space="preserve">Vlada Republike Slovenije je na predlog Urada Vlade RS za informacijsko varnost sprejela stališče Republike Slovenije do predloga Priporočila Sveta o načrtu EU za krizno upravljanje kibernetske varnosti. Cilj priporočila je vzpostavitev posodobljenega in operativnega načrta EU za usklajeno ukrepanje ob obsežnih kibernetskih incidentih, ki bo </w:t>
      </w:r>
      <w:proofErr w:type="gramStart"/>
      <w:r>
        <w:t>služil</w:t>
      </w:r>
      <w:proofErr w:type="gramEnd"/>
      <w:r>
        <w:t xml:space="preserve"> kot skupni okvir za odziv vseh članic EU.</w:t>
      </w:r>
    </w:p>
    <w:p w14:paraId="1958D4EE" w14:textId="77777777" w:rsidR="005E0885" w:rsidRDefault="005E0885" w:rsidP="005E0885"/>
    <w:p w14:paraId="53260B17" w14:textId="2F284A1B" w:rsidR="005E0885" w:rsidRDefault="005E0885" w:rsidP="005E0885">
      <w:r>
        <w:t>Slovenija bo z vključitvijo v evropski krizni okvir hitreje zaznavala in se odzivala na grožnje, imela dostop do kibernetske rezerve EU (vrhunskih ekip in orodij za nujne primere), sodelovala pri skupnem situacijskem zavedanju in preprečevanju širjenja napadov. Stališče RS izpostavlja potrebo po učinkoviti koordinaciji med ključnimi deležniki, pomen investicij v odpornost, krizno upravljanje in razvoj varnostnih operativnih centrov, jasne postopke, pragove aktivacije in vloge subjektov v celotnem ciklu krize, usklajenost z direktivo NIS2 in podporo izgradnji skupne evropske odpornosti. Slovenija zagovarja tudi vključitev nacionalnih varnostnih struktur v evropske mehanizme pomoči, kar bo omogočilo hitrejše in učinkovitejše delovanje ob kibernetskih grožnjah večjega obsega.</w:t>
      </w:r>
    </w:p>
    <w:p w14:paraId="74C2B783" w14:textId="61476FE6" w:rsidR="005E0885" w:rsidRDefault="005E0885" w:rsidP="005E0885">
      <w:pPr>
        <w:pStyle w:val="Vir"/>
      </w:pPr>
      <w:r w:rsidRPr="005E0885">
        <w:t>Vir: Urad za informacijsko varnost</w:t>
      </w:r>
    </w:p>
    <w:p w14:paraId="65409B06" w14:textId="18F63E6B" w:rsidR="000C6BB7" w:rsidRDefault="000C6BB7" w:rsidP="000C6BB7">
      <w:pPr>
        <w:pStyle w:val="Naslov2"/>
      </w:pPr>
      <w:r>
        <w:t>Pobuda za sklenitev Sporazuma med Vlado Republike Slovenije in Vlado Republike Kazahstan o odpravi vizumske obveznosti za kratkoročno bivanje za imetnike diplomatskih in službenih potnih listov</w:t>
      </w:r>
    </w:p>
    <w:p w14:paraId="51B7B8D9" w14:textId="77777777" w:rsidR="000C6BB7" w:rsidRDefault="000C6BB7" w:rsidP="000C6BB7">
      <w:r>
        <w:t>Vlada Republike Slovenije je sprejela pobudo za sklenitev Sporazuma med Vlado Republike Slovenije in Vlado Republike Kazahstan o odpravi vizumske obveznosti o odpravi vizumske obveznosti za kratkoročno bivanje za imetnike diplomatskih in službenih potnih listov</w:t>
      </w:r>
      <w:proofErr w:type="gramStart"/>
      <w:r>
        <w:t xml:space="preserve">.  </w:t>
      </w:r>
      <w:proofErr w:type="gramEnd"/>
      <w:r>
        <w:t>Ministrico za zunanje in evropske zadeve Republike Slovenije Tanjo Fajon je pooblastila, da podpiše omenjeni sporazum.</w:t>
      </w:r>
    </w:p>
    <w:p w14:paraId="103B42F6" w14:textId="77777777" w:rsidR="000C6BB7" w:rsidRDefault="000C6BB7" w:rsidP="000C6BB7"/>
    <w:p w14:paraId="4C84A0F2" w14:textId="77777777" w:rsidR="000C6BB7" w:rsidRDefault="000C6BB7" w:rsidP="000C6BB7">
      <w:r>
        <w:t>Na podlagi Sporazuma med Vlado Republike Slovenije in Vlado Republike Kazahstan o odpravi vizumske obveznosti za kratkoročno bivanje za imetnike diplomatskih in službenih potnih listov</w:t>
      </w:r>
      <w:proofErr w:type="gramStart"/>
      <w:r>
        <w:t>,</w:t>
      </w:r>
      <w:proofErr w:type="gramEnd"/>
      <w:r>
        <w:t xml:space="preserve"> bodo državljani obeh pogodbenic, ki so imetniki službenih potnih listov, izvzeti iz vizumske obveznosti za potovanje na ozemlje pogodbenic, za bivanje, ki ne presega 90 dni v katerem koli 180-dnevnem obdobju. </w:t>
      </w:r>
    </w:p>
    <w:p w14:paraId="171F4BFE" w14:textId="684848CF" w:rsidR="000C6BB7" w:rsidRDefault="000C6BB7" w:rsidP="000C6BB7">
      <w:pPr>
        <w:pStyle w:val="Vir"/>
      </w:pPr>
      <w:r w:rsidRPr="000C6BB7">
        <w:t>Vir: Ministrstvo za zunanje in evropske zadeve</w:t>
      </w:r>
    </w:p>
    <w:p w14:paraId="63930E39" w14:textId="74FDBF50" w:rsidR="00A514AB" w:rsidRDefault="00A514AB" w:rsidP="00A514AB">
      <w:pPr>
        <w:pStyle w:val="Naslov2"/>
      </w:pPr>
      <w:r>
        <w:t xml:space="preserve">Podpis Memoranduma o soglasju glede sodelovanja na področju meteorologije, hidrologije in s tem povezanih zadev </w:t>
      </w:r>
    </w:p>
    <w:p w14:paraId="53345FE1" w14:textId="3E412E4F" w:rsidR="00A514AB" w:rsidRDefault="00A514AB" w:rsidP="00A514AB">
      <w:r>
        <w:t>Vlada se je seznanila z</w:t>
      </w:r>
      <w:r w:rsidR="00C848D2">
        <w:t xml:space="preserve"> </w:t>
      </w:r>
      <w:r>
        <w:t>informacijo o nameravanem podpisu Memoranduma o soglasju glede sodelovanja na področju meteorologije, hidrologije in s tem povezanih zadev med Agencijo Republike Slovenije za okolje (ARSO) in hrvaškim Državnim hidrometeorološkim zavodom (DHMZ).</w:t>
      </w:r>
    </w:p>
    <w:p w14:paraId="1B4F28E3" w14:textId="77777777" w:rsidR="00A514AB" w:rsidRDefault="00A514AB" w:rsidP="00A514AB"/>
    <w:p w14:paraId="46E04064" w14:textId="77777777" w:rsidR="00A514AB" w:rsidRDefault="00A514AB" w:rsidP="00A514AB">
      <w:r>
        <w:t xml:space="preserve">Za podrobnejši vpogled v vremenske, podnebne, hidrološke in oceanografske razmere ter kakovost zraka v neposredni bližini naše države, ki imajo lahko znaten vpliv na dogajanje v Sloveniji, je potreben tudi dostop do širšega nabora meteoroloških, hidroloških, oceanografskih in okoljskih informacij, s katerimi razpolagajo pristojne državne službe sosednjih držav. Pripravljen je predlog Memoranduma o soglasju glede sodelovanja na področju meteorologije, hidrologije, oceanografije, kakovosti zraka in s tem povezanih zadev med Agencijo Republike Slovenije za okolje (ARSO) in hrvaškim Državnim hidrometeorološkim zavodom (DHMZ). Ta sporazum ureja nadaljevanje obstoječega sodelovanja med podpisnicama, ki je bilo urejeno s podpisom Memoranduma o sodelovanju leta 2008, in njegovo razširitev na nova področja dejavnosti v skupnem interesu. Med drugim predvideva stalno izmenjavo podatkov iz samodejnih meteoroloških postaj na obeh straneh </w:t>
      </w:r>
      <w:r>
        <w:lastRenderedPageBreak/>
        <w:t>meje, izmenjavo podnebnih nizov, podatkov meteoroloških radarjev ter opozoril pred nevarnimi vremenskimi pojavi. Sporazum vključuje tudi sodelovanje na področju numeričnega napovedovanja vremena, spremljanja podnebnih sprememb, uporabe sodobnih merilnih tehnik ter razvoja skupnih modelov in napovedi.</w:t>
      </w:r>
    </w:p>
    <w:p w14:paraId="24131173" w14:textId="77777777" w:rsidR="00A514AB" w:rsidRDefault="00A514AB" w:rsidP="00A514AB"/>
    <w:p w14:paraId="0A912972" w14:textId="77777777" w:rsidR="00A514AB" w:rsidRDefault="00A514AB" w:rsidP="00A514AB">
      <w:r>
        <w:t>Podoben sporazum o sodelovanju in izmenjavi podatkov ima ARSO že sklenjen z Avstrijskim osrednjim zavodom za meteorologijo, geodinamiko in geologijo (</w:t>
      </w:r>
      <w:proofErr w:type="spellStart"/>
      <w:r>
        <w:t>GeoSphere</w:t>
      </w:r>
      <w:proofErr w:type="spellEnd"/>
      <w:r>
        <w:t>), Regionalno okoljsko agencijo Furlanije - Julijske krajine (ARPA FVG) ter Madžarsko meteorološko službo (OMSZ).</w:t>
      </w:r>
    </w:p>
    <w:p w14:paraId="5E6E5E49" w14:textId="524DF470" w:rsidR="00204439" w:rsidRPr="00A514AB" w:rsidRDefault="00A514AB" w:rsidP="00A514AB">
      <w:pPr>
        <w:pStyle w:val="Vir"/>
        <w:rPr>
          <w:rStyle w:val="VirZnak"/>
        </w:rPr>
      </w:pPr>
      <w:r w:rsidRPr="00A514AB">
        <w:t>Vir: Ministrstvo za okolje, podnebje in energijo</w:t>
      </w:r>
    </w:p>
    <w:p w14:paraId="7E9E9CC8" w14:textId="49365330" w:rsidR="0023788F" w:rsidRDefault="0023788F" w:rsidP="0023788F">
      <w:pPr>
        <w:pStyle w:val="Naslov2"/>
      </w:pPr>
      <w:r>
        <w:t xml:space="preserve">Tehnični dogovor med udeleženci o zagotovitvi podpore države gostiteljice za vajo Fire Blade 2025 </w:t>
      </w:r>
    </w:p>
    <w:p w14:paraId="40F56D30" w14:textId="77777777" w:rsidR="0023788F" w:rsidRDefault="0023788F" w:rsidP="0023788F">
      <w:r>
        <w:t xml:space="preserve">Vlada Republike Slovenije se je seznanila z Informacijo o nameravanem podpisu Tehničnega dogovora med udeleženci o zagotovitvi podpore države gostiteljice za vajo Fire Blade 2025. Splošni namen tehničnega dogovora je zagotavljanje podpore države gostiteljice silam na območju države gostiteljice med pripravo in izvedbo vaje Fire Blade 2025 in med prerazporeditvijo teh sil, zagotavljanje zakonskih, finančnih in logističnih okvirov za potrebe izvedbe vaje. </w:t>
      </w:r>
    </w:p>
    <w:p w14:paraId="226AA69A" w14:textId="77777777" w:rsidR="0023788F" w:rsidRDefault="0023788F" w:rsidP="0023788F"/>
    <w:p w14:paraId="70862574" w14:textId="77777777" w:rsidR="0023788F" w:rsidRDefault="0023788F" w:rsidP="0023788F">
      <w:r>
        <w:t>Organizator vaje je Ministrstvo za obrambo Madžarske pod pokroviteljstvom EDA HEP (</w:t>
      </w:r>
      <w:proofErr w:type="gramStart"/>
      <w:r>
        <w:t>ang</w:t>
      </w:r>
      <w:proofErr w:type="gramEnd"/>
      <w:r>
        <w:t xml:space="preserve">. </w:t>
      </w:r>
      <w:proofErr w:type="spellStart"/>
      <w:r>
        <w:t>European</w:t>
      </w:r>
      <w:proofErr w:type="spellEnd"/>
      <w:r>
        <w:t xml:space="preserve"> </w:t>
      </w:r>
      <w:proofErr w:type="spellStart"/>
      <w:r>
        <w:t>Defence</w:t>
      </w:r>
      <w:proofErr w:type="spellEnd"/>
      <w:r>
        <w:t xml:space="preserve"> </w:t>
      </w:r>
      <w:proofErr w:type="spellStart"/>
      <w:r>
        <w:t>Agency</w:t>
      </w:r>
      <w:proofErr w:type="spellEnd"/>
      <w:r>
        <w:t xml:space="preserve"> </w:t>
      </w:r>
      <w:proofErr w:type="spellStart"/>
      <w:r>
        <w:t>Helicopter</w:t>
      </w:r>
      <w:proofErr w:type="spellEnd"/>
      <w:r>
        <w:t xml:space="preserve"> </w:t>
      </w:r>
      <w:proofErr w:type="spellStart"/>
      <w:r>
        <w:t>Exercise</w:t>
      </w:r>
      <w:proofErr w:type="spellEnd"/>
      <w:r>
        <w:t xml:space="preserve"> </w:t>
      </w:r>
      <w:proofErr w:type="spellStart"/>
      <w:r>
        <w:t>Progamme</w:t>
      </w:r>
      <w:proofErr w:type="spellEnd"/>
      <w:r>
        <w:t xml:space="preserve"> – EDA HEP). Slovenska vojska sodeluje na vajah BLADE od leta 2010, kjer se posadke urijo v načrtovanju kompleksnih helikopterskih operacij</w:t>
      </w:r>
      <w:proofErr w:type="gramStart"/>
      <w:r>
        <w:t>,</w:t>
      </w:r>
      <w:proofErr w:type="gramEnd"/>
      <w:r>
        <w:t xml:space="preserve"> ter njihove izvedbe. Vaja je načrtovana v Načrtu vaj v obrambnem sistemu in sistemu varstva pred naravnimi in drugimi nesrečami v letu 2025.</w:t>
      </w:r>
    </w:p>
    <w:p w14:paraId="40FBDABA" w14:textId="6557C63B" w:rsidR="00204439" w:rsidRDefault="0023788F" w:rsidP="0023788F">
      <w:pPr>
        <w:pStyle w:val="Vir"/>
      </w:pPr>
      <w:r>
        <w:t>Vir: Ministrstvo za obrambo</w:t>
      </w:r>
    </w:p>
    <w:p w14:paraId="6D255E4D" w14:textId="070F63E1" w:rsidR="00761353" w:rsidRDefault="00761353" w:rsidP="00761353">
      <w:pPr>
        <w:pStyle w:val="Naslov2"/>
      </w:pPr>
      <w:r>
        <w:t xml:space="preserve">Vlada je sprejela mnenje k predlogu novele Kazenskega zakonika </w:t>
      </w:r>
    </w:p>
    <w:p w14:paraId="01398B7B" w14:textId="77777777" w:rsidR="00761353" w:rsidRDefault="00761353" w:rsidP="00761353">
      <w:r>
        <w:t xml:space="preserve">Vlada ne podpira novele Kazenskega zakonika (KZ-1M), ki ga je Državnemu zboru predložila skupina poslank in poslancev s prvopodpisano dr. Vido Čadonič Špelič. </w:t>
      </w:r>
    </w:p>
    <w:p w14:paraId="17A892B3" w14:textId="77777777" w:rsidR="00761353" w:rsidRDefault="00761353" w:rsidP="00761353"/>
    <w:p w14:paraId="3910AC87" w14:textId="77777777" w:rsidR="00761353" w:rsidRDefault="00761353" w:rsidP="00761353">
      <w:r>
        <w:t xml:space="preserve">Gre za popolnoma enak predlog zakona, kot ga je skupina poslank in poslancev s prvopodpisano dr. Vido Čadonič Špelič v zakonodajni postopek vložila že 19. 8. 2024. Vlada Republike Slovenije je svoje takratno mnenje Državnemu zboru Republike Slovenije posredovala 19. 9. 2024. Državni zbor </w:t>
      </w:r>
      <w:proofErr w:type="gramStart"/>
      <w:r>
        <w:t xml:space="preserve">je  </w:t>
      </w:r>
      <w:proofErr w:type="gramEnd"/>
      <w:r>
        <w:t>22. 11. 2024 odločil, da takratni predlog zakona ni bil primeren za nadaljnjo obravnavo. Glede na navedeno Vlada z enakimi argumenti zavrača tudi tokratni predlog spremembe KZ-1.</w:t>
      </w:r>
    </w:p>
    <w:p w14:paraId="1924EED8" w14:textId="77777777" w:rsidR="00761353" w:rsidRDefault="00761353" w:rsidP="00761353"/>
    <w:p w14:paraId="4FB791AB" w14:textId="4CB6BAB1" w:rsidR="00761353" w:rsidRDefault="00761353" w:rsidP="00761353">
      <w:r>
        <w:t>Vlada v mnenju pojasnjuje, zakaj ne podpira predlagane dopolnitve Kazenskega zakonika z znižanjem starosti, pri kateri je mladoletniku mogoče izreči kazen mladoletniškega zapora s 16 na 14 let in uvedbo možnosti izreka kazni mladoletniškega zapora starejšemu mladoletniku že za milejša kazniva dejanja kot to dopušča sedanja ureditev.</w:t>
      </w:r>
    </w:p>
    <w:p w14:paraId="435D0BF3" w14:textId="77777777" w:rsidR="00761353" w:rsidRDefault="00761353" w:rsidP="00761353"/>
    <w:p w14:paraId="505C2E61" w14:textId="38EBA671" w:rsidR="00761353" w:rsidRDefault="00761353" w:rsidP="00761353">
      <w:r>
        <w:t xml:space="preserve">Škodljive učinke zapora na mladoletnike so dokazale številne raziskave, </w:t>
      </w:r>
      <w:proofErr w:type="spellStart"/>
      <w:proofErr w:type="gramStart"/>
      <w:r>
        <w:t>nenazadnje</w:t>
      </w:r>
      <w:proofErr w:type="spellEnd"/>
      <w:proofErr w:type="gramEnd"/>
      <w:r>
        <w:t xml:space="preserve"> pa so bila ravno </w:t>
      </w:r>
      <w:proofErr w:type="gramStart"/>
      <w:r>
        <w:t>spoznanja</w:t>
      </w:r>
      <w:proofErr w:type="gramEnd"/>
      <w:r>
        <w:t xml:space="preserve"> o neučinkovitosti pretirano represivnega pristopa k obravnavi mladoletnikov že leta 1959 razlog za odstop od takega zakonskega modela mladoletniškega kazenskega pravosodja.</w:t>
      </w:r>
    </w:p>
    <w:p w14:paraId="17C575DB" w14:textId="77777777" w:rsidR="00761353" w:rsidRDefault="00761353" w:rsidP="00761353"/>
    <w:p w14:paraId="7B6C103C" w14:textId="63A04D61" w:rsidR="00761353" w:rsidRDefault="00761353" w:rsidP="00761353">
      <w:r>
        <w:t>Predlagatelj sicer navaja, da ne bo finančnih posledic, kar ne drži, saj bi bilo nujno treba zagotoviti vsaj dodatne zaposlitve ustreznih strokovnjakov v Zavodu za prestajanje kazni zapora in mladoletniškega zapora v Celju, ki bi poskrbeli za ustrezno obravnavo najmlajših storilcev kaznivih dejanj, in glede na že siceršnjo prostorsko stiskov v Zavodih za prestajanje kazni zapora, urediti nove, ustrezne prostore.</w:t>
      </w:r>
    </w:p>
    <w:p w14:paraId="76DB31CF" w14:textId="7BB7B532" w:rsidR="00204439" w:rsidRDefault="00761353" w:rsidP="00761353">
      <w:pPr>
        <w:pStyle w:val="Vir"/>
      </w:pPr>
      <w:r>
        <w:lastRenderedPageBreak/>
        <w:t>Vir: Ministrstvo za pravosodje</w:t>
      </w:r>
    </w:p>
    <w:p w14:paraId="6A4ED259" w14:textId="6F67DAF0" w:rsidR="00E94988" w:rsidRDefault="00E94988" w:rsidP="00E94988">
      <w:pPr>
        <w:pStyle w:val="Naslov2"/>
      </w:pPr>
      <w:r>
        <w:t xml:space="preserve">Vlada potrdila </w:t>
      </w:r>
      <w:proofErr w:type="gramStart"/>
      <w:r>
        <w:t>predlog</w:t>
      </w:r>
      <w:r w:rsidR="0040314A">
        <w:t xml:space="preserve"> </w:t>
      </w:r>
      <w:r>
        <w:t>Zakona</w:t>
      </w:r>
      <w:proofErr w:type="gramEnd"/>
      <w:r>
        <w:t xml:space="preserve"> o individualnih naložbenih računih</w:t>
      </w:r>
    </w:p>
    <w:p w14:paraId="2FF3E104" w14:textId="77777777" w:rsidR="00E94988" w:rsidRDefault="00E94988" w:rsidP="00E94988">
      <w:r>
        <w:t xml:space="preserve">Vlada je danes potrdila </w:t>
      </w:r>
      <w:proofErr w:type="gramStart"/>
      <w:r>
        <w:t>predlog Zakona</w:t>
      </w:r>
      <w:proofErr w:type="gramEnd"/>
      <w:r>
        <w:t xml:space="preserve"> o individualnih naložbenih računih, ki uvaja posebno vrsto naložbenega računa in bo omogočil preprostejše, preglednejše ter stroškovno učinkovitejše vlaganje fizičnih oseb na kapitalskih trgih. Za spodbujanje takšnega varčevanja predlagamo administrativno in tudi davčno ugodnejšo obravnavo dohodkov, doseženih prek naložb na tovrstnih računih. </w:t>
      </w:r>
    </w:p>
    <w:p w14:paraId="3A0C2AE6" w14:textId="77777777" w:rsidR="00E94988" w:rsidRDefault="00E94988" w:rsidP="00E94988"/>
    <w:p w14:paraId="7FD6883A" w14:textId="0F7F4738" w:rsidR="00E94988" w:rsidRDefault="00E94988" w:rsidP="00E94988">
      <w:r>
        <w:t xml:space="preserve">Predlog zakona je nastal v procesu tvornega sodelovanja z regulatorjem (Agencijo za trg vrednostnih papirjev – ATVP) in deležniki na trgu, zato </w:t>
      </w:r>
      <w:r w:rsidR="00E11ABC">
        <w:t>je pričakovati</w:t>
      </w:r>
      <w:r>
        <w:t>, da bo predstavljal dobro podlago za razpršitev prihrankov prebivalstva in okrepitev trga kapitala.</w:t>
      </w:r>
    </w:p>
    <w:p w14:paraId="64350EA2" w14:textId="77777777" w:rsidR="00E94988" w:rsidRDefault="00E94988" w:rsidP="00E94988"/>
    <w:p w14:paraId="627F368A" w14:textId="77777777" w:rsidR="00E94988" w:rsidRDefault="00E94988" w:rsidP="00E94988">
      <w:r>
        <w:t>Slovenski varčevalci imajo v primerjavi z varčevalci drugih držav Evropske unije (EU) nadpovprečno visok delež sredstev</w:t>
      </w:r>
      <w:proofErr w:type="gramStart"/>
      <w:r>
        <w:t xml:space="preserve"> naloženih</w:t>
      </w:r>
      <w:proofErr w:type="gramEnd"/>
      <w:r>
        <w:t xml:space="preserve"> v bančnih depozitih, nizek delež pa v finančnih instrumentih. Izrazita prevlada bančnih depozitov v primerjavi z razvitejšimi državami EU kaže na neizkoriščen potencial drugih oblik varčevanja, predvsem prek trga kapitala. Takšna struktura varčevanja omejuje razvojni potencial gospodarstva in ne omogoča optimalnega vlaganja prihrankov prebivalstva.</w:t>
      </w:r>
    </w:p>
    <w:p w14:paraId="455C363B" w14:textId="77777777" w:rsidR="00E94988" w:rsidRDefault="00E94988" w:rsidP="00E94988"/>
    <w:p w14:paraId="7D995710" w14:textId="77777777" w:rsidR="00E94988" w:rsidRDefault="00E94988" w:rsidP="00E94988">
      <w:r>
        <w:t>Zato s predlogom zakona uvajamo novo obliko trgovalnega računa – individualni naložbeni račun (INR), ki je namenjen spodbujanju dolgoročnega varčevanja fizičnih oseb v finančnih instrumentih. Razširiti želimo tudi možnosti za vlaganja prihrankov prebivalstva, okrepiti slovenski trg kapitala in razširiti vire financiranja gospodarstva.</w:t>
      </w:r>
    </w:p>
    <w:p w14:paraId="7EADF4A6" w14:textId="77777777" w:rsidR="00E94988" w:rsidRDefault="00E94988" w:rsidP="00E94988"/>
    <w:p w14:paraId="728F7D9C" w14:textId="77777777" w:rsidR="00E94988" w:rsidRDefault="00E94988" w:rsidP="00E94988">
      <w:r>
        <w:t>INR je zasnovan kot posebna oblika trgovalnega računa, ki omogoča vlaganje v nabor finančnih instrumentov pod jasno določenimi pogoji:</w:t>
      </w:r>
    </w:p>
    <w:p w14:paraId="05D2CCE0" w14:textId="04B0AE72" w:rsidR="00E94988" w:rsidRDefault="00E94988" w:rsidP="00E94988">
      <w:pPr>
        <w:pStyle w:val="Odstavekseznama"/>
        <w:numPr>
          <w:ilvl w:val="0"/>
          <w:numId w:val="30"/>
        </w:numPr>
      </w:pPr>
      <w:r>
        <w:t xml:space="preserve">Odpre ga lahko fizična oseba, ki je davčni rezident Slovenije, in sicer samo enkrat.  </w:t>
      </w:r>
    </w:p>
    <w:p w14:paraId="030A62F4" w14:textId="0383EEB8" w:rsidR="00E94988" w:rsidRDefault="00E94988" w:rsidP="00E94988">
      <w:pPr>
        <w:pStyle w:val="Odstavekseznama"/>
        <w:numPr>
          <w:ilvl w:val="0"/>
          <w:numId w:val="30"/>
        </w:numPr>
      </w:pPr>
      <w:r>
        <w:t xml:space="preserve">V prvem letu bo lahko imetnik vložil največ 20.000 evrov, vsako nadaljnje leto pa največ 5000 evrov oziroma še dodatnih 5000 evrov, če jih bo vložil v finančne instrumente slovenskih izdajateljev. </w:t>
      </w:r>
    </w:p>
    <w:p w14:paraId="4082D93F" w14:textId="5F7E0FBE" w:rsidR="00E94988" w:rsidRDefault="00E94988" w:rsidP="00E94988">
      <w:pPr>
        <w:pStyle w:val="Odstavekseznama"/>
        <w:numPr>
          <w:ilvl w:val="0"/>
          <w:numId w:val="30"/>
        </w:numPr>
      </w:pPr>
      <w:r>
        <w:t xml:space="preserve">Skupna vsota vplačil ne sme preseči 150.000 evrov. </w:t>
      </w:r>
    </w:p>
    <w:p w14:paraId="76D51EFA" w14:textId="77777777" w:rsidR="00E94988" w:rsidRDefault="00E94988" w:rsidP="00E94988"/>
    <w:p w14:paraId="69124C89" w14:textId="77777777" w:rsidR="00E94988" w:rsidRDefault="00E94988" w:rsidP="00E94988">
      <w:r>
        <w:t xml:space="preserve">Ključne prednosti INR so poenostavljeni postopki obračunavanja in plačevanja davčnih obveznosti, ugodnejša davčna obravnava, </w:t>
      </w:r>
      <w:proofErr w:type="gramStart"/>
      <w:r>
        <w:t>velika fleksibilnosti</w:t>
      </w:r>
      <w:proofErr w:type="gramEnd"/>
      <w:r>
        <w:t xml:space="preserve"> pri upravljanju naložb in poudarek na varovanju vlagateljev.</w:t>
      </w:r>
    </w:p>
    <w:p w14:paraId="7E0F1D60" w14:textId="77777777" w:rsidR="00E94988" w:rsidRDefault="00E94988" w:rsidP="00E94988"/>
    <w:p w14:paraId="24E6E483" w14:textId="77777777" w:rsidR="00E94988" w:rsidRDefault="00E94988" w:rsidP="00E94988">
      <w:r>
        <w:t xml:space="preserve">Dohodki z INR so v predlogu zakona opredeljeni kot nova podskupina dohodkov iz kapitala, za katere bi veljal poenostavljen način obračunavanja in plačevanja davka. Za spodbujanje dolgoročnega varčevanja je predvidena nižja, 15-odstotna davčna stopnja ter popolna oprostitev plačila davka pri prvem izplačilu z INR po 15 letih, če v vmesnem obdobju ni bilo izplačil. Dohodnine je oproščeno tudi izplačilo, za </w:t>
      </w:r>
      <w:proofErr w:type="gramStart"/>
      <w:r>
        <w:t>katerega</w:t>
      </w:r>
      <w:proofErr w:type="gramEnd"/>
      <w:r>
        <w:t xml:space="preserve"> velja, da vsaj 15 let pred tem ni bilo nobenega drugega izplačila z INR. </w:t>
      </w:r>
    </w:p>
    <w:p w14:paraId="48D93A26" w14:textId="77777777" w:rsidR="00E94988" w:rsidRDefault="00E94988" w:rsidP="00E94988"/>
    <w:p w14:paraId="5098A55C" w14:textId="77777777" w:rsidR="00E94988" w:rsidRDefault="00E94988" w:rsidP="00E94988">
      <w:r>
        <w:t>Glede na to, da je predlog zakona usmerjen predvsem v male vlagatelje, vsebuje tudi natančne določbe glede same pogodbe o INR, razkrivanja stroškov in drugih pomembnih informacij za vlagatelje, ureja pa tudi nadzor nad ravnanji ponudnikov. ATVP bo vodila register ponudnikov INR, Finančna uprava Republike Slovenije pa register imetnikov INR.</w:t>
      </w:r>
    </w:p>
    <w:p w14:paraId="0B0CA74C" w14:textId="77777777" w:rsidR="00E94988" w:rsidRDefault="00E94988" w:rsidP="00E94988"/>
    <w:p w14:paraId="7F7ABF29" w14:textId="77777777" w:rsidR="00E94988" w:rsidRDefault="00E94988" w:rsidP="00E94988">
      <w:r>
        <w:t>Uvedba INR predstavlja pomemben podporni ukrep pri razvoju kapitalskega trga, ki je predviden v Strategiji razvoja trga kapitala v Sloveniji za obdobje 2023-2030. Slednjo je vlada sprejela marca 2023.</w:t>
      </w:r>
    </w:p>
    <w:p w14:paraId="23047CB6" w14:textId="2F7CE141" w:rsidR="00E94988" w:rsidRDefault="00E94988" w:rsidP="00E94988">
      <w:pPr>
        <w:pStyle w:val="Vir"/>
      </w:pPr>
      <w:r>
        <w:t>Vir: Ministrstvo za finance</w:t>
      </w:r>
    </w:p>
    <w:p w14:paraId="5212C92F" w14:textId="4A9BDF3A" w:rsidR="00204439" w:rsidRDefault="00204439" w:rsidP="005A24DC">
      <w:pPr>
        <w:pStyle w:val="Naslov2"/>
      </w:pPr>
      <w:r>
        <w:lastRenderedPageBreak/>
        <w:t xml:space="preserve">Predlog </w:t>
      </w:r>
      <w:r w:rsidR="0011219B">
        <w:t xml:space="preserve">novele </w:t>
      </w:r>
      <w:r>
        <w:t xml:space="preserve">Zakona o sladkovodnem ribištvu </w:t>
      </w:r>
    </w:p>
    <w:p w14:paraId="13B422DB" w14:textId="77777777" w:rsidR="0011219B" w:rsidRDefault="0011219B" w:rsidP="0011219B">
      <w:r>
        <w:t xml:space="preserve">Vlada Republike Slovenije je določila besedilo </w:t>
      </w:r>
      <w:proofErr w:type="gramStart"/>
      <w:r>
        <w:t>predloga Zakona</w:t>
      </w:r>
      <w:proofErr w:type="gramEnd"/>
      <w:r>
        <w:t xml:space="preserve"> o spremembah in dopolnitvah Zakona o sladkovodnem ribištvu in ga poslala v obravnavo in sprejetje Državnemu zboru RS po skrajšanem postopku.</w:t>
      </w:r>
    </w:p>
    <w:p w14:paraId="00A9D6B9" w14:textId="77777777" w:rsidR="0011219B" w:rsidRDefault="0011219B" w:rsidP="0011219B"/>
    <w:p w14:paraId="0E9F1C4D" w14:textId="77777777" w:rsidR="0011219B" w:rsidRDefault="0011219B" w:rsidP="0011219B">
      <w:r>
        <w:t xml:space="preserve">Zakon o sladkovodnem ribištvu ureja sladkovodno ribištvo kot upravljanje ribolovnih virov v celinskih vodah in je krovni pravni akt, ki opredeljuje ribiško upravljanje, s tem pa tudi športni ribolov, </w:t>
      </w:r>
      <w:proofErr w:type="gramStart"/>
      <w:r>
        <w:t>ribiško-čuvajsko</w:t>
      </w:r>
      <w:proofErr w:type="gramEnd"/>
      <w:r>
        <w:t xml:space="preserve"> službo in druge pomembne naloge. </w:t>
      </w:r>
    </w:p>
    <w:p w14:paraId="090D6615" w14:textId="77777777" w:rsidR="0011219B" w:rsidRDefault="0011219B" w:rsidP="0011219B"/>
    <w:p w14:paraId="6211E3C5" w14:textId="77777777" w:rsidR="0011219B" w:rsidRDefault="0011219B" w:rsidP="0011219B">
      <w:r>
        <w:t xml:space="preserve">Predlog sprememb zakona podrobneje določa, da se v aktu o ustanovitvi določajo sestava, naloge, pristojnosti, način in postopek izbire članov organov Zavoda za ribištvo Slovenije, njihov mandat ter pogoji za njihovo imenovanje. S predlogom zakona se upoštevajo tudi priporočila Računskega sodišča Republike Slovenije. </w:t>
      </w:r>
    </w:p>
    <w:p w14:paraId="635BDE3C" w14:textId="77777777" w:rsidR="0011219B" w:rsidRDefault="0011219B" w:rsidP="0011219B"/>
    <w:p w14:paraId="566987E6" w14:textId="77777777" w:rsidR="0011219B" w:rsidRDefault="0011219B" w:rsidP="0011219B">
      <w:r>
        <w:t>S spremembo zakona se bolj natančno opredelijo pogoji, pod katerimi zavod lahko opravlja tudi druge dejavnosti, ki pomenijo tržno dejavnost. Predlog zakona izrecno določa, da presežka odhodkov nad prihodki, ustvarjenega iz naslova tržnih dejavnosti, zavod ne sme pokriti iz sredstev javne službe.</w:t>
      </w:r>
    </w:p>
    <w:p w14:paraId="298F762C" w14:textId="77777777" w:rsidR="0011219B" w:rsidRDefault="0011219B" w:rsidP="0011219B"/>
    <w:p w14:paraId="7FB533DF" w14:textId="77777777" w:rsidR="0011219B" w:rsidRDefault="0011219B" w:rsidP="0011219B">
      <w:r>
        <w:t>S predlogom zakona se usklajuje tudi zapis izobrazbe za imenovanje ribiškega inšpektorja s slovenskim ogrodjem kvalifikacij in črta pogoj glede zahteve za ribiški izpit. Zakon se med drugim dopolnjuje tudi z določbo, ki omogoča inšpektorju izrekanje glob v hitrem prekrškovnem postopku. Ker je dosedanji zakon določal globe še v tolarjih, se spreminjajo tudi zneski glob iz tolarjev v evre.</w:t>
      </w:r>
    </w:p>
    <w:p w14:paraId="6593F390" w14:textId="77777777" w:rsidR="0011219B" w:rsidRDefault="0011219B" w:rsidP="0011219B"/>
    <w:p w14:paraId="77F3B765" w14:textId="77777777" w:rsidR="0011219B" w:rsidRDefault="0011219B" w:rsidP="0011219B">
      <w:r>
        <w:t>Vlada predlaga, da se predlog zakona o spremembah in dopolnitvah Zakona o sladkovodnem ribištvu obravnava in zakon sprejme po skrajšanem postopku, ker predlagane spremembe zakona predstavljajo manj zahtevne spremembe.</w:t>
      </w:r>
    </w:p>
    <w:p w14:paraId="156FC065" w14:textId="5BCFA6F5" w:rsidR="0011219B" w:rsidRDefault="0011219B" w:rsidP="0011219B">
      <w:pPr>
        <w:pStyle w:val="Vir"/>
      </w:pPr>
      <w:r>
        <w:t>Vir: Ministrstvo za kmetijstvo, gozdarstvo in prehrano</w:t>
      </w:r>
    </w:p>
    <w:p w14:paraId="2DF5EA32" w14:textId="51F45D39" w:rsidR="00204439" w:rsidRDefault="00204439" w:rsidP="0011219B">
      <w:pPr>
        <w:pStyle w:val="Naslov2"/>
      </w:pPr>
      <w:r>
        <w:t xml:space="preserve">Predlog </w:t>
      </w:r>
      <w:r w:rsidR="0011219B">
        <w:t xml:space="preserve">novele </w:t>
      </w:r>
      <w:r>
        <w:t xml:space="preserve">Zakona o morskem ribištvu </w:t>
      </w:r>
    </w:p>
    <w:p w14:paraId="56C2CD6E" w14:textId="77777777" w:rsidR="0011219B" w:rsidRDefault="0011219B" w:rsidP="0011219B">
      <w:r>
        <w:t xml:space="preserve">Vlada je določila besedilo </w:t>
      </w:r>
      <w:proofErr w:type="gramStart"/>
      <w:r>
        <w:t>predloga Zakona</w:t>
      </w:r>
      <w:proofErr w:type="gramEnd"/>
      <w:r>
        <w:t xml:space="preserve"> o spremembah in dopolnitvah Zakona o morskem ribištvu in ga poslala v obravnavo Državnemu zboru RS po skrajšanem postopku.</w:t>
      </w:r>
    </w:p>
    <w:p w14:paraId="0A4FE548" w14:textId="77777777" w:rsidR="0011219B" w:rsidRDefault="0011219B" w:rsidP="0011219B"/>
    <w:p w14:paraId="361BB959" w14:textId="26A931AB" w:rsidR="0011219B" w:rsidRDefault="0011219B" w:rsidP="0011219B">
      <w:r>
        <w:t xml:space="preserve">Predlog zakona </w:t>
      </w:r>
      <w:r w:rsidR="004F4B06">
        <w:t xml:space="preserve">o morskem ribištvu </w:t>
      </w:r>
      <w:r>
        <w:t>vsebuje uskladitev z zakonodajo Evropske unije (EU), predvsem glede izvajanja nadzora nad ribištvom. V začetku januarja 2024 je začela veljati revizija nadzorne uredbe, ki je uvedla nekatere nove določbe glede hudih kršitev skupne ribiške politike EU, katerih izvajanje je treba zagotoviti v slovenskem pravnem redu.</w:t>
      </w:r>
    </w:p>
    <w:p w14:paraId="60A25C07" w14:textId="77777777" w:rsidR="0011219B" w:rsidRDefault="0011219B" w:rsidP="0011219B"/>
    <w:p w14:paraId="4FB16A6F" w14:textId="77777777" w:rsidR="0011219B" w:rsidRDefault="0011219B" w:rsidP="0011219B">
      <w:r>
        <w:t xml:space="preserve">Predlog zakona prav tako vsebuje dopolnitve pravnih podlag za izvajanje določb Evropskega sklada za pomorstvo, ribištvo in akvakulturo (sklad EU). To so predvsem pravne podlage za vzpostavitev sistema upravljanja in nadzora, za imenovanje pristojnih organov, ki so vključeni v izvajanje sklada EU (organ upravljanja, revizijski organ in organ, ki izvaja računovodsko funkcijo). </w:t>
      </w:r>
    </w:p>
    <w:p w14:paraId="644D01C2" w14:textId="77777777" w:rsidR="0011219B" w:rsidRDefault="0011219B" w:rsidP="0011219B"/>
    <w:p w14:paraId="79495CB8" w14:textId="77777777" w:rsidR="0011219B" w:rsidRDefault="0011219B" w:rsidP="0011219B">
      <w:r>
        <w:t>Novela zakona med drugim uvaja tudi pravne podlage za pripravo predpisa vlade s podrobnejšimi pogoji glede načina izbire, povečanja ali zmanjšanja vzorca za pregled, merila za izbor operacij, za upravljalne preglede na podlagi ocene tveganja, pripravo nacionalnega strateškega načrta za akvakulturo ter programa za izvajanje sklada EU in pravno podlago za zbiranje osebnih podatkov za lastnike prejemnikov sredstev v skladu s Prilogo XVII Uredbe 2021/1060/EU.</w:t>
      </w:r>
    </w:p>
    <w:p w14:paraId="0E76F89B" w14:textId="77777777" w:rsidR="0011219B" w:rsidRDefault="0011219B" w:rsidP="0011219B"/>
    <w:p w14:paraId="45AEED71" w14:textId="052C0C3B" w:rsidR="0011219B" w:rsidRDefault="0011219B" w:rsidP="0011219B">
      <w:r>
        <w:t xml:space="preserve">V zakonu se na novo določa tudi, da ministrstvo po uradni dolžnosti vsako leto preverja pogoje za dovoljenje za gospodarski ribolov. V primeru, da se ugotovi, da pogoji niso več izpolnjeni, ministrstvo </w:t>
      </w:r>
      <w:r>
        <w:lastRenderedPageBreak/>
        <w:t>dovoljenje za gospodarski ribolov prekliče, plovilo pa izbriše iz evidence ribiških plovil. Za prekrške se sme v hitrem postopku izreči globa tudi v znesku, ki je višji od najnižje predpisane globe. V skladu z zahtevami EU Pilot in zakonodaje na področju skupne ribiške politike EU vključno z revizijo nadzorne uredbe se uvaja možnost izreka višine globe v obliki večkratnika vrednosti ribiških proizvodov, pridobljenih s hudo kršitvijo (navedeno pomeni izjemo od zakona, ki ureja prekrške). Novost je tudi, da se ribiško plovilo po posebej določenem postopku izbriše iz evidence ribiških plovil, če nima veljavnega dovoljenja za plovbo.</w:t>
      </w:r>
    </w:p>
    <w:p w14:paraId="4E2646AC" w14:textId="61954C57" w:rsidR="00204439" w:rsidRDefault="0011219B" w:rsidP="0011219B">
      <w:pPr>
        <w:pStyle w:val="Vir"/>
      </w:pPr>
      <w:r w:rsidRPr="0011219B">
        <w:t>Vir: Ministrstvo za kmetijstvo, gozdarstvo in prehrano</w:t>
      </w:r>
    </w:p>
    <w:p w14:paraId="061033E7" w14:textId="12D9BA7D" w:rsidR="00A13D09" w:rsidRDefault="00A13D09" w:rsidP="00A13D09">
      <w:pPr>
        <w:pStyle w:val="Naslov2"/>
      </w:pPr>
      <w:r>
        <w:t>Vlada potrdila spremembo zakona o invalidskih organizacijah</w:t>
      </w:r>
    </w:p>
    <w:p w14:paraId="46FF145E" w14:textId="77777777" w:rsidR="00A13D09" w:rsidRDefault="00A13D09" w:rsidP="00A13D09">
      <w:r>
        <w:t>Vlada Republike Slovenije je določila besedilo predloga zakona o spremembi Zakona o invalidskih organizacijah in ga pošlje v obravnavo državnemu zboru po skrajšanem postopku.</w:t>
      </w:r>
    </w:p>
    <w:p w14:paraId="42BD3E67" w14:textId="77777777" w:rsidR="00A13D09" w:rsidRDefault="00A13D09" w:rsidP="00A13D09"/>
    <w:p w14:paraId="710FD09A" w14:textId="77777777" w:rsidR="00A13D09" w:rsidRDefault="00A13D09" w:rsidP="00A13D09">
      <w:r>
        <w:t xml:space="preserve">Ker se je ob začetku uporabe Zakona o spremembah Zakona o invalidskih ugotovilo, da se je pri sprejetju novele v državnem zboru v besedilu tretjega odstavka 26. člena zakona zgodila pomota, se predlaga njena poprava tako, da se sredstva nacionalnemu svetu izplačujejo na podlagi priloženih dokazil, iz katerih je razvidna poraba sredstev za opravljene naloge v skladu z zakonom, ki ureja izvrševanje proračuna RS. Ta sprememba bo zagotovila tekoče financiranje nacionalnega sveta, da bo lahko opravljal naloge iz prvega odstavka 26. člena zakona, ki jih opravlja v javnem interesu. </w:t>
      </w:r>
    </w:p>
    <w:p w14:paraId="2D720B67" w14:textId="06C2A653" w:rsidR="00204439" w:rsidRDefault="00A13D09" w:rsidP="00A13D09">
      <w:r>
        <w:t>Če bi dikcija ostala nespremenjena, bi to pomenilo, da bi se izvedene naloge nacionalnemu svetu lahko delno ali v celoti financirale šele po predložitvi letnega poročila, to je enkrat letno za naloge, opravljene v prejšnjem letu. Takšno financiranje bi bistveno otežilo delovanje nacionalnega sveta, kar pa ni bil namen spremembe zakona.</w:t>
      </w:r>
    </w:p>
    <w:p w14:paraId="0B2C3CDF" w14:textId="25560911" w:rsidR="00204439" w:rsidRDefault="00A13D09" w:rsidP="00A13D09">
      <w:pPr>
        <w:pStyle w:val="Vir"/>
      </w:pPr>
      <w:r w:rsidRPr="00A13D09">
        <w:t>Vir: Ministrstvo za delo, družino, socialne zadeve in enake možnosti</w:t>
      </w:r>
    </w:p>
    <w:p w14:paraId="78E7ADF4" w14:textId="00D1ED4F" w:rsidR="005A24DC" w:rsidRDefault="005A24DC" w:rsidP="005A24DC">
      <w:pPr>
        <w:pStyle w:val="Naslov2"/>
      </w:pPr>
      <w:r>
        <w:t>Uredba o opravljanju obvezne državne gospodarske javne službe sežiganja komunalnih odpadkov</w:t>
      </w:r>
    </w:p>
    <w:p w14:paraId="64C682D9" w14:textId="77777777" w:rsidR="005A24DC" w:rsidRDefault="005A24DC" w:rsidP="005A24DC">
      <w:r>
        <w:t>Vlada je izdala Uredbo o opravljanju obvezne državne gospodarske javne službe sežiganja komunalnih odpadkov ter jo objavi v Uradnem listu Republike Slovenije.</w:t>
      </w:r>
    </w:p>
    <w:p w14:paraId="0CC4920C" w14:textId="77777777" w:rsidR="005A24DC" w:rsidRDefault="005A24DC" w:rsidP="005A24DC"/>
    <w:p w14:paraId="2E96BBE4" w14:textId="6A923097" w:rsidR="005A24DC" w:rsidRDefault="005A24DC" w:rsidP="005A24DC">
      <w:r>
        <w:t xml:space="preserve">Ministrstvo za okolje, podnebje in energijo je pripravilo predlog nove Uredbe o opravljanju obvezne državne gospodarske javne službe sežiganja komunalnih odpadkov, s katero se vzpostavlja pravna podlaga za izvajanje te javne službe v skladu z Zakonom o varstvu okolja. Vlada je na današnji seji potrdila uredbo. Uredba nadomešča trenutno veljavno uredbo in predstavlja enega ključnih korakov pri zagotavljanju dolgoročne operativne stabilnosti in okoljske varnosti na področju ravnanja z odpadki. </w:t>
      </w:r>
    </w:p>
    <w:p w14:paraId="67B2D35F" w14:textId="77777777" w:rsidR="005A24DC" w:rsidRDefault="005A24DC" w:rsidP="005A24DC"/>
    <w:p w14:paraId="5263D088" w14:textId="77777777" w:rsidR="005A24DC" w:rsidRDefault="005A24DC" w:rsidP="005A24DC">
      <w:r>
        <w:t>Z uredbo se ureja izvajanje sežiga gorljivih komunalnih odpadkov, ki jih zaradi nezadostnih domačih zmogljivosti trenutno pošiljamo v tujino. Odvisnost od tujih sežigalnic v zadnjih letih vse pogosteje povzroča preobremenjenost sistemov za začasno skladiščenje in s tem povezana okoljska ter higienska tveganja. Tudi sam prevoz odpadkov v tujino ima negativen okoljski odtis.</w:t>
      </w:r>
    </w:p>
    <w:p w14:paraId="5A43D642" w14:textId="77777777" w:rsidR="005A24DC" w:rsidRDefault="005A24DC" w:rsidP="005A24DC"/>
    <w:p w14:paraId="777F8E8B" w14:textId="51D31B52" w:rsidR="005A24DC" w:rsidRDefault="005A24DC" w:rsidP="005A24DC">
      <w:r>
        <w:t xml:space="preserve">Predlog uredbe določa obseg storitve, metodologijo oblikovanja cen, pogoje za izbor koncesionarjev in prehodno obdobje do vzpostavitve ustreznih kapacitet. Obvezna državna gospodarska javna služba bo zajemala izključno sežig </w:t>
      </w:r>
      <w:proofErr w:type="spellStart"/>
      <w:r>
        <w:t>nereciklabilnega</w:t>
      </w:r>
      <w:proofErr w:type="spellEnd"/>
      <w:r>
        <w:t xml:space="preserve"> </w:t>
      </w:r>
      <w:proofErr w:type="gramStart"/>
      <w:r>
        <w:t xml:space="preserve">preostanka  </w:t>
      </w:r>
      <w:proofErr w:type="gramEnd"/>
      <w:r>
        <w:t>mešanih komunalnih odpadkov po predhodni obdelavi, v skupni letni količini do 140.000 ton. Skupna maksimalna zmogljivost naprav bo omejena na 220.000 ton letno.</w:t>
      </w:r>
    </w:p>
    <w:p w14:paraId="738C7243" w14:textId="77777777" w:rsidR="005A24DC" w:rsidRDefault="005A24DC" w:rsidP="005A24DC"/>
    <w:p w14:paraId="6E0879A3" w14:textId="77777777" w:rsidR="005A24DC" w:rsidRDefault="005A24DC" w:rsidP="005A24DC">
      <w:r>
        <w:t xml:space="preserve">Uredba omogoča tudi izvajanje posebnih storitev – sežig drugih vrst odpadkov, ki so nastali v Republiki Sloveniji, vendar niso vključeni v obvezno državno gospodarsko javno službo – pod </w:t>
      </w:r>
      <w:r>
        <w:lastRenderedPageBreak/>
        <w:t>pogojem, da se izvajajo na isti infrastrukturi in z dovoljenjem koncedenta. Metodologija določanja cen bo poleg stroškov vključila tudi prihodke od prodaje toplote, električne energije in posebnih storitev, kar bo omogočilo racionalnejše izvajanje gospodarske državne javne službe.</w:t>
      </w:r>
    </w:p>
    <w:p w14:paraId="562F4173" w14:textId="77777777" w:rsidR="005A24DC" w:rsidRDefault="005A24DC" w:rsidP="005A24DC"/>
    <w:p w14:paraId="6DEEAD85" w14:textId="77777777" w:rsidR="005A24DC" w:rsidRDefault="005A24DC" w:rsidP="005A24DC">
      <w:r>
        <w:t>V prehodnem obdobju, dokler ne bodo vzpostavljene domače zmogljivosti, bo omogočeno nadaljnje izvajanje energetske predelave v Sloveniji ali tujini po postopku R1, ob hkratnem izvajanju začasnega sistema prevzema teh odpadkov preko javnega razpisa.</w:t>
      </w:r>
    </w:p>
    <w:p w14:paraId="7883B1DC" w14:textId="77777777" w:rsidR="005A24DC" w:rsidRDefault="005A24DC" w:rsidP="005A24DC">
      <w:r>
        <w:t>Predlog uredbe zasleduje ključen strateški cilj države – zmanjšanje odvisnosti od tujih zmogljivosti ter dolgoročno zagotavljanje samooskrbe na področju ravnanja z odpadki.</w:t>
      </w:r>
    </w:p>
    <w:p w14:paraId="6F4B5083" w14:textId="77777777" w:rsidR="005A24DC" w:rsidRDefault="005A24DC" w:rsidP="005A24DC"/>
    <w:p w14:paraId="375C9AB7" w14:textId="77777777" w:rsidR="005A24DC" w:rsidRDefault="005A24DC" w:rsidP="005A24DC">
      <w:r>
        <w:t>Hkrati predstavlja pomemben korak k večji preglednosti in odgovornosti pri odločanju o umeščanju naprav za energetsko izrabo odpadkov v prostor, saj bo izbor izvajalcev med drugim odvisen tudi od gostote poseljenosti, meteoroloških razmer in okoljskih značilnosti posamezne lokacije.</w:t>
      </w:r>
    </w:p>
    <w:p w14:paraId="29A5AF10" w14:textId="599DF8AF" w:rsidR="005A24DC" w:rsidRDefault="005A24DC" w:rsidP="005A24DC">
      <w:pPr>
        <w:pStyle w:val="Vir"/>
      </w:pPr>
      <w:r w:rsidRPr="005A24DC">
        <w:t>Vir: Ministrstvo za okolje, podnebje in energijo</w:t>
      </w:r>
    </w:p>
    <w:p w14:paraId="5928EFB5" w14:textId="5985491A" w:rsidR="00ED64DC" w:rsidRDefault="00ED64DC" w:rsidP="00ED64DC">
      <w:pPr>
        <w:pStyle w:val="Naslov2"/>
      </w:pPr>
      <w:r>
        <w:t>Vlada potrdila predlog tretje spremembe načrta za okrevanje in odpornost</w:t>
      </w:r>
    </w:p>
    <w:p w14:paraId="7540B1D7" w14:textId="77777777" w:rsidR="00ED64DC" w:rsidRDefault="00ED64DC" w:rsidP="00ED64DC">
      <w:r>
        <w:t>Vlada je danes potrdila predlog tretje spremembe Načrta za okrevanje in odpornost (NOO), ki ga bo Urad Republike Slovenije za okrevanje in odpornost (URSOO) posredoval v formalno obravnavo v Bruselj skupaj z vso podporno dokumentacijo. Predlog spremembe bo vlada v seznanitev posredovala Državnemu zboru Republike Slovenije.</w:t>
      </w:r>
    </w:p>
    <w:p w14:paraId="4DF38096" w14:textId="77777777" w:rsidR="00ED64DC" w:rsidRDefault="00ED64DC" w:rsidP="00ED64DC"/>
    <w:p w14:paraId="1198E186" w14:textId="77777777" w:rsidR="00ED64DC" w:rsidRDefault="00ED64DC" w:rsidP="00ED64DC">
      <w:r>
        <w:t>Vlada Evropski komisiji (EK) predlaga, da se razpoložljiva posojila Mehanizma za okrevanje in odpornost (Mehanizem) zmanjšajo na 613 milijonov evrov (prej 1,07 milijarde evrov). Za del naložb, ki so bile predvidene za posojilno financiranje, vlada predlaga, da se izvedejo s pomočjo drugih finančnih virov oziroma se njihova vsebina prenese na naložbe, predvidene za nepovratno financiranje. Vlada tako na primer EK med drugim predlaga, da se del projekta Nadgradnja železniške postaje Ljubljana (sklop B+C) izloči iz NOO, kar iz tega naslova predstavlja zmanjšanje posojil Mehanizma za 205,7 milijona evrov. Ta del projekta je predviden za izvedbo s pomočjo nepovratnih kohezijskih sredstev obdobja 2021–2027 (EKP).</w:t>
      </w:r>
    </w:p>
    <w:p w14:paraId="31107BCA" w14:textId="77777777" w:rsidR="00ED64DC" w:rsidRDefault="00ED64DC" w:rsidP="00ED64DC"/>
    <w:p w14:paraId="6069D15E" w14:textId="77777777" w:rsidR="00ED64DC" w:rsidRDefault="00ED64DC" w:rsidP="00ED64DC">
      <w:r>
        <w:t>Skupna višina razpoložljivih nepovratnih sredstev Mehanizma za izvedbo NOO po tretjem predlogu spremembe ostaja nespremenjena – 1,61 milijarde evrov. Vlada predlaga preoblikovanje nekaterih naložb na način, ki bo omogočal maksimalno koriščenje razpoložljivih sredstev. Za naložbe, pri katerih pristojna ministrstva ocenjujejo, da jih ni več mogoče izvesti na način in v časovnih rokih, predvidenih v izvedbenem sklepu Sveta EU, s katerim je bil potrjen NOO, vlada predlaga, da se izvedejo v prilagojenem obsegu, razlika sredstev pa se prenese na druge naložbe NOO. Za del sicer izvedljivih naložb, ki ne bo izveden v okviru NOO, ministrstva načrtujejo nadaljevanje naložb z drugimi finančnimi viri, ki predvsem omogočajo izvajanje projektov pod drugimi časovnimi pogoji – na primer s pomočjo nepovratnih sredstev EKP. Takšna primera sta na primer Nacionalni center za koordiniran odziv na podnebno pogojene nesreče na Igu in Podcenter za usposabljanje modularnih enot za odziv na poplave v Murski Soboti.</w:t>
      </w:r>
    </w:p>
    <w:p w14:paraId="5691ECF2" w14:textId="77777777" w:rsidR="00ED64DC" w:rsidRDefault="00ED64DC" w:rsidP="00ED64DC"/>
    <w:p w14:paraId="373BEC09" w14:textId="77777777" w:rsidR="00ED64DC" w:rsidRDefault="00ED64DC" w:rsidP="00ED64DC">
      <w:r>
        <w:t xml:space="preserve">URSOO je predlog tretje spremembe pripravil na podlagi povratnih informacij ministrstev in vladnih služb, odgovornih za izvajanje načrtovanih ukrepov, ter v neformalnem dialogu z EK. Predlog spremembe upošteva tudi določbe glede obveznega prispevka sredstev Mehanizma k zelenim in digitalnim ciljem. Skladno z usmeritvami </w:t>
      </w:r>
      <w:proofErr w:type="gramStart"/>
      <w:r>
        <w:t>EK predlog</w:t>
      </w:r>
      <w:proofErr w:type="gramEnd"/>
      <w:r>
        <w:t xml:space="preserve"> spremembe ne sme bistveno odstopati od prvotnega načrta.</w:t>
      </w:r>
    </w:p>
    <w:p w14:paraId="10DAF33C" w14:textId="77777777" w:rsidR="00ED64DC" w:rsidRDefault="00ED64DC" w:rsidP="00ED64DC"/>
    <w:p w14:paraId="3AB1EFBB" w14:textId="77777777" w:rsidR="00ED64DC" w:rsidRDefault="00ED64DC" w:rsidP="00ED64DC">
      <w:r>
        <w:lastRenderedPageBreak/>
        <w:t>Predlog spremembe bo do formalne odobritve s strani Sveta EU predmet nadaljnjega usklajevanja z EK in ministrstvi, odgovornimi za izvajanje načrta, zato bo lahko končna različica spremembe načrta drugačna od posredovanega predloga EK.</w:t>
      </w:r>
    </w:p>
    <w:p w14:paraId="5746B5D8" w14:textId="77777777" w:rsidR="00ED64DC" w:rsidRDefault="00ED64DC" w:rsidP="00ED64DC"/>
    <w:p w14:paraId="4EBB024C" w14:textId="77777777" w:rsidR="00ED64DC" w:rsidRDefault="00ED64DC" w:rsidP="00ED64DC">
      <w:r>
        <w:t xml:space="preserve">Dokončno potrditev predloga spremembe načrta s strani Sveta EU vlada pričakuje predvidoma do poletja. </w:t>
      </w:r>
    </w:p>
    <w:p w14:paraId="77540DD9" w14:textId="77777777" w:rsidR="00ED64DC" w:rsidRDefault="00ED64DC" w:rsidP="00ED64DC"/>
    <w:p w14:paraId="3E4CB1E1" w14:textId="6EA441C7" w:rsidR="006E4DF7" w:rsidRDefault="00ED64DC" w:rsidP="00ED64DC">
      <w:r>
        <w:t>Države članice lahko zadnji zahtevek za plačilo v Bruselj posredujejo najkasneje do 30. septembra 2026. Pred tem morajo zaključiti vse aktivnosti na načrtovanih naložbah in reformah ter z njimi povezanih mejnikih in ciljih, izpolnitev katerih je pogoj za koriščenje razpoložljivih sredstev Mehanizma.</w:t>
      </w:r>
    </w:p>
    <w:p w14:paraId="65B6643F" w14:textId="77777777" w:rsidR="00ED64DC" w:rsidRDefault="00ED64DC" w:rsidP="00ED64DC">
      <w:pPr>
        <w:jc w:val="both"/>
        <w:rPr>
          <w:rFonts w:cs="Arial"/>
          <w:szCs w:val="20"/>
        </w:rPr>
      </w:pPr>
    </w:p>
    <w:p w14:paraId="08655124" w14:textId="6305846E" w:rsidR="00ED64DC" w:rsidRDefault="00ED64DC" w:rsidP="00ED64DC">
      <w:pPr>
        <w:jc w:val="both"/>
        <w:rPr>
          <w:rFonts w:cs="Arial"/>
          <w:szCs w:val="20"/>
        </w:rPr>
      </w:pPr>
      <w:r w:rsidRPr="00365BAF">
        <w:rPr>
          <w:rFonts w:cs="Arial"/>
          <w:szCs w:val="20"/>
        </w:rPr>
        <w:t xml:space="preserve">Vsebina predloga spremembe načrta bo objavljena na spletni strani </w:t>
      </w:r>
      <w:hyperlink r:id="rId13" w:tooltip="Povezava do posebne spletne strani o Načrtu za okrevanje in odpornost" w:history="1">
        <w:proofErr w:type="spellStart"/>
        <w:r w:rsidRPr="00365BAF">
          <w:rPr>
            <w:rStyle w:val="Hiperpovezava"/>
            <w:rFonts w:cs="Arial"/>
            <w:szCs w:val="20"/>
          </w:rPr>
          <w:t>noo</w:t>
        </w:r>
        <w:proofErr w:type="spellEnd"/>
        <w:r w:rsidRPr="00365BAF">
          <w:rPr>
            <w:rStyle w:val="Hiperpovezava"/>
            <w:rFonts w:cs="Arial"/>
            <w:szCs w:val="20"/>
          </w:rPr>
          <w:t>.</w:t>
        </w:r>
        <w:proofErr w:type="spellStart"/>
        <w:r w:rsidRPr="00365BAF">
          <w:rPr>
            <w:rStyle w:val="Hiperpovezava"/>
            <w:rFonts w:cs="Arial"/>
            <w:szCs w:val="20"/>
          </w:rPr>
          <w:t>gov</w:t>
        </w:r>
        <w:proofErr w:type="spellEnd"/>
        <w:r w:rsidRPr="00365BAF">
          <w:rPr>
            <w:rStyle w:val="Hiperpovezava"/>
            <w:rFonts w:cs="Arial"/>
            <w:szCs w:val="20"/>
          </w:rPr>
          <w:t>.si</w:t>
        </w:r>
      </w:hyperlink>
      <w:r w:rsidRPr="00365BAF">
        <w:rPr>
          <w:rFonts w:cs="Arial"/>
          <w:szCs w:val="20"/>
        </w:rPr>
        <w:t>.</w:t>
      </w:r>
    </w:p>
    <w:p w14:paraId="3CA7C137" w14:textId="6982EC31" w:rsidR="00ED64DC" w:rsidRDefault="00ED64DC" w:rsidP="00ED64DC">
      <w:pPr>
        <w:pStyle w:val="Vir"/>
      </w:pPr>
      <w:r>
        <w:t>Vir: Ministrstvo za finance</w:t>
      </w:r>
    </w:p>
    <w:p w14:paraId="7B59895F" w14:textId="6C1E11BE" w:rsidR="00A55EBA" w:rsidRDefault="00A55EBA" w:rsidP="00A55EBA">
      <w:pPr>
        <w:pStyle w:val="Naslov2"/>
      </w:pPr>
      <w:r>
        <w:t>Vlada sprejela akcijski načrt za razvoj kulture do leta 2027</w:t>
      </w:r>
    </w:p>
    <w:p w14:paraId="2838C8E2" w14:textId="77777777" w:rsidR="00A55EBA" w:rsidRDefault="00A55EBA" w:rsidP="00A55EBA">
      <w:r>
        <w:t xml:space="preserve">Vlada Republike Slovenije je na današnji seji sprejela Akcijski načrt do leta 2027 za izvajanje resolucije o nacionalnem programu za kulturo. Gre za prvi tovrstni dokument na področju kulture v samostojni Republiki Sloveniji, saj do zdaj </w:t>
      </w:r>
      <w:proofErr w:type="gramStart"/>
      <w:r>
        <w:t>noben</w:t>
      </w:r>
      <w:proofErr w:type="gramEnd"/>
      <w:r>
        <w:t xml:space="preserve"> izmed nacionalnih programov ni imel samostojnega akcijskega načrta, ki bi usmerjal uresničevanje javnega interesa za kulturo, čeprav je to zakonska obveznost.</w:t>
      </w:r>
    </w:p>
    <w:p w14:paraId="257F51C8" w14:textId="77777777" w:rsidR="00A55EBA" w:rsidRDefault="00A55EBA" w:rsidP="00A55EBA"/>
    <w:p w14:paraId="20712AAB" w14:textId="77777777" w:rsidR="00A55EBA" w:rsidRDefault="00A55EBA" w:rsidP="00A55EBA">
      <w:r>
        <w:t xml:space="preserve">Ob tem je ministrica dr. Asta Vrečko povedala: »Vodilo akcijskega načrta </w:t>
      </w:r>
      <w:proofErr w:type="gramStart"/>
      <w:r>
        <w:t>je</w:t>
      </w:r>
      <w:proofErr w:type="gramEnd"/>
      <w:r>
        <w:t xml:space="preserve"> trdna zaveza k ohranitvi kulture v sferi javnega, saj kultura z uresničevanjem svojega poslanstva prispeva k socialno pravični, solidarni in ustvarjalni družbi.«</w:t>
      </w:r>
    </w:p>
    <w:p w14:paraId="307EA0C3" w14:textId="77777777" w:rsidR="00A55EBA" w:rsidRDefault="00A55EBA" w:rsidP="00A55EBA"/>
    <w:p w14:paraId="04EA2CFD" w14:textId="77777777" w:rsidR="00A55EBA" w:rsidRDefault="00A55EBA" w:rsidP="00A55EBA">
      <w:r>
        <w:t xml:space="preserve">Akcijski načrt je nastal na podlagi usmeritev in analiz iz nacionalnega programa za kulturo, ki velja do leta 2031, ter se vsebinsko razvijal s pobudami širokega kroga deležnikov v kulturi. Kulturo opredeljuje kot enega ključnih družbenih podsistemov, saj izboljšuje kakovost življenja, spodbuja raznolikost, vzpostavlja kritični odnos posameznikov do družbe in krepi njihovo ustvarjalnost, omogoča vsebinsko polno preživljanje prostega časa, zagotavlja svobodo izražanja ter dostop do kakovostnih in preverjenih informacij, omogoča živost jezika in z ohranjanjem kulturne dediščine osmišlja preteklost ter kaže vizijo prihodnosti. </w:t>
      </w:r>
    </w:p>
    <w:p w14:paraId="26CC98B7" w14:textId="77777777" w:rsidR="00A55EBA" w:rsidRDefault="00A55EBA" w:rsidP="00A55EBA"/>
    <w:p w14:paraId="120B5DCE" w14:textId="77777777" w:rsidR="00A55EBA" w:rsidRDefault="00A55EBA" w:rsidP="00A55EBA">
      <w:r>
        <w:t>Svoje poslanstvo lahko kultura udejanja le, če so v sektorju zagotovljeni ustrezni pogoji za strokovno delo delavcev v kulturi in za široko dostopno udejstvovanje prebivalstva v ljubiteljski kulturi, kar je eden izmed osrednjih temeljev akcijskega načrta.</w:t>
      </w:r>
    </w:p>
    <w:p w14:paraId="591A5996" w14:textId="77777777" w:rsidR="00A55EBA" w:rsidRDefault="00A55EBA" w:rsidP="00A55EBA"/>
    <w:p w14:paraId="62EBC0B5" w14:textId="77777777" w:rsidR="00A55EBA" w:rsidRDefault="00A55EBA" w:rsidP="00A55EBA">
      <w:r>
        <w:t xml:space="preserve">Akcijski načrt je razdeljen na 13 razvojnih strateških ciljev. Pri vsakem so navedeni konkretni ukrepi oziroma rešitve izzivov. Skupno je v akcijskem načrtu 79 prebojnih ukrepov. Vsaka rešitev je opredeljena s temeljnimi strateškimi cilji in prečnimi politikami, področji kulture, na katerih bo imela učinke, ter z deležniki v kulturi, na katere bo vplivala. </w:t>
      </w:r>
    </w:p>
    <w:p w14:paraId="094CCB34" w14:textId="77777777" w:rsidR="00A55EBA" w:rsidRDefault="00A55EBA" w:rsidP="00A55EBA"/>
    <w:p w14:paraId="621C4F7F" w14:textId="77777777" w:rsidR="00A55EBA" w:rsidRDefault="00A55EBA" w:rsidP="00A55EBA">
      <w:r>
        <w:t>Za vsak ukrep so navedena tudi predvidena sredstva za njihovo uresničevanje, časovni načrt izvedbe, kazalniki neposrednega učinka</w:t>
      </w:r>
      <w:proofErr w:type="gramStart"/>
      <w:r>
        <w:t>,</w:t>
      </w:r>
      <w:proofErr w:type="gramEnd"/>
      <w:r>
        <w:t xml:space="preserve"> ter nosilci ukrepov. Kot ločena priloga so navedena še načrtovana investicijska vlaganja v javno kulturno infrastrukturo. </w:t>
      </w:r>
    </w:p>
    <w:p w14:paraId="7322B185" w14:textId="77777777" w:rsidR="00A55EBA" w:rsidRDefault="00A55EBA" w:rsidP="00A55EBA"/>
    <w:p w14:paraId="15013B39" w14:textId="77777777" w:rsidR="00A55EBA" w:rsidRDefault="00A55EBA" w:rsidP="00A55EBA">
      <w:r>
        <w:t xml:space="preserve">Med ključnimi ukrepi akcijskega načrta so rešitve, ki prispevajo k dobrim pogojem za razvoj kakovostne umetnosti in skrbi za kulturno dediščino, vključno s pogoji dela, </w:t>
      </w:r>
      <w:proofErr w:type="gramStart"/>
      <w:r>
        <w:t>decentraliziranem</w:t>
      </w:r>
      <w:proofErr w:type="gramEnd"/>
      <w:r>
        <w:t xml:space="preserve"> razvoju kulture in njeni dostopnosti, ter skrbi za okolje. </w:t>
      </w:r>
    </w:p>
    <w:p w14:paraId="6B49AF94" w14:textId="77777777" w:rsidR="00A55EBA" w:rsidRDefault="00A55EBA" w:rsidP="00A55EBA"/>
    <w:p w14:paraId="04E1B19D" w14:textId="77777777" w:rsidR="00A55EBA" w:rsidRDefault="00A55EBA" w:rsidP="00A55EBA">
      <w:r>
        <w:t xml:space="preserve">Akcijski načrt nadaljuje trend povečanja sredstev in vzpostavljanja stabilnih pogojev za delo javnih zavodov, samozaposlenih v kulturi ter projektov in programov nevladnih organizacij, predvsem z razvojem podpornega okolja. Boljše pogoje bo ministrstvo zagotovilo tudi s potrebnimi </w:t>
      </w:r>
      <w:proofErr w:type="gramStart"/>
      <w:r>
        <w:t>zakonskim</w:t>
      </w:r>
      <w:proofErr w:type="gramEnd"/>
      <w:r>
        <w:t xml:space="preserve"> spremembami, kot so uvedba daljšega uvajanja v delo za posamezne tehnične poklice v javnih zavodih, prekvalifikacij za baletne plesalce in določitve minimalnih honorarjev za samozaposlene v kulturi ter njihovega kariernega razvoja. Med razvojem </w:t>
      </w:r>
      <w:proofErr w:type="gramStart"/>
      <w:r>
        <w:t>umetniških področji</w:t>
      </w:r>
      <w:proofErr w:type="gramEnd"/>
      <w:r>
        <w:t xml:space="preserve"> bo poseben poudarek na sodobnem plesu z ustanovitvijo decentraliziranega osrednjega javnega zavoda za sodobni ples in krepitvijo področja filma. </w:t>
      </w:r>
    </w:p>
    <w:p w14:paraId="6167766D" w14:textId="77777777" w:rsidR="00A55EBA" w:rsidRDefault="00A55EBA" w:rsidP="00A55EBA"/>
    <w:p w14:paraId="59371BBF" w14:textId="77777777" w:rsidR="00A55EBA" w:rsidRDefault="00A55EBA" w:rsidP="00A55EBA">
      <w:r>
        <w:t xml:space="preserve">Na področju decentralizacije se poleg širokega investicijskega cikla v javno kulturno infrastrukturo pripravljajo novi razpisi in pozivi za kroženje vsebin po celi državi in zamejstvu, za razvoj rezidenčnih centrov s fokusom na popestritvi kulturne ponudbe in gradnji kapacitet v manjših krajih in za razvoj gostovalnih mrež, ki bodo povezovale kulturne domove. Pospešeno se podpira razvoj kulturno-umetnostne vzgoje, ki bo še posebej skrbela za dostop umetnosti za otroke iz manjših, od večjih urbanih središč bolj oddaljenih osnovnih in srednjih šol. Prvič v zgodovini se na sistemski ravni povezujeta področji zdravja in kulture, s posebnim poudarkom na razvoju projektov in programov, ki s kulturo pripomorejo k boljšemu duševnemu zdravju prebivalstva. </w:t>
      </w:r>
    </w:p>
    <w:p w14:paraId="32305AA9" w14:textId="77777777" w:rsidR="00A55EBA" w:rsidRDefault="00A55EBA" w:rsidP="00A55EBA"/>
    <w:p w14:paraId="0412CAEF" w14:textId="77777777" w:rsidR="00A55EBA" w:rsidRDefault="00A55EBA" w:rsidP="00A55EBA">
      <w:r>
        <w:t xml:space="preserve">Na področju skrbi za okolje se pospešeno vlaga v energetske obnove javne kulturne infrastrukture ter opremlja kulturni sektor za prehod na trajnostni način organizacije kulturnih dogodkov, ki za sabo puščajo čim nižji ogljični odtis.     </w:t>
      </w:r>
    </w:p>
    <w:p w14:paraId="5FFFD584" w14:textId="77777777" w:rsidR="00A55EBA" w:rsidRDefault="00A55EBA" w:rsidP="00A55EBA">
      <w:r>
        <w:t xml:space="preserve">Vlada je zakonsko obvezana, da vsaki dve leti državnemu zboru predloži poročilo o izvajanju ukrepov iz nacionalnega programa za kulturo in pripadajočega akcijskega načrta. </w:t>
      </w:r>
    </w:p>
    <w:p w14:paraId="06D5337C" w14:textId="77777777" w:rsidR="00BB6CCB" w:rsidRDefault="00BB6CCB" w:rsidP="00BB6CCB">
      <w:pPr>
        <w:pStyle w:val="Vir"/>
      </w:pPr>
      <w:r>
        <w:t>Vir: Ministrstvo za kulturo</w:t>
      </w:r>
    </w:p>
    <w:p w14:paraId="05F638A9" w14:textId="46F9880C" w:rsidR="006E4DF7" w:rsidRDefault="006E4DF7" w:rsidP="006E4DF7">
      <w:pPr>
        <w:pStyle w:val="Naslov2"/>
      </w:pPr>
      <w:r>
        <w:t>Vlada prerazporeja sredstva na Državno volilno komisijo</w:t>
      </w:r>
    </w:p>
    <w:p w14:paraId="51E85AF9" w14:textId="77777777" w:rsidR="006E4DF7" w:rsidRDefault="006E4DF7" w:rsidP="006E4DF7">
      <w:r>
        <w:t>Sredstva se prerazporejajo za kritje stroškov zakonodajnega referenduma o Zakonu o dodatku k pokojnini za izjemne dosežke na področju umetnosti.</w:t>
      </w:r>
    </w:p>
    <w:p w14:paraId="59F6E968" w14:textId="77777777" w:rsidR="006E4DF7" w:rsidRDefault="006E4DF7" w:rsidP="006E4DF7"/>
    <w:p w14:paraId="70652AA6" w14:textId="77777777" w:rsidR="006E4DF7" w:rsidRDefault="006E4DF7" w:rsidP="006E4DF7">
      <w:r>
        <w:t>V sprejetem proračunu Republike Slovenije za leto 2025 sredstva za izvedbo referenduma niso načrtovana, zato se sredstva za pokrivanje obveznosti Državne volilne komisije v letu 2025, v višini 6,7 milijona evrov, zagotovijo z razporeditvijo sredstev splošne proračunske rezervacije.</w:t>
      </w:r>
    </w:p>
    <w:p w14:paraId="1C3D5598" w14:textId="74220369" w:rsidR="006E4DF7" w:rsidRDefault="006E4DF7" w:rsidP="006E4DF7">
      <w:pPr>
        <w:pStyle w:val="Vir"/>
      </w:pPr>
      <w:r>
        <w:t>Vir: Ministrstvo za finance</w:t>
      </w:r>
    </w:p>
    <w:p w14:paraId="19454089" w14:textId="1011D30B" w:rsidR="00990FEA" w:rsidRDefault="00990FEA" w:rsidP="00990FEA">
      <w:pPr>
        <w:pStyle w:val="Naslov2"/>
      </w:pPr>
      <w:r>
        <w:t>Slovenija in Svetovna zdravstvena organizacija bosta podpisali soglasje za skupno organizacijo srečanja na visoki ravni Pobude malih držav na Bledu</w:t>
      </w:r>
    </w:p>
    <w:p w14:paraId="1BBAFADF" w14:textId="77777777" w:rsidR="00990FEA" w:rsidRDefault="00990FEA" w:rsidP="00990FEA">
      <w:r>
        <w:t>Vlada Republike Slovenije je sprejela pobudo za sklenitev Memoranduma o soglasju med Vlado Republike Slovenije in Svetovno zdravstveno organizacijo (SZO) za skupno organizacijo srečanja na visoki ravni Pobude malih držav SZO na Bledu.</w:t>
      </w:r>
    </w:p>
    <w:p w14:paraId="6F370C35" w14:textId="77777777" w:rsidR="00990FEA" w:rsidRDefault="00990FEA" w:rsidP="00990FEA"/>
    <w:p w14:paraId="2DDC4D3C" w14:textId="77777777" w:rsidR="00990FEA" w:rsidRDefault="00990FEA" w:rsidP="00990FEA">
      <w:r>
        <w:t xml:space="preserve">Republika Slovenija bo namreč od 11. do 13. maja 2025 gostila srečanje na visoki ravni Pobude malih držav, ki ga organizira Svetovna zdravstvena organizacija po Regionalnem uradu za Evropo. Srečanj, ki je praviloma vsako leto v drugi državi, se udeležujejo uradni predstavniki, ki jih imenujejo ministrstva za zdravje držav članic Pobud malih držav iz evropske regije SZO, ugledni strokovnjaki s področja javnega zdravja, izbrani slavnostni govorniki, predstavniki specializiranih agencij Združenih narodov ter medvladnih in nevladnih organizacij. </w:t>
      </w:r>
    </w:p>
    <w:p w14:paraId="778BB390" w14:textId="77777777" w:rsidR="00990FEA" w:rsidRDefault="00990FEA" w:rsidP="00990FEA"/>
    <w:p w14:paraId="45748111" w14:textId="77777777" w:rsidR="00990FEA" w:rsidRDefault="00990FEA" w:rsidP="00990FEA">
      <w:r>
        <w:t>Na srečanju v Sloveniji, kjer bo poudarek predvsem na rešitvah, bodo v ospredju naslednje teme:</w:t>
      </w:r>
    </w:p>
    <w:p w14:paraId="2188366E" w14:textId="34C51492" w:rsidR="00990FEA" w:rsidRDefault="00990FEA" w:rsidP="00990FEA">
      <w:pPr>
        <w:pStyle w:val="Odstavekseznama"/>
        <w:numPr>
          <w:ilvl w:val="0"/>
          <w:numId w:val="28"/>
        </w:numPr>
      </w:pPr>
      <w:r>
        <w:lastRenderedPageBreak/>
        <w:t>napredek v preventivni in personalizirani medicini,</w:t>
      </w:r>
    </w:p>
    <w:p w14:paraId="019CD7DB" w14:textId="59BC823A" w:rsidR="00990FEA" w:rsidRDefault="00990FEA" w:rsidP="00990FEA">
      <w:pPr>
        <w:pStyle w:val="Odstavekseznama"/>
        <w:numPr>
          <w:ilvl w:val="0"/>
          <w:numId w:val="28"/>
        </w:numPr>
      </w:pPr>
      <w:r>
        <w:t>digitalna zdravstvena tehnologija in umetna inteligenca,</w:t>
      </w:r>
    </w:p>
    <w:p w14:paraId="7911A161" w14:textId="5C2F9680" w:rsidR="00990FEA" w:rsidRDefault="00990FEA" w:rsidP="00990FEA">
      <w:pPr>
        <w:pStyle w:val="Odstavekseznama"/>
        <w:numPr>
          <w:ilvl w:val="0"/>
          <w:numId w:val="28"/>
        </w:numPr>
      </w:pPr>
      <w:r>
        <w:t>skupnostni pristopi in socialna participacija,</w:t>
      </w:r>
    </w:p>
    <w:p w14:paraId="3469089E" w14:textId="402D9B80" w:rsidR="00990FEA" w:rsidRDefault="00990FEA" w:rsidP="00990FEA">
      <w:pPr>
        <w:pStyle w:val="Odstavekseznama"/>
        <w:numPr>
          <w:ilvl w:val="0"/>
          <w:numId w:val="28"/>
        </w:numPr>
      </w:pPr>
      <w:r>
        <w:t xml:space="preserve">zdravstvena pismenost, vedenjski in kulturni vidiki zdravja, obravnava dezinformacij, </w:t>
      </w:r>
    </w:p>
    <w:p w14:paraId="3C7C5683" w14:textId="07B1830A" w:rsidR="00990FEA" w:rsidRDefault="00990FEA" w:rsidP="00990FEA">
      <w:pPr>
        <w:pStyle w:val="Odstavekseznama"/>
        <w:numPr>
          <w:ilvl w:val="0"/>
          <w:numId w:val="28"/>
        </w:numPr>
      </w:pPr>
      <w:r>
        <w:t>inovativno financiranje zdravstva,</w:t>
      </w:r>
    </w:p>
    <w:p w14:paraId="090FB383" w14:textId="231BC3BC" w:rsidR="00990FEA" w:rsidRDefault="00990FEA" w:rsidP="00990FEA">
      <w:pPr>
        <w:pStyle w:val="Odstavekseznama"/>
        <w:numPr>
          <w:ilvl w:val="0"/>
          <w:numId w:val="28"/>
        </w:numPr>
      </w:pPr>
      <w:r>
        <w:t>komercialne determinante zdravja,</w:t>
      </w:r>
    </w:p>
    <w:p w14:paraId="3A666CDA" w14:textId="62B0901B" w:rsidR="00990FEA" w:rsidRDefault="00990FEA" w:rsidP="00990FEA">
      <w:pPr>
        <w:pStyle w:val="Odstavekseznama"/>
        <w:numPr>
          <w:ilvl w:val="0"/>
          <w:numId w:val="28"/>
        </w:numPr>
      </w:pPr>
      <w:r>
        <w:t>zmanjšanje ogljičnega odtisa v zdravstvu.</w:t>
      </w:r>
    </w:p>
    <w:p w14:paraId="066AACE2" w14:textId="77777777" w:rsidR="00990FEA" w:rsidRDefault="00990FEA" w:rsidP="00990FEA"/>
    <w:p w14:paraId="45770ABB" w14:textId="55F8F65A" w:rsidR="00990FEA" w:rsidRDefault="00990FEA" w:rsidP="00990FEA">
      <w:r>
        <w:t>Cilja srečanja sta ugotoviti, kako z uporabo tehnologij, razogljičenjem in družbenim udejstvovanjem najti in uvesti rešitve za izzive na področju javnega zdravja, ter poročati o dosežkih načrtov pobud malih držav za dostop do zdravil, podnebnih spremembah in človeških virih za zdravje.</w:t>
      </w:r>
    </w:p>
    <w:p w14:paraId="02E37D5B" w14:textId="77777777" w:rsidR="00990FEA" w:rsidRDefault="00990FEA" w:rsidP="00990FEA"/>
    <w:p w14:paraId="6C4CC23B" w14:textId="77777777" w:rsidR="00990FEA" w:rsidRDefault="00990FEA" w:rsidP="00990FEA">
      <w:r>
        <w:t>V memorandumu so opredeljene tako obveznosti in naloge Ministrstva za zdravje kot SZO, podpisala pa ga bosta dr. Hans Kluge, direktor Urada SZO za Evropsko regijo</w:t>
      </w:r>
      <w:proofErr w:type="gramStart"/>
      <w:r>
        <w:t>,</w:t>
      </w:r>
      <w:proofErr w:type="gramEnd"/>
      <w:r>
        <w:t xml:space="preserve"> in dr. Valentina Prevolnik Rupel, ministrica za zdravje.</w:t>
      </w:r>
    </w:p>
    <w:p w14:paraId="57C437C9" w14:textId="77777777" w:rsidR="00990FEA" w:rsidRDefault="00990FEA" w:rsidP="00990FEA">
      <w:pPr>
        <w:pStyle w:val="Vir"/>
      </w:pPr>
      <w:r>
        <w:t>Vir: Ministrstvo za zdravje</w:t>
      </w:r>
    </w:p>
    <w:p w14:paraId="3802058B" w14:textId="74E7EA15" w:rsidR="00CC0C97" w:rsidRDefault="00CC0C97" w:rsidP="00CC0C97">
      <w:pPr>
        <w:pStyle w:val="Naslov2"/>
      </w:pPr>
      <w:r>
        <w:t>Imenovanje generalnega direktorja Direktorata za prometno politiko v Ministrstvu za okolje, podnebje in energijo</w:t>
      </w:r>
    </w:p>
    <w:p w14:paraId="24C7C214" w14:textId="7A385255" w:rsidR="00CC0C97" w:rsidRDefault="00CC0C97" w:rsidP="00CC0C97">
      <w:r>
        <w:t>Vlada je izdala odločbo o ponovnem imenovanju Darka Trajanova za generalnega direktorja Direktorata za prometno politiko v Ministrstvu za okolje, podnebje in energijo za mandatno dobo 5 (petih) let, in sicer od 1. 8. 2025 do 31. 7. 2030, z možnostjo ponovnega imenovanja.</w:t>
      </w:r>
    </w:p>
    <w:p w14:paraId="1E6D2D0B" w14:textId="77777777" w:rsidR="00CC0C97" w:rsidRDefault="00CC0C97" w:rsidP="00CC0C97"/>
    <w:p w14:paraId="5D65C62D" w14:textId="3920C555" w:rsidR="00CC0C97" w:rsidRDefault="00CC0C97" w:rsidP="00CC0C97">
      <w:r>
        <w:t>Darko Trajanov je bil z odločbo Vlade Republike Slovenije 23. 7. 2020 imenovan za direktorja Direktorata za trajnostno mobilnost in prometno politiko v Ministrstvu za infrastrukturo, za dobo 5 (petih) let, z možnostjo ponovnega imenovanja.</w:t>
      </w:r>
    </w:p>
    <w:p w14:paraId="24709B9E" w14:textId="77777777" w:rsidR="00CC0C97" w:rsidRDefault="00CC0C97" w:rsidP="00CC0C97"/>
    <w:p w14:paraId="0F0ECC20" w14:textId="0C3C575A" w:rsidR="00CC0C97" w:rsidRDefault="00CC0C97" w:rsidP="00CC0C97">
      <w:r>
        <w:t>Na podlagi 13. člena Uredbe o notranji organizaciji, sistemizaciji, delovnih mestih in nazivih v organih javne uprave in v pravosodnih organih je Direktorat za prometno politiko notranja organizacijska enota Ministrstva za okolje, podnebje in energijo, zato je minister za okolje, podnebje in energijo na podlagi tretjega stavka četrtega odstavka 82. člena Zakona o javnih uslužbencih Vladi Republike Slovenije predlagal, da se Darko Trajanov ponovno imenuje na položaj generalnega direktorja Direktorata za prometno politiko, za dobo 5 (petih) let, in sicer za obdobje od 1. 8. 2025 do 31. 7. 2030, z možnostjo ponovnega imenovanja.</w:t>
      </w:r>
    </w:p>
    <w:p w14:paraId="45B9A54A" w14:textId="35EC4A92" w:rsidR="00CC0C97" w:rsidRDefault="00CC0C97" w:rsidP="00CC0C97">
      <w:pPr>
        <w:pStyle w:val="Vir"/>
      </w:pPr>
      <w:r w:rsidRPr="00CC0C97">
        <w:t>Vir: Ministrstvo za okolje, podnebje in energijo</w:t>
      </w:r>
    </w:p>
    <w:p w14:paraId="73FC0155" w14:textId="35F0E488" w:rsidR="00D71DEC" w:rsidRDefault="00D71DEC" w:rsidP="00D71DEC">
      <w:pPr>
        <w:pStyle w:val="Naslov2"/>
      </w:pPr>
      <w:r>
        <w:t>Vlada Polono Kovačič imenovala za direktorico javnega zavoda Park Škocjanske jame</w:t>
      </w:r>
    </w:p>
    <w:p w14:paraId="0172D047" w14:textId="77777777" w:rsidR="00D71DEC" w:rsidRDefault="00D71DEC" w:rsidP="00D71DEC">
      <w:r>
        <w:t xml:space="preserve">Vlada je izdala odločbo o imenovanju Polone Kovačič za direktorico javnega zavoda Park Škocjanske jame za mandatno dobo štirih let, z možnostjo vnovičnega imenovanja. Mandatna doba ji začne teči 18. 4. 2025 in se konča 17. 4. 2029. Polona Kovačič od 7. 5. 2024 vodi javni zavod Park Škocjanske jame kot vršilka dolžnosti direktorja. </w:t>
      </w:r>
    </w:p>
    <w:p w14:paraId="2CACD6F0" w14:textId="77777777" w:rsidR="00D71DEC" w:rsidRDefault="00D71DEC" w:rsidP="00D71DEC"/>
    <w:p w14:paraId="7DBE6FEE" w14:textId="77777777" w:rsidR="00D71DEC" w:rsidRDefault="00D71DEC" w:rsidP="00D71DEC">
      <w:r>
        <w:t>Polona Kovačič je leta 2012 diplomirala na Pravni fakulteti Univerze v Ljubljani in pridobila naziv univerzitetna diplomirana pravnica. V javnem zavodu Park Škocjanske jame je zaposlena od 15. 5. 2015. Od 1. 1. 2019 je bila vodja Splošne službe, od 7. 5. 2024 pa vršilka dolžnosti direktorja.</w:t>
      </w:r>
    </w:p>
    <w:p w14:paraId="0DD8F264" w14:textId="673A7967" w:rsidR="00D71DEC" w:rsidRDefault="00D71DEC" w:rsidP="00D71DEC">
      <w:pPr>
        <w:pStyle w:val="Vir"/>
      </w:pPr>
      <w:r w:rsidRPr="00D71DEC">
        <w:t>Vir: Ministrstvo za naravne vire in prostor</w:t>
      </w:r>
    </w:p>
    <w:p w14:paraId="50BAB4B1" w14:textId="06D77E8E" w:rsidR="000C6BB7" w:rsidRDefault="000C6BB7" w:rsidP="000C6BB7">
      <w:pPr>
        <w:pStyle w:val="Naslov2"/>
      </w:pPr>
      <w:r>
        <w:lastRenderedPageBreak/>
        <w:t>Predlog za odpoklic izrednega in pooblaščenega veleposlanika Republike Slovenije na Madžarskem zaradi izteka časa razporeditve v tujini</w:t>
      </w:r>
    </w:p>
    <w:p w14:paraId="57D616D5" w14:textId="77777777" w:rsidR="000C6BB7" w:rsidRDefault="000C6BB7" w:rsidP="000C6BB7">
      <w:r>
        <w:t xml:space="preserve">Vlada Republike Slovenije je določila predlog, da se zaradi poteka časa razporeditve v tujini dr. </w:t>
      </w:r>
      <w:proofErr w:type="gramStart"/>
      <w:r>
        <w:t xml:space="preserve">Marjana </w:t>
      </w:r>
      <w:proofErr w:type="spellStart"/>
      <w:r>
        <w:t>Cencena</w:t>
      </w:r>
      <w:proofErr w:type="spellEnd"/>
      <w:proofErr w:type="gramEnd"/>
      <w:r>
        <w:t xml:space="preserve"> s 7. 5. 2025 odpokliče z dolžnosti izrednega in pooblaščenega veleposlanika Republike Slovenije na Madžarskem in ga posreduje predsednici Republike Slovenije. </w:t>
      </w:r>
    </w:p>
    <w:p w14:paraId="10958C41" w14:textId="117B6F88" w:rsidR="00204439" w:rsidRDefault="000C6BB7" w:rsidP="000C6BB7">
      <w:pPr>
        <w:pStyle w:val="Vir"/>
      </w:pPr>
      <w:r>
        <w:t>Vir: Ministrstvo za zunanje in evropske zadeve</w:t>
      </w:r>
    </w:p>
    <w:p w14:paraId="498FD522" w14:textId="5B2BD400" w:rsidR="00E162FD" w:rsidRPr="00E162FD" w:rsidRDefault="00E162FD" w:rsidP="005A29BA">
      <w:pPr>
        <w:pStyle w:val="Naslov2"/>
      </w:pPr>
      <w:r w:rsidRPr="00E162FD">
        <w:t>Vlada imenovala predstavnika ustanovitelja v svet javnega zavoda</w:t>
      </w:r>
    </w:p>
    <w:p w14:paraId="78A01154" w14:textId="77777777" w:rsidR="00E162FD" w:rsidRDefault="00E162FD" w:rsidP="00E162FD">
      <w:pPr>
        <w:rPr>
          <w:bCs/>
        </w:rPr>
      </w:pPr>
      <w:r w:rsidRPr="00E162FD">
        <w:rPr>
          <w:bCs/>
        </w:rPr>
        <w:t xml:space="preserve">Vlada je v svet javnega zavoda Višje strokovne šole za gostinstvo in turizem Maribor za mandatno dobo štirih let, z možnostjo ponovnega imenovanja, kot predstavnika ustanovitelja imenovala Leonido Polajnar in Karmen Stolnik. </w:t>
      </w:r>
    </w:p>
    <w:p w14:paraId="17F5CA32" w14:textId="5441E292" w:rsidR="00E162FD" w:rsidRPr="00E162FD" w:rsidRDefault="00E162FD" w:rsidP="00E162FD">
      <w:pPr>
        <w:pStyle w:val="Vir"/>
      </w:pPr>
      <w:r w:rsidRPr="00E162FD">
        <w:t>Vir: Ministrstvo za vzgojo in izobraževanje</w:t>
      </w:r>
    </w:p>
    <w:p w14:paraId="18B35960" w14:textId="14B6679A" w:rsidR="00BF650C" w:rsidRDefault="00BF650C" w:rsidP="00BF650C">
      <w:pPr>
        <w:pStyle w:val="Naslov2"/>
      </w:pPr>
      <w:r>
        <w:t>Vlada imenovala predstavnike ustanovitelja v svet Pokrajinskega arhiva v Novi Gorici</w:t>
      </w:r>
    </w:p>
    <w:p w14:paraId="2FDA74ED" w14:textId="0155EE03" w:rsidR="00BF650C" w:rsidRDefault="00BF650C" w:rsidP="00BF650C">
      <w:r>
        <w:t>Vlada je na današnji seji v svet javnega zavoda Pokrajinski arhiv v Novi Gorici imenovala tri predstavnike ustanovitelja za mandatno dobo štirih let z možnostjo ponovnega imenovanja.</w:t>
      </w:r>
    </w:p>
    <w:p w14:paraId="6AC475DF" w14:textId="77777777" w:rsidR="00BF650C" w:rsidRDefault="00BF650C" w:rsidP="00BF650C">
      <w:r>
        <w:t>Imenovani so mag. Drago Trpin, Andreja Cajhen in Tanja Mužič.</w:t>
      </w:r>
    </w:p>
    <w:p w14:paraId="0DEADAAF" w14:textId="77777777" w:rsidR="00BF650C" w:rsidRDefault="00BF650C" w:rsidP="00BF650C"/>
    <w:p w14:paraId="05D429FE" w14:textId="77777777" w:rsidR="00BF650C" w:rsidRDefault="00BF650C" w:rsidP="00BF650C">
      <w:r>
        <w:t>Svet javnega zavoda Pokrajinski arhiv v Novi Gorici je strokovno-posvetovalno telo, ki sodeluje pri upravljanju zavoda in spremlja njegovo delovanje. V skladu s spremenjeno sestavo sveta, ki jo določa sklep o ustanovitvi zavoda, vlada v svet imenuje tri predstavnike ustanovitelja iz vrst strokovnjakov s področja arhivske dejavnosti, financ ali pravnih zadev.</w:t>
      </w:r>
    </w:p>
    <w:p w14:paraId="375BB484" w14:textId="77777777" w:rsidR="00BF650C" w:rsidRDefault="00BF650C" w:rsidP="00BF650C"/>
    <w:p w14:paraId="40D0BC75" w14:textId="710060C1" w:rsidR="00BF650C" w:rsidRDefault="00BF650C" w:rsidP="00BF650C">
      <w:r>
        <w:t xml:space="preserve">Ministrstvo za kulturo je za izbiro članov izvedlo javni poziv, vendar med prijavljenimi kandidati ni bilo ustreznih prijav s področja financ in pravnih zadev. Zato je ministrstvo nadaljevalo </w:t>
      </w:r>
      <w:proofErr w:type="gramStart"/>
      <w:r>
        <w:t>z iskanjem kandidatov</w:t>
      </w:r>
      <w:proofErr w:type="gramEnd"/>
      <w:r>
        <w:t xml:space="preserve"> po interni poti in predlagalo vladi v imenovanje tri strokovnjake, ki izpolnjujejo vse predpisane pogoje. Vsi trije imenovani so podali soglasje h kandidaturi in predložili zahtevano dokumentacijo.</w:t>
      </w:r>
    </w:p>
    <w:p w14:paraId="22DAB730" w14:textId="77777777" w:rsidR="00BF650C" w:rsidRDefault="00BF650C" w:rsidP="00BF650C"/>
    <w:p w14:paraId="3BB26861" w14:textId="77777777" w:rsidR="00BF650C" w:rsidRDefault="00BF650C" w:rsidP="00BF650C">
      <w:r>
        <w:t xml:space="preserve">Mag. Drago Trpin je leta 1983 diplomiral iz zgodovine in sociologije na Filozofski fakulteti Univerze v Ljubljani, leta 2001 je pridobil naziv magister zgodovine </w:t>
      </w:r>
      <w:proofErr w:type="gramStart"/>
      <w:r>
        <w:t>na isti fakulteti</w:t>
      </w:r>
      <w:proofErr w:type="gramEnd"/>
      <w:r>
        <w:t xml:space="preserve">.  V obdobju 1984 do 2000 je bil zaposlen kot arhivist v Arhivu Republike Slovenije. Nato je bil od leta 2000 do 2022, ko se je upokojil, direktor Pokrajinskega arhiva v Novi Gorici. Ima </w:t>
      </w:r>
      <w:proofErr w:type="gramStart"/>
      <w:r>
        <w:t xml:space="preserve">opravljen  </w:t>
      </w:r>
      <w:proofErr w:type="gramEnd"/>
      <w:r>
        <w:t>strokovni izpit za področje arhivske dejavnosti in strokovni naziv arhivski svetovalec. Izdelal je več popisov arhivskega gradiva, ima tudi bogato bibliografijo.</w:t>
      </w:r>
    </w:p>
    <w:p w14:paraId="465B3711" w14:textId="77777777" w:rsidR="00BF650C" w:rsidRDefault="00BF650C" w:rsidP="00BF650C">
      <w:r>
        <w:t>Andreja Cajhen je diplomirana pravnica z opravljenim pravniškim državnim izpitom. Opravlja delo notarke v Novi Gorici.</w:t>
      </w:r>
    </w:p>
    <w:p w14:paraId="345C5B3F" w14:textId="77777777" w:rsidR="00BF650C" w:rsidRDefault="00BF650C" w:rsidP="00BF650C">
      <w:r>
        <w:t>Tanja Mužič je diplomirana ekonomistka. Je certificirana računovodkinja z več kot 30-letnimi izkušnjami na področju računovodstva, podjetništva in financ. Njene delovne izkušnje vključujejo vodenje računovodskih služb v različnih organizacijah ter svetovanje podjetjem in posameznikom na področju optimizacije financ. Trenutno vodi lastno računovodsko podjetje, kjer se osredotoča na strateško načrtovanje in finančno upravljanje.</w:t>
      </w:r>
    </w:p>
    <w:p w14:paraId="2812050C" w14:textId="70CAD36E" w:rsidR="00204439" w:rsidRDefault="00BF650C" w:rsidP="00DF086B">
      <w:pPr>
        <w:pStyle w:val="Vir"/>
      </w:pPr>
      <w:r>
        <w:t>Vir: Ministrstvo za kulturo</w:t>
      </w:r>
    </w:p>
    <w:p w14:paraId="7227FE25" w14:textId="14A983AD" w:rsidR="00DF086B" w:rsidRDefault="00DF086B" w:rsidP="00DF086B">
      <w:pPr>
        <w:pStyle w:val="Naslov2"/>
      </w:pPr>
      <w:r>
        <w:t>Vlada imenovala nove predstavnike ustanovitelja v svet SNG Drama Ljubljana</w:t>
      </w:r>
    </w:p>
    <w:p w14:paraId="034DB46D" w14:textId="2982D6A7" w:rsidR="00DF086B" w:rsidRDefault="00DF086B" w:rsidP="00DF086B">
      <w:r>
        <w:lastRenderedPageBreak/>
        <w:t>Vlada je na današnji seji v svet javnega zavoda Slovensko narodno gledališče Drama Ljubljana imenovala štiri predstavnike ustanovitelja za mandatno dobo štirih let, z možnostjo ponovnega imenovanja. Mandat bo začel teči s 5. junijem 2025. Imenovani so dr. Eva Boštjančič, Sabina Dolinšek Popadić, Jana Jan in Gregor Berkopec.</w:t>
      </w:r>
    </w:p>
    <w:p w14:paraId="6C5726E3" w14:textId="77777777" w:rsidR="00DF086B" w:rsidRDefault="00DF086B" w:rsidP="00DF086B"/>
    <w:p w14:paraId="570F6B20" w14:textId="1B718063" w:rsidR="00DF086B" w:rsidRDefault="00DF086B" w:rsidP="00DF086B">
      <w:r>
        <w:t>Svet javnega zavoda SNG Drama Ljubljana sestavljajo predstavniki ustanovitelja ter predstavnik zaposlenih. Njegova naloga je usmerjanje in nadzor nad delovanjem zavoda ter sodelovanje pri strateških odločitvah.</w:t>
      </w:r>
    </w:p>
    <w:p w14:paraId="328AF2B4" w14:textId="77777777" w:rsidR="00DF086B" w:rsidRDefault="00DF086B" w:rsidP="00DF086B"/>
    <w:p w14:paraId="058D86F1" w14:textId="667BB2E5" w:rsidR="00DF086B" w:rsidRDefault="00DF086B" w:rsidP="00DF086B">
      <w:r>
        <w:t>Ministrstvo za kulturo je v februarju letos objavilo javni poziv za sodelovanje v svetu zavoda, na katerega so se lahko prijavili strokovnjaki s področij kulture, financ in prava. Na podlagi prejetih prijav je ministrica za kulturo predlagala štiri kandidate, ki izpolnjujejo vse predpisane pogoje za imenovanje.</w:t>
      </w:r>
    </w:p>
    <w:p w14:paraId="217E8DA4" w14:textId="77777777" w:rsidR="00DF086B" w:rsidRDefault="00DF086B" w:rsidP="00DF086B">
      <w:r>
        <w:t>Vsi imenovani so podali soglasje h kandidaturi in priložili vso zahtevano dokumentacijo.</w:t>
      </w:r>
    </w:p>
    <w:p w14:paraId="0F0C8800" w14:textId="77777777" w:rsidR="00DF086B" w:rsidRDefault="00DF086B" w:rsidP="00DF086B">
      <w:r>
        <w:t>Dr. Eva Boštjančič je doktorica psiholoških znanosti, s specializacijo na področju psihologije dela in organizacije. Od leta 2004 je zaposlena na Filozofski fakulteti Univerze v Ljubljani. Kot redna profesorica na Oddelku za psihologijo Filozofske fakultete Univerze v Ljubljani se ukvarja z raziskovanjem organizacijske kulture, kariernega razvoja zaposlenih, vodenja ter upravljanja s kadri. V svoji akademski in strokovni karieri je sodelovala v številnih raziskovalnih in aplikativnih projektih, ki so vključevali analizo organizacijskega okolja in izboljšanje delovnih procesov. Poleg akademskih in raziskovalnih dosežkov ima bogate izkušnje s svetovanjem in upravljanjem organizacij. Prav tako ima izkušnje z vodenjem organizacijskih enot, saj je bila med letoma 2011 in 2023 vodja Katedre za psihologijo dela in organizacije, od leta 2023 pa opravlja funkcijo predstojnice Oddelka za psihologijo. Od marca 2024 je članica in predsednica sveta Slovenskega narodnega gledališča Drama Ljubljana.</w:t>
      </w:r>
    </w:p>
    <w:p w14:paraId="5AC94646" w14:textId="77777777" w:rsidR="00DF086B" w:rsidRDefault="00DF086B" w:rsidP="00DF086B">
      <w:r>
        <w:t>Dr. Evo Boštjančič ministrica predlaga za članico sveta zavoda kot strokovnjakinjo s področja dela zavoda, saj združuje dobro poznavanje programa in programskih usmeritev zavoda, kot članica in predsednica sveta zavoda, enega od upravnih organov zavoda, pozna področje delovanja zavoda in upravljanje zavoda, kot specialista za organizacijsko kulturo, karierni razvoj, vodenje in upravljanje kadrov je dragocena podpora vodstvu zavoda pri HRM, kar je v sedanjih pogojih delovanja zavoda eno od zahtevnejših področij upravljanja in poslovanja zavoda. Poleg akademskih dosežkov na področju organizacijske kulture, kariernega razvoja zaposlenih, vodenja ter upravljanja s kadri ima dr. Eva Boštjančič bogate izkušnje s svetovanjem in upravljanjem organizacij. Kot svetovalka je sodelovala pri optimizaciji organizacijskih struktur, vrednotenju delovnih mest, sistemih nagrajevanja ter razvoju menedžerskih kompetenc. V svoji akademski in strokovni karieri je sodelovala v številnih raziskovalnih in aplikativnih projektih, ki so vključevali analizo organizacijskega okolja in izboljšanje delovnih procesov. Dr. Boštjančič je redna dolgoletna spremljevalka in kritična gledalka produkcije SNG Drama Ljubljana, spremlja pa tudi produkcijo drugih profesionalnih gledališč in nevladnih producentov s področja uprizoritvenih umetnosti. Kot strokovnjakinja s področja dela zavoda je bila, pod pogoji, navedenimi v aktu o ustanovitvi zavoda, leta 2024 imenovana za članico sveta SNG Drama Ljubljana, kjer je zaradi svojih kompetenc prevzela tudi predsedništvo sveta. S svojim znanjem, raznovrstnimi delovnimi izkušnjami, z dobrim poznavanjem gledališkega področja ter poslovanja in upravljanja javnega zavoda, z izkušnjo predsedovanja svetu SNG Drama Ljubljana, z zavzetostjo in s predanostjo, bo dr. Eva Boštjančič lahko odlično pripomogla k izpolnjevanju nalog sveta zavoda.</w:t>
      </w:r>
    </w:p>
    <w:p w14:paraId="7699E170" w14:textId="77777777" w:rsidR="00DF086B" w:rsidRDefault="00DF086B" w:rsidP="00DF086B"/>
    <w:p w14:paraId="7A1AE816" w14:textId="178DB25E" w:rsidR="00DF086B" w:rsidRDefault="00DF086B" w:rsidP="00DF086B">
      <w:r>
        <w:t xml:space="preserve">Sabina Dolinšek Popadić je univerzitetna diplomirana pravnica. Od leta 2009 je zaposlena na Ministrstvu za infrastrukturo, Direktoratu za letalski in pomorski promet, Sektorju za letalstvo. Leta 2021 je prevzela vodenje sektorja. V sklop njenega dela sodijo skrb za pripravo najzahtevnejših predpisov, skrb za stvarno premoženje države na področju civilnega letalstva ter neposredno sodelovanje z Javno agencijo za civilno letalstvo Republike Slovenije, v okviru katerega so zadolženi tudi za nadzor nad zakonitostjo in uspešnostjo dela, skladno z Zakonom o letalstvu, Zakonom o javnih agencijah ter v skladu s finančnimi predpisi. Kot vodja sektorja je bila vodilna pri pripravi novega Zakona o letalstvu, pri čemer je pridobila reference na področjih vodenja kadrov in organizacije dela, </w:t>
      </w:r>
      <w:r>
        <w:lastRenderedPageBreak/>
        <w:t xml:space="preserve">pogajalskih spretnosti, povezovanja različnih področij, komunikacijskih spretnosti in mednarodnih izkušenj. </w:t>
      </w:r>
    </w:p>
    <w:p w14:paraId="754689ED" w14:textId="77777777" w:rsidR="00DF086B" w:rsidRDefault="00DF086B" w:rsidP="00DF086B">
      <w:r>
        <w:t xml:space="preserve">Sabino Dolinšek Popadić ministrica predlaga za članico sveta zavoda kot strokovnjakinjo s področja pravnih zadev. Glede na navedene delovne izkušnje, znanje ter glede na njeno profesionalnost, visoko stopnjo osebne integritete, zavzetost, dobre komunikacijske in mednarodne izkušnje bo lahko Sabina Dolinšek Popadić odlično pripomogla k izpolnjevanju nalog sveta zavoda, skladno s predpisi. Sabina Dolinšek Popadić ob svojem delu redno spremlja dejavnosti s področja kulture in obiskuje tudi produkcije institucionalnih in neinstitucionalnih producentov s področja uprizoritvenih umetnosti, tako v Sloveniji kot v mednarodnem prostoru.  </w:t>
      </w:r>
    </w:p>
    <w:p w14:paraId="2E2645B4" w14:textId="77777777" w:rsidR="00DF086B" w:rsidRDefault="00DF086B" w:rsidP="00DF086B"/>
    <w:p w14:paraId="0D4CE6EE" w14:textId="77777777" w:rsidR="00DF086B" w:rsidRDefault="00DF086B" w:rsidP="00DF086B">
      <w:r>
        <w:t xml:space="preserve">Jana Jan je univerzitetna diplomirana ekonomistka s smeri Finance na Ekonomski fakulteti Univerze v Ljubljani. Trenutno je zaposlena na delovnem mestu Svetovalke, v družbi BDO Revizija </w:t>
      </w:r>
      <w:proofErr w:type="gramStart"/>
      <w:r>
        <w:t>d.o.o..</w:t>
      </w:r>
      <w:proofErr w:type="gramEnd"/>
      <w:r>
        <w:t xml:space="preserve"> Njeno delo je osredotočeno na področje notranje revizije in druge dejavnosti svetovanja pri tveganjih. V preteklosti pa je bila 14 let zaposlena v manjši gospodarski družbi, kjer je bila odgovorna za celotno področje vodenja poslovanja ter računovodstvo. V svoji dosedanji karieri je pridobila izkušnje tako na področju računovodstva, financ</w:t>
      </w:r>
      <w:proofErr w:type="gramStart"/>
      <w:r>
        <w:t>,</w:t>
      </w:r>
      <w:proofErr w:type="gramEnd"/>
      <w:r>
        <w:t xml:space="preserve"> kot na področju preverjanja skladnosti poslovanja različnih organizacij. Vsakodnevno sodelovanje z organizacijami z različnih področij </w:t>
      </w:r>
      <w:proofErr w:type="gramStart"/>
      <w:r>
        <w:t>krepijo</w:t>
      </w:r>
      <w:proofErr w:type="gramEnd"/>
      <w:r>
        <w:t xml:space="preserve"> njeno poznavanje poslovanja različnih branž in sposobnost poslovnega komuniciranja.</w:t>
      </w:r>
    </w:p>
    <w:p w14:paraId="7C9F3242" w14:textId="77777777" w:rsidR="00DF086B" w:rsidRDefault="00DF086B" w:rsidP="00DF086B">
      <w:r>
        <w:t>Jano Jan ministrica predlaga za članico sveta zavoda kot strokovnjakinjo s področja financ. S svojimi raznolikimi delovnimi izkušnjami s področja financ in menedžiranja, občutkom za odgovornost, sposobnostjo večopravilnosti, samoiniciativnostjo, kreativnostjo, širino razmišljanja in hitro prilagodljivostjo razmeram, bo lahko Jana Jan odlično pripomogla k izpolnjevanju nalog sveta zavod na področju financ.</w:t>
      </w:r>
    </w:p>
    <w:p w14:paraId="0258100E" w14:textId="77777777" w:rsidR="00DF086B" w:rsidRDefault="00DF086B" w:rsidP="00DF086B"/>
    <w:p w14:paraId="076CA927" w14:textId="77777777" w:rsidR="00DF086B" w:rsidRDefault="00DF086B" w:rsidP="00DF086B">
      <w:r>
        <w:t>Gregor Berkopec je univerzitetni diplomirani pravnik. Ima večletne izkušnje na področju gospodarskega, delovnega in avtorskega prava. V svoji karieri je sodeloval s številnimi organizacijami z različnih področij in s tem spoznal procese in delovanje družb tako v gospodarskem kot v kulturnem sektorju. Svetoval je pri ustanavljanju in delovanju zasebnih zavodov, prav tako ima izkušnje s pravnim svetovanjem na področju prava javnih naročil in zakonodaje, ki ureja dostop do informacij javnega značaja. Leta 2018 je pridobil Potrdilo o usposabljanju za člana nadzornega sveta in upravnega odbora v gospodarskih družbah v državni lasti. Kot nekdanji direktor in likvidacijski upravitelj je pridobil izkušnje in sposobnosti na področjih upravljanja organizacij, zagotavljanja zakonitega poslovanja ter nadzora nad finančnim in operativnim delovanjem Zadnjih šest let deluje kot samostojni pravni svetovalec.</w:t>
      </w:r>
    </w:p>
    <w:p w14:paraId="57575E8F" w14:textId="77777777" w:rsidR="00DF086B" w:rsidRDefault="00DF086B" w:rsidP="00DF086B">
      <w:r>
        <w:t>Gregorja Berkopca ministrica predlaga za člana sveta zavoda kot strokovnjaka s področja pravnih zadev. Kot samostojni pravni svetovalec se ob tradicionalnih pravnih izzivih pogosto ukvarja tudi z izzivi</w:t>
      </w:r>
      <w:proofErr w:type="gramStart"/>
      <w:r>
        <w:t xml:space="preserve"> vezanimi</w:t>
      </w:r>
      <w:proofErr w:type="gramEnd"/>
      <w:r>
        <w:t xml:space="preserve"> na poslovno optimizacijo, vodenje oddelkov in organizacij ter strateške usmeritve organizacij, ter svetuje poslovodstvom in nadzornim svetom. S svojimi znanji, raznovrstnimi delovnimi izkušnjami, širino poznavanja pravnih vidikov in vidikov menedžiranja bo lahko Gregor Berkopec odlično pripomogel k izpolnjevanju nalog sveta zavoda.</w:t>
      </w:r>
    </w:p>
    <w:p w14:paraId="542B9EE5" w14:textId="77777777" w:rsidR="00DF086B" w:rsidRDefault="00DF086B" w:rsidP="00DF086B">
      <w:pPr>
        <w:pStyle w:val="Vir"/>
      </w:pPr>
      <w:r>
        <w:t>Vir: Ministrstvo za kulturo</w:t>
      </w:r>
    </w:p>
    <w:p w14:paraId="557A99D1" w14:textId="1391D1D9" w:rsidR="004F500F" w:rsidRDefault="004F500F" w:rsidP="004F500F">
      <w:pPr>
        <w:pStyle w:val="Naslov2"/>
      </w:pPr>
      <w:r>
        <w:t>Vlada sprejela sklep o spremembi sklepa o imenovanju članov Sveta Republike Slovenije za varovanje civilnega letalstva</w:t>
      </w:r>
    </w:p>
    <w:p w14:paraId="53BA23BD" w14:textId="481E0016" w:rsidR="004F500F" w:rsidRDefault="004F500F" w:rsidP="004F500F">
      <w:r>
        <w:t xml:space="preserve">Zaradi menjave oseb na posameznih funkcijah oziroma položajih, za katere odlok določa, da se </w:t>
      </w:r>
      <w:proofErr w:type="gramStart"/>
      <w:r>
        <w:t>jih</w:t>
      </w:r>
      <w:proofErr w:type="gramEnd"/>
      <w:r>
        <w:t xml:space="preserve"> imenuje za člane Sveta, je Vlada Republike Slovenije sprejela sklep o imenovanju novih članov Sveta Republike Slovenije za varovanje civilnega letalstva.</w:t>
      </w:r>
    </w:p>
    <w:p w14:paraId="26F9F69C" w14:textId="77777777" w:rsidR="004F500F" w:rsidRDefault="004F500F" w:rsidP="004F500F"/>
    <w:p w14:paraId="5E767631" w14:textId="77777777" w:rsidR="004F500F" w:rsidRDefault="004F500F" w:rsidP="004F500F">
      <w:r>
        <w:t>V Svetu Republike Slovenije za varovanje civilnega letalstva se:</w:t>
      </w:r>
    </w:p>
    <w:p w14:paraId="01A1267F" w14:textId="77777777" w:rsidR="004F500F" w:rsidRDefault="004F500F" w:rsidP="004F500F"/>
    <w:p w14:paraId="1E4E90CF" w14:textId="3330D394" w:rsidR="004F500F" w:rsidRDefault="004F500F" w:rsidP="004F500F">
      <w:pPr>
        <w:pStyle w:val="Odstavekseznama"/>
        <w:numPr>
          <w:ilvl w:val="0"/>
          <w:numId w:val="13"/>
        </w:numPr>
      </w:pPr>
      <w:r>
        <w:lastRenderedPageBreak/>
        <w:t>z mesta namestnika predsednika razreši Robert Latin in namesto njega imenuje Tomaž Pečnik, v. d. generalnega direktorja, Direktorat za letalski in pomorski promet, Ministrstvo za infrastrukturo, namestnik predsednika,</w:t>
      </w:r>
    </w:p>
    <w:p w14:paraId="4716114B" w14:textId="59B775F9" w:rsidR="004F500F" w:rsidRDefault="004F500F" w:rsidP="004F500F">
      <w:pPr>
        <w:pStyle w:val="Odstavekseznama"/>
        <w:numPr>
          <w:ilvl w:val="0"/>
          <w:numId w:val="13"/>
        </w:numPr>
      </w:pPr>
      <w:r>
        <w:t>z mesta člana razreši dr. Damir Črnčec in namesto njega imenuje Boštjan Pavlin, mag., državni sekretar, Ministrstvo za obrambo,</w:t>
      </w:r>
    </w:p>
    <w:p w14:paraId="34A24326" w14:textId="18DD624B" w:rsidR="004F500F" w:rsidRDefault="004F500F" w:rsidP="004F500F">
      <w:pPr>
        <w:pStyle w:val="Odstavekseznama"/>
        <w:numPr>
          <w:ilvl w:val="0"/>
          <w:numId w:val="13"/>
        </w:numPr>
      </w:pPr>
      <w:r>
        <w:t>z mesta člana razreši mag. Senad Jušić in namesto njega imenuje Damjan Petrič, mag., v. d. generalnega direktorja policije, Ministrstvo za notranje zadeve.</w:t>
      </w:r>
    </w:p>
    <w:p w14:paraId="74680318" w14:textId="4D7B8473" w:rsidR="00204439" w:rsidRDefault="00204439" w:rsidP="00204439"/>
    <w:p w14:paraId="5BE63E64" w14:textId="364FE199" w:rsidR="00EE249D" w:rsidRPr="00EE249D" w:rsidRDefault="004F500F" w:rsidP="004F500F">
      <w:pPr>
        <w:pStyle w:val="Vir"/>
      </w:pPr>
      <w:r>
        <w:t>Vir: Ministrstvo za infrastrukturo</w:t>
      </w:r>
    </w:p>
    <w:p w14:paraId="36C416C7" w14:textId="77777777" w:rsidR="00003916" w:rsidRDefault="00003916" w:rsidP="00003916">
      <w:pPr>
        <w:pStyle w:val="Naslov2"/>
      </w:pPr>
      <w:r>
        <w:t>Vlada je imenovala Mašo Žagar za novo državno sekretarko na MKGP</w:t>
      </w:r>
    </w:p>
    <w:p w14:paraId="66B3D048" w14:textId="77777777" w:rsidR="00003916" w:rsidRDefault="00003916" w:rsidP="00003916">
      <w:r>
        <w:t xml:space="preserve">Vlada je sprejela sklep o razrešitvi državne sekretarke na Ministrstvu za kmetijstvo, gozdarstvo in prehrano (MKGP) Eve Knez na podlagi njene odstopne izjave in imenovala novo državno sekretarko Mašo Žagar. Mandat bo nova državna sekretarka nastopila 1. maja 2025. </w:t>
      </w:r>
    </w:p>
    <w:p w14:paraId="3E22E0E9" w14:textId="77777777" w:rsidR="00003916" w:rsidRDefault="00003916" w:rsidP="00003916">
      <w:r>
        <w:t xml:space="preserve">Predlagana kandidatka za novo državno sekretarko na MKGP Maša Žagar je univerzitetna diplomirana inženirka zootehnike. Od leta 2001 je zaposlena v MKGP kot generalna direktorica Direktorata za kmetijstvo. Odlično pozna delovanje celotnega ministrstva, še posebej Direktorata za kmetijstvo. Maša Žagar ima tudi bogate mednarodne izkušnje kot svetovalka za kmetijstvo na Stalnem predstavništvu RS v Bruslju. </w:t>
      </w:r>
    </w:p>
    <w:p w14:paraId="093DC95D" w14:textId="77777777" w:rsidR="00003916" w:rsidRDefault="00003916" w:rsidP="00003916"/>
    <w:p w14:paraId="2B9732E6" w14:textId="7586D340" w:rsidR="00003916" w:rsidRDefault="00003916" w:rsidP="00003916">
      <w:r>
        <w:t xml:space="preserve">Na mestu generalne direktorice Direktorata za kmetijstvo v MKGP bo Mašo Žagar nadomestila Simona Vrevc. Vlada je izdala odločbo o imenovanju Simone Vrevc za vršilko dolžnosti generalnega direktorja Direktorata za kmetijstvo v MKGP, in sicer do imenovanja novega generalnega direktorja Direktorata za kmetijstvo v MKGP, vendar največ za šest mesecev, to je najdlje do 31. 10. 2025. Mandat bo nova generalna direktorica nastopila 1. maja 2025. Simona Vrevc je diplomirana inženirka rastlinske proizvodnje z delovnimi in vodstvenimi izkušnjami na področju kmetijstva, trenutno na delovnem mestu namestnica generalne direktorice Direktorata za kmetijstvo. Odlično pozna delovanje celotnega ministrstva, še posebej Direktorata za kmetijstvo. Simona Vrevc ima tudi bogate mednarodne izkušnje kot svetovalka za kmetijstvo na Stalnem predstavništvu RS v Bruslju in kot namestnica generalnega sekretarja Alpske konvencije. </w:t>
      </w:r>
    </w:p>
    <w:p w14:paraId="7E264B4A" w14:textId="6288642A" w:rsidR="001B39CF" w:rsidRDefault="00003916" w:rsidP="00003916">
      <w:pPr>
        <w:pStyle w:val="Vir"/>
      </w:pPr>
      <w:r>
        <w:t>Vir: Ministrstvo za kmetijstvo, gozdarstvo in prehrano</w:t>
      </w:r>
    </w:p>
    <w:p w14:paraId="2B13F99D" w14:textId="6E4738ED" w:rsidR="00720CDC" w:rsidRDefault="00720CDC" w:rsidP="003871ED">
      <w:pPr>
        <w:pStyle w:val="Naslov2"/>
      </w:pPr>
      <w:r>
        <w:t>Vlada iz sveta Splošne bolnišnice Celje odpoklicala dr. Tomaža Subotiča</w:t>
      </w:r>
    </w:p>
    <w:p w14:paraId="6B7620D7" w14:textId="77777777" w:rsidR="00720CDC" w:rsidRDefault="00720CDC" w:rsidP="00720CDC">
      <w:r>
        <w:t>Vlada Republike Slovenije je z današnjim dnem iz sveta javnega zdravstvenega zavoda Splošna bolnišnica Celje kot predstavnika ustanovitelja odpoklicala dr. Tomaža Subotiča, ki je podal odstopno izjavo.</w:t>
      </w:r>
    </w:p>
    <w:p w14:paraId="242678EA" w14:textId="2DD6BDEF" w:rsidR="00DA39F0" w:rsidRPr="00DA39F0" w:rsidRDefault="00720CDC" w:rsidP="00720CDC">
      <w:pPr>
        <w:pStyle w:val="Vir"/>
      </w:pPr>
      <w:r>
        <w:t>Vir: Ministrstvo za zdravje</w:t>
      </w:r>
    </w:p>
    <w:sectPr w:rsidR="00DA39F0" w:rsidRPr="00DA39F0"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89D"/>
    <w:multiLevelType w:val="hybridMultilevel"/>
    <w:tmpl w:val="B7468A7E"/>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6D629A"/>
    <w:multiLevelType w:val="hybridMultilevel"/>
    <w:tmpl w:val="49969088"/>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FF073D"/>
    <w:multiLevelType w:val="hybridMultilevel"/>
    <w:tmpl w:val="AD228B7C"/>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D44744"/>
    <w:multiLevelType w:val="hybridMultilevel"/>
    <w:tmpl w:val="94DA0AE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ED6F14"/>
    <w:multiLevelType w:val="hybridMultilevel"/>
    <w:tmpl w:val="10481400"/>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463E59"/>
    <w:multiLevelType w:val="hybridMultilevel"/>
    <w:tmpl w:val="4A6A5324"/>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F855A2"/>
    <w:multiLevelType w:val="hybridMultilevel"/>
    <w:tmpl w:val="4134F33C"/>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715E1E"/>
    <w:multiLevelType w:val="hybridMultilevel"/>
    <w:tmpl w:val="33B29ACC"/>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DC6FD0"/>
    <w:multiLevelType w:val="hybridMultilevel"/>
    <w:tmpl w:val="C2A0EF9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E8214C2"/>
    <w:multiLevelType w:val="hybridMultilevel"/>
    <w:tmpl w:val="DE8C5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401850"/>
    <w:multiLevelType w:val="hybridMultilevel"/>
    <w:tmpl w:val="F74CABF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9C58CF"/>
    <w:multiLevelType w:val="hybridMultilevel"/>
    <w:tmpl w:val="FB989636"/>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F66266"/>
    <w:multiLevelType w:val="hybridMultilevel"/>
    <w:tmpl w:val="AA2031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51C3A20"/>
    <w:multiLevelType w:val="hybridMultilevel"/>
    <w:tmpl w:val="D6B0A0CE"/>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6D12E9F"/>
    <w:multiLevelType w:val="hybridMultilevel"/>
    <w:tmpl w:val="D12899C2"/>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575082"/>
    <w:multiLevelType w:val="hybridMultilevel"/>
    <w:tmpl w:val="F466B11C"/>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4239C8"/>
    <w:multiLevelType w:val="hybridMultilevel"/>
    <w:tmpl w:val="00CCE94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7B181568"/>
    <w:multiLevelType w:val="hybridMultilevel"/>
    <w:tmpl w:val="6F7ECD20"/>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0D21A0"/>
    <w:multiLevelType w:val="hybridMultilevel"/>
    <w:tmpl w:val="97004ECA"/>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DE34BFA"/>
    <w:multiLevelType w:val="hybridMultilevel"/>
    <w:tmpl w:val="0B948F1C"/>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EE158EB"/>
    <w:multiLevelType w:val="hybridMultilevel"/>
    <w:tmpl w:val="68A03A50"/>
    <w:lvl w:ilvl="0" w:tplc="725C927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23"/>
  </w:num>
  <w:num w:numId="2" w16cid:durableId="984821814">
    <w:abstractNumId w:val="13"/>
  </w:num>
  <w:num w:numId="3" w16cid:durableId="150218247">
    <w:abstractNumId w:val="1"/>
  </w:num>
  <w:num w:numId="4" w16cid:durableId="1026903286">
    <w:abstractNumId w:val="14"/>
  </w:num>
  <w:num w:numId="5" w16cid:durableId="231817878">
    <w:abstractNumId w:val="8"/>
  </w:num>
  <w:num w:numId="6" w16cid:durableId="2110814889">
    <w:abstractNumId w:val="25"/>
  </w:num>
  <w:num w:numId="7" w16cid:durableId="695153758">
    <w:abstractNumId w:val="9"/>
  </w:num>
  <w:num w:numId="8" w16cid:durableId="853298866">
    <w:abstractNumId w:val="12"/>
  </w:num>
  <w:num w:numId="9" w16cid:durableId="1789348953">
    <w:abstractNumId w:val="7"/>
  </w:num>
  <w:num w:numId="10" w16cid:durableId="213320792">
    <w:abstractNumId w:val="16"/>
  </w:num>
  <w:num w:numId="11" w16cid:durableId="625813048">
    <w:abstractNumId w:val="27"/>
  </w:num>
  <w:num w:numId="12" w16cid:durableId="1768116107">
    <w:abstractNumId w:val="19"/>
  </w:num>
  <w:num w:numId="13" w16cid:durableId="423497575">
    <w:abstractNumId w:val="0"/>
  </w:num>
  <w:num w:numId="14" w16cid:durableId="524295169">
    <w:abstractNumId w:val="3"/>
  </w:num>
  <w:num w:numId="15" w16cid:durableId="320043689">
    <w:abstractNumId w:val="26"/>
  </w:num>
  <w:num w:numId="16" w16cid:durableId="1051802332">
    <w:abstractNumId w:val="15"/>
  </w:num>
  <w:num w:numId="17" w16cid:durableId="1312565635">
    <w:abstractNumId w:val="11"/>
  </w:num>
  <w:num w:numId="18" w16cid:durableId="1649477868">
    <w:abstractNumId w:val="20"/>
  </w:num>
  <w:num w:numId="19" w16cid:durableId="1557550318">
    <w:abstractNumId w:val="21"/>
  </w:num>
  <w:num w:numId="20" w16cid:durableId="180708142">
    <w:abstractNumId w:val="10"/>
  </w:num>
  <w:num w:numId="21" w16cid:durableId="1448499009">
    <w:abstractNumId w:val="5"/>
  </w:num>
  <w:num w:numId="22" w16cid:durableId="2085253276">
    <w:abstractNumId w:val="22"/>
  </w:num>
  <w:num w:numId="23" w16cid:durableId="738869145">
    <w:abstractNumId w:val="29"/>
  </w:num>
  <w:num w:numId="24" w16cid:durableId="1462188508">
    <w:abstractNumId w:val="24"/>
  </w:num>
  <w:num w:numId="25" w16cid:durableId="233399673">
    <w:abstractNumId w:val="6"/>
  </w:num>
  <w:num w:numId="26" w16cid:durableId="1734159035">
    <w:abstractNumId w:val="4"/>
  </w:num>
  <w:num w:numId="27" w16cid:durableId="913513336">
    <w:abstractNumId w:val="2"/>
  </w:num>
  <w:num w:numId="28" w16cid:durableId="1858229046">
    <w:abstractNumId w:val="28"/>
  </w:num>
  <w:num w:numId="29" w16cid:durableId="1234586564">
    <w:abstractNumId w:val="18"/>
  </w:num>
  <w:num w:numId="30" w16cid:durableId="6445083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03916"/>
    <w:rsid w:val="00026EE7"/>
    <w:rsid w:val="000318E4"/>
    <w:rsid w:val="00050A56"/>
    <w:rsid w:val="00076DF7"/>
    <w:rsid w:val="00085D04"/>
    <w:rsid w:val="00087069"/>
    <w:rsid w:val="00087EB7"/>
    <w:rsid w:val="00097B85"/>
    <w:rsid w:val="000C6BB7"/>
    <w:rsid w:val="000D5520"/>
    <w:rsid w:val="000E0657"/>
    <w:rsid w:val="00110B8F"/>
    <w:rsid w:val="0011219B"/>
    <w:rsid w:val="001215DC"/>
    <w:rsid w:val="0013016C"/>
    <w:rsid w:val="001602C9"/>
    <w:rsid w:val="0016530C"/>
    <w:rsid w:val="001673A5"/>
    <w:rsid w:val="00173343"/>
    <w:rsid w:val="001B01DD"/>
    <w:rsid w:val="001B39CF"/>
    <w:rsid w:val="001B42F9"/>
    <w:rsid w:val="001C3560"/>
    <w:rsid w:val="001F51BC"/>
    <w:rsid w:val="001F7F63"/>
    <w:rsid w:val="00203F5F"/>
    <w:rsid w:val="00204439"/>
    <w:rsid w:val="00215140"/>
    <w:rsid w:val="00231021"/>
    <w:rsid w:val="002339F1"/>
    <w:rsid w:val="0023788F"/>
    <w:rsid w:val="002501CE"/>
    <w:rsid w:val="002577F1"/>
    <w:rsid w:val="0032428F"/>
    <w:rsid w:val="00346E22"/>
    <w:rsid w:val="00351E1E"/>
    <w:rsid w:val="00357DC0"/>
    <w:rsid w:val="00361255"/>
    <w:rsid w:val="00381018"/>
    <w:rsid w:val="003847C8"/>
    <w:rsid w:val="003871ED"/>
    <w:rsid w:val="003877EB"/>
    <w:rsid w:val="00390DF7"/>
    <w:rsid w:val="0039112F"/>
    <w:rsid w:val="0039662C"/>
    <w:rsid w:val="003D64D8"/>
    <w:rsid w:val="003D738F"/>
    <w:rsid w:val="003E17B6"/>
    <w:rsid w:val="003E6170"/>
    <w:rsid w:val="003F4CC5"/>
    <w:rsid w:val="0040314A"/>
    <w:rsid w:val="00415527"/>
    <w:rsid w:val="004209D5"/>
    <w:rsid w:val="00432937"/>
    <w:rsid w:val="004403EC"/>
    <w:rsid w:val="00447B57"/>
    <w:rsid w:val="00460370"/>
    <w:rsid w:val="004872B3"/>
    <w:rsid w:val="004A7CAD"/>
    <w:rsid w:val="004B4753"/>
    <w:rsid w:val="004B7346"/>
    <w:rsid w:val="004C7B91"/>
    <w:rsid w:val="004F4B06"/>
    <w:rsid w:val="004F500F"/>
    <w:rsid w:val="00522637"/>
    <w:rsid w:val="00527867"/>
    <w:rsid w:val="00527AA5"/>
    <w:rsid w:val="005314D7"/>
    <w:rsid w:val="005515BD"/>
    <w:rsid w:val="0059143B"/>
    <w:rsid w:val="005A24DC"/>
    <w:rsid w:val="005A29BA"/>
    <w:rsid w:val="005A570D"/>
    <w:rsid w:val="005B5886"/>
    <w:rsid w:val="005C1523"/>
    <w:rsid w:val="005E0885"/>
    <w:rsid w:val="005E1ABB"/>
    <w:rsid w:val="00614FFD"/>
    <w:rsid w:val="006274BB"/>
    <w:rsid w:val="00631A90"/>
    <w:rsid w:val="00634EFA"/>
    <w:rsid w:val="006538D6"/>
    <w:rsid w:val="0066249C"/>
    <w:rsid w:val="00665FF2"/>
    <w:rsid w:val="0066731F"/>
    <w:rsid w:val="0067375D"/>
    <w:rsid w:val="00690870"/>
    <w:rsid w:val="006C1B31"/>
    <w:rsid w:val="006C541B"/>
    <w:rsid w:val="006E4DF7"/>
    <w:rsid w:val="006F43B2"/>
    <w:rsid w:val="007130E1"/>
    <w:rsid w:val="00717E59"/>
    <w:rsid w:val="00720CDC"/>
    <w:rsid w:val="0073796B"/>
    <w:rsid w:val="00750D01"/>
    <w:rsid w:val="00761353"/>
    <w:rsid w:val="0076223C"/>
    <w:rsid w:val="007643A0"/>
    <w:rsid w:val="007669A3"/>
    <w:rsid w:val="00781345"/>
    <w:rsid w:val="007A6460"/>
    <w:rsid w:val="007B0ADD"/>
    <w:rsid w:val="007E198F"/>
    <w:rsid w:val="007F6EF7"/>
    <w:rsid w:val="008244C0"/>
    <w:rsid w:val="008336E7"/>
    <w:rsid w:val="008352AE"/>
    <w:rsid w:val="00847AD3"/>
    <w:rsid w:val="00852BF6"/>
    <w:rsid w:val="008624E8"/>
    <w:rsid w:val="00893CFD"/>
    <w:rsid w:val="008A3E61"/>
    <w:rsid w:val="008B7AF2"/>
    <w:rsid w:val="00905C96"/>
    <w:rsid w:val="009174DA"/>
    <w:rsid w:val="00933061"/>
    <w:rsid w:val="00945B27"/>
    <w:rsid w:val="009540E4"/>
    <w:rsid w:val="00974186"/>
    <w:rsid w:val="00983241"/>
    <w:rsid w:val="009900DE"/>
    <w:rsid w:val="00990FEA"/>
    <w:rsid w:val="009A0F55"/>
    <w:rsid w:val="009A41AA"/>
    <w:rsid w:val="009B7ADE"/>
    <w:rsid w:val="009C2C98"/>
    <w:rsid w:val="009C2D77"/>
    <w:rsid w:val="009C562E"/>
    <w:rsid w:val="009D10D1"/>
    <w:rsid w:val="00A06971"/>
    <w:rsid w:val="00A13D09"/>
    <w:rsid w:val="00A30052"/>
    <w:rsid w:val="00A34FC4"/>
    <w:rsid w:val="00A445DF"/>
    <w:rsid w:val="00A514AB"/>
    <w:rsid w:val="00A5415F"/>
    <w:rsid w:val="00A55EBA"/>
    <w:rsid w:val="00A60A37"/>
    <w:rsid w:val="00A67305"/>
    <w:rsid w:val="00A7412B"/>
    <w:rsid w:val="00A949AF"/>
    <w:rsid w:val="00AB1DC2"/>
    <w:rsid w:val="00AD1AFD"/>
    <w:rsid w:val="00AE6CD6"/>
    <w:rsid w:val="00B022E5"/>
    <w:rsid w:val="00B47F61"/>
    <w:rsid w:val="00B60F58"/>
    <w:rsid w:val="00B66187"/>
    <w:rsid w:val="00B70F5B"/>
    <w:rsid w:val="00B753A8"/>
    <w:rsid w:val="00B84862"/>
    <w:rsid w:val="00BA743D"/>
    <w:rsid w:val="00BB1111"/>
    <w:rsid w:val="00BB1604"/>
    <w:rsid w:val="00BB6CCB"/>
    <w:rsid w:val="00BB73C0"/>
    <w:rsid w:val="00BE5C43"/>
    <w:rsid w:val="00BF650C"/>
    <w:rsid w:val="00C3152B"/>
    <w:rsid w:val="00C354D9"/>
    <w:rsid w:val="00C365A8"/>
    <w:rsid w:val="00C458C2"/>
    <w:rsid w:val="00C848D2"/>
    <w:rsid w:val="00C97F7B"/>
    <w:rsid w:val="00CA5624"/>
    <w:rsid w:val="00CC0C97"/>
    <w:rsid w:val="00CC3123"/>
    <w:rsid w:val="00CC37B3"/>
    <w:rsid w:val="00CC66BC"/>
    <w:rsid w:val="00D10EB4"/>
    <w:rsid w:val="00D14EEC"/>
    <w:rsid w:val="00D20C54"/>
    <w:rsid w:val="00D5684D"/>
    <w:rsid w:val="00D60A92"/>
    <w:rsid w:val="00D650E2"/>
    <w:rsid w:val="00D71DEC"/>
    <w:rsid w:val="00D7373E"/>
    <w:rsid w:val="00D76FFE"/>
    <w:rsid w:val="00D9208E"/>
    <w:rsid w:val="00D95BC6"/>
    <w:rsid w:val="00DA39F0"/>
    <w:rsid w:val="00DB751D"/>
    <w:rsid w:val="00DE199D"/>
    <w:rsid w:val="00DE1B54"/>
    <w:rsid w:val="00DE27BA"/>
    <w:rsid w:val="00DF086B"/>
    <w:rsid w:val="00E02AB3"/>
    <w:rsid w:val="00E11ABC"/>
    <w:rsid w:val="00E14AAE"/>
    <w:rsid w:val="00E162FD"/>
    <w:rsid w:val="00E2036F"/>
    <w:rsid w:val="00E3507E"/>
    <w:rsid w:val="00E7132A"/>
    <w:rsid w:val="00E83E60"/>
    <w:rsid w:val="00E86C78"/>
    <w:rsid w:val="00E900E4"/>
    <w:rsid w:val="00E948BD"/>
    <w:rsid w:val="00E94988"/>
    <w:rsid w:val="00EC012E"/>
    <w:rsid w:val="00ED64DC"/>
    <w:rsid w:val="00EE249D"/>
    <w:rsid w:val="00F01966"/>
    <w:rsid w:val="00F20884"/>
    <w:rsid w:val="00F21123"/>
    <w:rsid w:val="00F22999"/>
    <w:rsid w:val="00F23144"/>
    <w:rsid w:val="00F36AC8"/>
    <w:rsid w:val="00F462C7"/>
    <w:rsid w:val="00F8382A"/>
    <w:rsid w:val="00F93A56"/>
    <w:rsid w:val="00F94111"/>
    <w:rsid w:val="00FA792D"/>
    <w:rsid w:val="00FC2D38"/>
    <w:rsid w:val="00FC7423"/>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ED6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4157">
      <w:bodyDiv w:val="1"/>
      <w:marLeft w:val="0"/>
      <w:marRight w:val="0"/>
      <w:marTop w:val="0"/>
      <w:marBottom w:val="0"/>
      <w:divBdr>
        <w:top w:val="none" w:sz="0" w:space="0" w:color="auto"/>
        <w:left w:val="none" w:sz="0" w:space="0" w:color="auto"/>
        <w:bottom w:val="none" w:sz="0" w:space="0" w:color="auto"/>
        <w:right w:val="none" w:sz="0" w:space="0" w:color="auto"/>
      </w:divBdr>
    </w:div>
    <w:div w:id="18806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zbirke/projekti-in-programi/nacrt-za-okrevanje-in-odpornost/prilagoditev-nacrt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DDD5E-BF2A-42E4-BF83-F29C09BA9F1D}">
  <ds:schemaRefs>
    <ds:schemaRef ds:uri="http://schemas.microsoft.com/sharepoint/v3/contenttype/forms"/>
  </ds:schemaRefs>
</ds:datastoreItem>
</file>

<file path=customXml/itemProps3.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11908</Words>
  <Characters>67878</Characters>
  <Application>Microsoft Office Word</Application>
  <DocSecurity>0</DocSecurity>
  <Lines>565</Lines>
  <Paragraphs>159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2025-04-17T11:04:00Z</dcterms:created>
  <dcterms:modified xsi:type="dcterms:W3CDTF">2025-04-17T12:48:00Z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