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70" w:rsidRDefault="00BE2270" w:rsidP="001E499B">
      <w:pPr>
        <w:jc w:val="both"/>
        <w:rPr>
          <w:rFonts w:ascii="Arial" w:hAnsi="Arial" w:cs="Arial"/>
          <w:sz w:val="20"/>
          <w:szCs w:val="20"/>
        </w:rPr>
      </w:pPr>
    </w:p>
    <w:p w:rsidR="001E499B" w:rsidRDefault="00103EC7" w:rsidP="001E499B">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1E499B">
        <w:rPr>
          <w:rFonts w:ascii="Arial" w:hAnsi="Arial" w:cs="Arial"/>
          <w:sz w:val="20"/>
          <w:szCs w:val="20"/>
        </w:rPr>
        <w:t>objavlja javni natečaj za zasedbo dveh prostih uradniških delovnih mest: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 xml:space="preserve">Svetovalec </w:t>
      </w:r>
      <w:r w:rsidR="001E499B">
        <w:rPr>
          <w:rFonts w:ascii="Arial" w:hAnsi="Arial" w:cs="Arial"/>
          <w:b/>
          <w:sz w:val="20"/>
          <w:szCs w:val="20"/>
        </w:rPr>
        <w:t>–</w:t>
      </w:r>
      <w:r>
        <w:rPr>
          <w:rFonts w:ascii="Arial" w:hAnsi="Arial" w:cs="Arial"/>
          <w:b/>
          <w:sz w:val="20"/>
          <w:szCs w:val="20"/>
        </w:rPr>
        <w:t xml:space="preserve"> pripravnik</w:t>
      </w:r>
      <w:r w:rsidR="001E499B">
        <w:rPr>
          <w:rFonts w:ascii="Arial" w:hAnsi="Arial" w:cs="Arial"/>
          <w:b/>
          <w:sz w:val="20"/>
          <w:szCs w:val="20"/>
        </w:rPr>
        <w:t xml:space="preserve"> (2 delovni mesti) </w:t>
      </w:r>
      <w:r w:rsidR="00F44592">
        <w:rPr>
          <w:rFonts w:ascii="Arial" w:hAnsi="Arial" w:cs="Arial"/>
          <w:b/>
          <w:sz w:val="20"/>
          <w:szCs w:val="20"/>
        </w:rPr>
        <w:t xml:space="preserve">v </w:t>
      </w:r>
      <w:r w:rsidR="00600747">
        <w:rPr>
          <w:rFonts w:ascii="Arial" w:hAnsi="Arial" w:cs="Arial"/>
          <w:b/>
          <w:sz w:val="20"/>
          <w:szCs w:val="20"/>
        </w:rPr>
        <w:t xml:space="preserve">Sektorju za </w:t>
      </w:r>
      <w:r w:rsidR="003474A4">
        <w:rPr>
          <w:rFonts w:ascii="Arial" w:hAnsi="Arial" w:cs="Arial"/>
          <w:b/>
          <w:sz w:val="20"/>
          <w:szCs w:val="20"/>
        </w:rPr>
        <w:t>metodologijo in standarde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FC5561" w:rsidRDefault="00FC5561" w:rsidP="008B1879">
      <w:pPr>
        <w:jc w:val="both"/>
        <w:rPr>
          <w:rFonts w:ascii="Arial" w:hAnsi="Arial" w:cs="Arial"/>
          <w:b/>
          <w:sz w:val="20"/>
          <w:szCs w:val="20"/>
        </w:rPr>
      </w:pPr>
    </w:p>
    <w:p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B90D2B" w:rsidRDefault="00B90D2B" w:rsidP="0048741D">
      <w:pPr>
        <w:jc w:val="both"/>
        <w:rPr>
          <w:rFonts w:ascii="Arial" w:hAnsi="Arial" w:cs="Arial"/>
          <w:sz w:val="20"/>
          <w:szCs w:val="20"/>
        </w:rPr>
      </w:pPr>
      <w:r w:rsidRPr="00B90D2B">
        <w:rPr>
          <w:rFonts w:ascii="Arial" w:hAnsi="Arial" w:cs="Arial"/>
          <w:sz w:val="20"/>
          <w:szCs w:val="20"/>
        </w:rPr>
        <w:t>- usposabljanje za samostojno pripravo analiz, informacij, poročil in drugih gradiv</w:t>
      </w:r>
      <w:r>
        <w:rPr>
          <w:rFonts w:ascii="Arial" w:hAnsi="Arial" w:cs="Arial"/>
          <w:sz w:val="20"/>
          <w:szCs w:val="20"/>
        </w:rPr>
        <w:t>,</w:t>
      </w:r>
    </w:p>
    <w:p w:rsidR="00B90D2B" w:rsidRDefault="00B90D2B" w:rsidP="0048741D">
      <w:pPr>
        <w:jc w:val="both"/>
        <w:rPr>
          <w:rFonts w:ascii="Arial" w:hAnsi="Arial" w:cs="Arial"/>
          <w:sz w:val="20"/>
          <w:szCs w:val="20"/>
        </w:rPr>
      </w:pPr>
      <w:r w:rsidRPr="00B90D2B">
        <w:rPr>
          <w:rFonts w:ascii="Arial" w:hAnsi="Arial" w:cs="Arial"/>
          <w:sz w:val="20"/>
          <w:szCs w:val="20"/>
        </w:rPr>
        <w:t>- spremljanje predpisov delovnega področja</w:t>
      </w:r>
      <w:r>
        <w:rPr>
          <w:rFonts w:ascii="Arial" w:hAnsi="Arial" w:cs="Arial"/>
          <w:sz w:val="20"/>
          <w:szCs w:val="20"/>
        </w:rPr>
        <w:t>,</w:t>
      </w:r>
    </w:p>
    <w:p w:rsidR="00B90D2B" w:rsidRDefault="00B90D2B" w:rsidP="0048741D">
      <w:pPr>
        <w:jc w:val="both"/>
        <w:rPr>
          <w:rFonts w:ascii="Arial" w:hAnsi="Arial" w:cs="Arial"/>
          <w:sz w:val="20"/>
          <w:szCs w:val="20"/>
        </w:rPr>
      </w:pPr>
      <w:r w:rsidRPr="00B90D2B">
        <w:rPr>
          <w:rFonts w:ascii="Arial" w:hAnsi="Arial" w:cs="Arial"/>
          <w:sz w:val="20"/>
          <w:szCs w:val="20"/>
        </w:rPr>
        <w:t>- sodelovanje z drugimi organi, institucijami in uporabniki</w:t>
      </w:r>
      <w:r>
        <w:rPr>
          <w:rFonts w:ascii="Arial" w:hAnsi="Arial" w:cs="Arial"/>
          <w:sz w:val="20"/>
          <w:szCs w:val="20"/>
        </w:rPr>
        <w:t>,</w:t>
      </w:r>
    </w:p>
    <w:p w:rsidR="00B90D2B" w:rsidRDefault="00B90D2B" w:rsidP="0048741D">
      <w:pPr>
        <w:jc w:val="both"/>
        <w:rPr>
          <w:rFonts w:ascii="Arial" w:hAnsi="Arial" w:cs="Arial"/>
          <w:sz w:val="20"/>
          <w:szCs w:val="20"/>
        </w:rPr>
      </w:pPr>
      <w:r w:rsidRPr="00B90D2B">
        <w:rPr>
          <w:rFonts w:ascii="Arial" w:hAnsi="Arial" w:cs="Arial"/>
          <w:sz w:val="20"/>
          <w:szCs w:val="20"/>
        </w:rPr>
        <w:t>- pomoč pri pripravi osnutkov predpisov in drugih zahtevnejših gradiv</w:t>
      </w:r>
      <w:r>
        <w:rPr>
          <w:rFonts w:ascii="Arial" w:hAnsi="Arial" w:cs="Arial"/>
          <w:sz w:val="20"/>
          <w:szCs w:val="20"/>
        </w:rPr>
        <w:t>,</w:t>
      </w:r>
    </w:p>
    <w:p w:rsidR="00B90D2B" w:rsidRDefault="00B90D2B" w:rsidP="0048741D">
      <w:pPr>
        <w:jc w:val="both"/>
        <w:rPr>
          <w:rFonts w:ascii="Arial" w:hAnsi="Arial" w:cs="Arial"/>
          <w:sz w:val="20"/>
          <w:szCs w:val="20"/>
        </w:rPr>
      </w:pPr>
      <w:r w:rsidRPr="00B90D2B">
        <w:rPr>
          <w:rFonts w:ascii="Arial" w:hAnsi="Arial" w:cs="Arial"/>
          <w:sz w:val="20"/>
          <w:szCs w:val="20"/>
        </w:rPr>
        <w:t>- usposabljanje za zbiranje, urejanje in priprava podatkov za oblikovanje zahtevnejših gradiv</w:t>
      </w:r>
      <w:r>
        <w:rPr>
          <w:rFonts w:ascii="Arial" w:hAnsi="Arial" w:cs="Arial"/>
          <w:sz w:val="20"/>
          <w:szCs w:val="20"/>
        </w:rPr>
        <w:t>,</w:t>
      </w:r>
    </w:p>
    <w:p w:rsidR="00B90D2B" w:rsidRDefault="00B90D2B" w:rsidP="00B90D2B">
      <w:pPr>
        <w:jc w:val="both"/>
        <w:rPr>
          <w:rFonts w:ascii="Arial" w:hAnsi="Arial" w:cs="Arial"/>
          <w:sz w:val="20"/>
          <w:szCs w:val="20"/>
        </w:rPr>
      </w:pPr>
      <w:r w:rsidRPr="00B90D2B">
        <w:rPr>
          <w:rFonts w:ascii="Arial" w:hAnsi="Arial" w:cs="Arial"/>
          <w:sz w:val="20"/>
          <w:szCs w:val="20"/>
        </w:rPr>
        <w:t>- usposabljanje za samostojno oblikovanje manj zahtevnih gradiv s predlogi ukrepov</w:t>
      </w:r>
      <w:r>
        <w:rPr>
          <w:rFonts w:ascii="Arial" w:hAnsi="Arial" w:cs="Arial"/>
          <w:sz w:val="20"/>
          <w:szCs w:val="20"/>
        </w:rPr>
        <w:t>,</w:t>
      </w:r>
    </w:p>
    <w:p w:rsidR="00B90D2B" w:rsidRDefault="00B90D2B" w:rsidP="00B90D2B">
      <w:pPr>
        <w:jc w:val="both"/>
        <w:rPr>
          <w:rFonts w:ascii="Arial" w:hAnsi="Arial" w:cs="Arial"/>
          <w:sz w:val="20"/>
          <w:szCs w:val="20"/>
        </w:rPr>
      </w:pPr>
      <w:r>
        <w:rPr>
          <w:rFonts w:ascii="Arial" w:hAnsi="Arial" w:cs="Arial"/>
          <w:sz w:val="20"/>
          <w:szCs w:val="20"/>
        </w:rPr>
        <w:t>- pomoč pri opravljanju drugih nalog podobne zahtevnosti.</w:t>
      </w:r>
    </w:p>
    <w:p w:rsidR="00B90D2B" w:rsidRPr="0070204B" w:rsidRDefault="00B90D2B" w:rsidP="0048741D">
      <w:pPr>
        <w:jc w:val="both"/>
        <w:rPr>
          <w:rFonts w:ascii="Arial" w:hAnsi="Arial" w:cs="Arial"/>
          <w:sz w:val="20"/>
          <w:szCs w:val="20"/>
        </w:rPr>
      </w:pPr>
    </w:p>
    <w:p w:rsidR="004E154B" w:rsidRPr="00EF4C3D" w:rsidRDefault="004E154B" w:rsidP="004E154B">
      <w:pPr>
        <w:jc w:val="both"/>
        <w:rPr>
          <w:rFonts w:ascii="Arial" w:hAnsi="Arial" w:cs="Arial"/>
          <w:b/>
          <w:sz w:val="20"/>
          <w:szCs w:val="20"/>
        </w:rPr>
      </w:pPr>
      <w:r w:rsidRPr="00EF4C3D">
        <w:rPr>
          <w:rFonts w:ascii="Arial" w:hAnsi="Arial" w:cs="Arial"/>
          <w:b/>
          <w:sz w:val="20"/>
          <w:szCs w:val="20"/>
        </w:rPr>
        <w:t xml:space="preserve">Izbrani kandidat se bo s pomočjo mentorja na delovnem mestu svetovalec – pripravnik usposabljal za: </w:t>
      </w:r>
    </w:p>
    <w:p w:rsidR="004E154B" w:rsidRPr="00EF4C3D" w:rsidRDefault="004E154B" w:rsidP="004E154B">
      <w:pPr>
        <w:jc w:val="both"/>
        <w:rPr>
          <w:rFonts w:ascii="Arial" w:hAnsi="Arial" w:cs="Arial"/>
          <w:sz w:val="20"/>
          <w:szCs w:val="20"/>
        </w:rPr>
      </w:pPr>
      <w:r w:rsidRPr="00EF4C3D">
        <w:rPr>
          <w:rFonts w:ascii="Arial" w:hAnsi="Arial" w:cs="Arial"/>
          <w:sz w:val="20"/>
          <w:szCs w:val="20"/>
        </w:rPr>
        <w:t>- pripravo izbora enot (vzorčni načrti, izbor vzorcev in priprava vzorčnih okvirov) za statistična raziskovanja, ki jih izvaja SURS,</w:t>
      </w:r>
    </w:p>
    <w:p w:rsidR="004E154B" w:rsidRPr="00EF4C3D" w:rsidRDefault="004E154B" w:rsidP="004E154B">
      <w:pPr>
        <w:jc w:val="both"/>
        <w:rPr>
          <w:rFonts w:ascii="Arial" w:hAnsi="Arial" w:cs="Arial"/>
          <w:sz w:val="20"/>
          <w:szCs w:val="20"/>
        </w:rPr>
      </w:pPr>
      <w:r w:rsidRPr="00EF4C3D">
        <w:rPr>
          <w:rFonts w:ascii="Arial" w:hAnsi="Arial" w:cs="Arial"/>
          <w:sz w:val="20"/>
          <w:szCs w:val="20"/>
        </w:rPr>
        <w:lastRenderedPageBreak/>
        <w:t>- statistično obdelavo podatkov raziskovanj, ki jih izvaja SURS (izračun natančnosti statističnih ocen, urejanje podatkov, izračun uteži, statistična zaščita podatkov),</w:t>
      </w:r>
    </w:p>
    <w:p w:rsidR="004E154B" w:rsidRPr="00EF4C3D" w:rsidRDefault="004E154B" w:rsidP="004E154B">
      <w:pPr>
        <w:jc w:val="both"/>
        <w:rPr>
          <w:rFonts w:ascii="Arial" w:hAnsi="Arial" w:cs="Arial"/>
          <w:sz w:val="20"/>
          <w:szCs w:val="20"/>
        </w:rPr>
      </w:pPr>
      <w:r w:rsidRPr="00EF4C3D">
        <w:rPr>
          <w:rFonts w:ascii="Arial" w:hAnsi="Arial" w:cs="Arial"/>
          <w:sz w:val="20"/>
          <w:szCs w:val="20"/>
        </w:rPr>
        <w:t>- svetovanje pri metodologiji izvedbe statističnih raziskovanj,</w:t>
      </w:r>
    </w:p>
    <w:p w:rsidR="004E154B" w:rsidRPr="00EF4C3D" w:rsidRDefault="004E154B" w:rsidP="004E154B">
      <w:pPr>
        <w:jc w:val="both"/>
        <w:rPr>
          <w:rFonts w:ascii="Arial" w:hAnsi="Arial" w:cs="Arial"/>
          <w:sz w:val="20"/>
          <w:szCs w:val="20"/>
        </w:rPr>
      </w:pPr>
      <w:r w:rsidRPr="00EF4C3D">
        <w:rPr>
          <w:rFonts w:ascii="Arial" w:hAnsi="Arial" w:cs="Arial"/>
          <w:sz w:val="20"/>
          <w:szCs w:val="20"/>
        </w:rPr>
        <w:t>- sodelovanje pri oblikovanju sistemskih rešitev na področju metodologije,</w:t>
      </w:r>
    </w:p>
    <w:p w:rsidR="004E154B" w:rsidRPr="00EF4C3D" w:rsidRDefault="004E154B" w:rsidP="004E154B">
      <w:pPr>
        <w:jc w:val="both"/>
        <w:rPr>
          <w:rFonts w:ascii="Arial" w:hAnsi="Arial" w:cs="Arial"/>
          <w:sz w:val="20"/>
          <w:szCs w:val="20"/>
        </w:rPr>
      </w:pPr>
      <w:r w:rsidRPr="00EF4C3D">
        <w:rPr>
          <w:rFonts w:ascii="Arial" w:hAnsi="Arial" w:cs="Arial"/>
          <w:sz w:val="20"/>
          <w:szCs w:val="20"/>
        </w:rPr>
        <w:t>- programiranje v programskem orodju R in SAS, glavnih orodjih za analizo podatkov in statistično obdelavo podatkov na SURS.</w:t>
      </w:r>
    </w:p>
    <w:p w:rsidR="00475F07" w:rsidRPr="00EF4C3D" w:rsidRDefault="00475F07" w:rsidP="00475F07">
      <w:pPr>
        <w:jc w:val="both"/>
        <w:rPr>
          <w:rFonts w:ascii="Arial" w:hAnsi="Arial" w:cs="Arial"/>
          <w:sz w:val="20"/>
          <w:szCs w:val="20"/>
        </w:rPr>
      </w:pPr>
    </w:p>
    <w:p w:rsidR="004E154B" w:rsidRDefault="004E154B" w:rsidP="004E154B">
      <w:pPr>
        <w:jc w:val="both"/>
        <w:rPr>
          <w:rFonts w:ascii="Arial" w:hAnsi="Arial" w:cs="Arial"/>
          <w:sz w:val="20"/>
          <w:szCs w:val="20"/>
        </w:rPr>
      </w:pPr>
      <w:r w:rsidRPr="00EF4C3D">
        <w:rPr>
          <w:rFonts w:ascii="Arial" w:hAnsi="Arial" w:cs="Arial"/>
          <w:sz w:val="20"/>
          <w:szCs w:val="20"/>
        </w:rPr>
        <w:t>Poleg tega bo sodeloval pri vzpostavljanju podatkovnih baz, sodeloval s strokovnjaki s posameznih vsebinskih področij na SURS in se udeleževal različnih tečajev in konferenc v tujini, kjer bo pridobival znanje z delovnega področja, ki ga bo opravljal.</w:t>
      </w:r>
    </w:p>
    <w:p w:rsidR="00F30285" w:rsidRPr="00F30285" w:rsidRDefault="00F30285" w:rsidP="00F30285">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4E154B" w:rsidRDefault="004E154B" w:rsidP="004E154B">
      <w:pPr>
        <w:rPr>
          <w:rFonts w:ascii="Arial" w:hAnsi="Arial" w:cs="Arial"/>
          <w:b/>
          <w:sz w:val="20"/>
          <w:szCs w:val="20"/>
        </w:rPr>
      </w:pPr>
      <w:r w:rsidRPr="00EF4C3D">
        <w:rPr>
          <w:rFonts w:ascii="Arial" w:hAnsi="Arial" w:cs="Arial"/>
          <w:b/>
          <w:sz w:val="20"/>
          <w:szCs w:val="20"/>
        </w:rPr>
        <w:t>Od kandidata pričakujemo:</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 xml:space="preserve">Znanje osnov programiranja (R, </w:t>
      </w:r>
      <w:proofErr w:type="spellStart"/>
      <w:r>
        <w:rPr>
          <w:rFonts w:ascii="Arial" w:hAnsi="Arial" w:cs="Arial"/>
          <w:sz w:val="20"/>
          <w:szCs w:val="20"/>
        </w:rPr>
        <w:t>Python</w:t>
      </w:r>
      <w:proofErr w:type="spellEnd"/>
      <w:r>
        <w:rPr>
          <w:rFonts w:ascii="Arial" w:hAnsi="Arial" w:cs="Arial"/>
          <w:sz w:val="20"/>
          <w:szCs w:val="20"/>
        </w:rPr>
        <w:t>, SQL, …),</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 xml:space="preserve">znanje uporabe računalniških programov: MS Word, MS Excel, </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znanje angleškega jezika (razumevanje, branje, pisanje),</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poznavanje področij verjetnosti in statistike,</w:t>
      </w:r>
    </w:p>
    <w:p w:rsidR="004E154B" w:rsidRDefault="004E154B" w:rsidP="004E154B">
      <w:pPr>
        <w:numPr>
          <w:ilvl w:val="0"/>
          <w:numId w:val="18"/>
        </w:numPr>
        <w:jc w:val="both"/>
        <w:rPr>
          <w:rFonts w:ascii="Arial" w:hAnsi="Arial" w:cs="Arial"/>
          <w:sz w:val="20"/>
          <w:szCs w:val="20"/>
        </w:rPr>
      </w:pPr>
      <w:r>
        <w:rPr>
          <w:rFonts w:ascii="Arial" w:hAnsi="Arial" w:cs="Arial"/>
          <w:sz w:val="20"/>
          <w:szCs w:val="20"/>
        </w:rPr>
        <w:t>sposobnost analitičnega razmišljanja,</w:t>
      </w:r>
    </w:p>
    <w:p w:rsidR="004E154B" w:rsidRDefault="004E154B" w:rsidP="004E154B">
      <w:pPr>
        <w:numPr>
          <w:ilvl w:val="0"/>
          <w:numId w:val="18"/>
        </w:numPr>
        <w:jc w:val="both"/>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475F07" w:rsidRDefault="00475F07" w:rsidP="00475F07">
      <w:pPr>
        <w:jc w:val="both"/>
        <w:rPr>
          <w:rFonts w:ascii="Arial" w:hAnsi="Arial" w:cs="Arial"/>
          <w:sz w:val="20"/>
          <w:szCs w:val="20"/>
        </w:rPr>
      </w:pPr>
      <w:r>
        <w:rPr>
          <w:rFonts w:ascii="Arial" w:hAnsi="Arial" w:cs="Arial"/>
          <w:sz w:val="20"/>
          <w:szCs w:val="20"/>
        </w:rPr>
        <w:t xml:space="preserve">Z izbranim kandidatom bomo sklenili pogodbo o zaposlitvi za določen čas 10 mesecev za čas opravljanja pripravništva (delovno mesto svetovalec – pripravnik, plačni razred 25 oziroma </w:t>
      </w:r>
      <w:r w:rsidR="00132301">
        <w:rPr>
          <w:rFonts w:ascii="Arial" w:hAnsi="Arial" w:cs="Arial"/>
          <w:sz w:val="20"/>
          <w:szCs w:val="20"/>
        </w:rPr>
        <w:t>1219,27 EUR</w:t>
      </w:r>
      <w:r w:rsidRPr="004E154B">
        <w:rPr>
          <w:rFonts w:ascii="Arial" w:hAnsi="Arial" w:cs="Arial"/>
          <w:sz w:val="20"/>
          <w:szCs w:val="20"/>
        </w:rPr>
        <w:t xml:space="preserve"> bruto), z možnostjo kasnejše zaposlitve za nedoločen čas na delovnem mestu svetovalec (delovno mesto svetovalec, plačni razred 31 oziroma </w:t>
      </w:r>
      <w:r w:rsidR="00132301">
        <w:rPr>
          <w:rFonts w:ascii="Arial" w:hAnsi="Arial" w:cs="Arial"/>
          <w:sz w:val="20"/>
          <w:szCs w:val="20"/>
        </w:rPr>
        <w:t>1542</w:t>
      </w:r>
      <w:r w:rsidRPr="004E154B">
        <w:rPr>
          <w:rFonts w:ascii="Arial" w:hAnsi="Arial" w:cs="Arial"/>
          <w:sz w:val="20"/>
          <w:szCs w:val="20"/>
        </w:rPr>
        <w:t>,</w:t>
      </w:r>
      <w:r w:rsidR="00132301">
        <w:rPr>
          <w:rFonts w:ascii="Arial" w:hAnsi="Arial" w:cs="Arial"/>
          <w:sz w:val="20"/>
          <w:szCs w:val="20"/>
        </w:rPr>
        <w:t>77 EUR</w:t>
      </w:r>
      <w:r w:rsidRPr="004E154B">
        <w:rPr>
          <w:rFonts w:ascii="Arial" w:hAnsi="Arial" w:cs="Arial"/>
          <w:sz w:val="20"/>
          <w:szCs w:val="20"/>
        </w:rPr>
        <w:t xml:space="preserve"> bruto), s polnim delovnim časom.</w:t>
      </w:r>
      <w:r>
        <w:rPr>
          <w:rFonts w:ascii="Arial" w:hAnsi="Arial" w:cs="Arial"/>
          <w:sz w:val="20"/>
          <w:szCs w:val="20"/>
        </w:rPr>
        <w:t xml:space="preserve"> </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w:t>
      </w:r>
      <w:r w:rsidR="00F83187">
        <w:rPr>
          <w:rFonts w:ascii="Arial" w:hAnsi="Arial" w:cs="Arial"/>
          <w:sz w:val="20"/>
          <w:szCs w:val="20"/>
        </w:rPr>
        <w:t>,</w:t>
      </w:r>
      <w:r>
        <w:rPr>
          <w:rFonts w:ascii="Arial" w:hAnsi="Arial" w:cs="Arial"/>
          <w:sz w:val="20"/>
          <w:szCs w:val="20"/>
        </w:rPr>
        <w:t xml:space="preserve"> ugoden delovni čas</w:t>
      </w:r>
      <w:r w:rsidR="00F83187">
        <w:rPr>
          <w:rFonts w:ascii="Arial" w:hAnsi="Arial" w:cs="Arial"/>
          <w:sz w:val="20"/>
          <w:szCs w:val="20"/>
        </w:rPr>
        <w:t xml:space="preserve"> in z možnostjo </w:t>
      </w:r>
      <w:r w:rsidR="00853C0B">
        <w:rPr>
          <w:rFonts w:ascii="Arial" w:hAnsi="Arial" w:cs="Arial"/>
          <w:sz w:val="20"/>
          <w:szCs w:val="20"/>
        </w:rPr>
        <w:t>hibridnega dela</w:t>
      </w:r>
      <w:r>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A301CE">
        <w:rPr>
          <w:rFonts w:ascii="Arial" w:hAnsi="Arial" w:cs="Arial"/>
          <w:sz w:val="20"/>
          <w:szCs w:val="20"/>
        </w:rPr>
        <w:t>43</w:t>
      </w:r>
      <w:r w:rsidRPr="0083597F">
        <w:rPr>
          <w:rFonts w:ascii="Arial" w:hAnsi="Arial" w:cs="Arial"/>
          <w:sz w:val="20"/>
          <w:szCs w:val="20"/>
        </w:rPr>
        <w:t>/20</w:t>
      </w:r>
      <w:r w:rsidR="0021675C">
        <w:rPr>
          <w:rFonts w:ascii="Arial" w:hAnsi="Arial" w:cs="Arial"/>
          <w:sz w:val="20"/>
          <w:szCs w:val="20"/>
        </w:rPr>
        <w:t>2</w:t>
      </w:r>
      <w:r w:rsidR="00FC5561">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w:t>
      </w:r>
      <w:r w:rsidRPr="001D4C75">
        <w:rPr>
          <w:rFonts w:ascii="Arial" w:hAnsi="Arial" w:cs="Arial"/>
          <w:sz w:val="20"/>
          <w:szCs w:val="20"/>
        </w:rPr>
        <w:t xml:space="preserve">pa </w:t>
      </w:r>
      <w:r w:rsidR="00475F07">
        <w:rPr>
          <w:rFonts w:ascii="Arial" w:hAnsi="Arial" w:cs="Arial"/>
          <w:sz w:val="20"/>
          <w:szCs w:val="20"/>
        </w:rPr>
        <w:t>Andreja Smukavec, telefon: 01 2416 466</w:t>
      </w:r>
      <w:r w:rsidR="008333A7" w:rsidRPr="001D4C75">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5506F">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5506F">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5506F">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5506F">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 w:numId="15">
    <w:abstractNumId w:val="5"/>
  </w:num>
  <w:num w:numId="16">
    <w:abstractNumId w:val="3"/>
  </w:num>
  <w:num w:numId="17">
    <w:abstractNumId w:val="5"/>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2301"/>
    <w:rsid w:val="00134AA2"/>
    <w:rsid w:val="00135877"/>
    <w:rsid w:val="00140B7C"/>
    <w:rsid w:val="00150D3A"/>
    <w:rsid w:val="00151405"/>
    <w:rsid w:val="00154BC8"/>
    <w:rsid w:val="0015721C"/>
    <w:rsid w:val="0016792C"/>
    <w:rsid w:val="00181B86"/>
    <w:rsid w:val="00194A9A"/>
    <w:rsid w:val="001A0EEB"/>
    <w:rsid w:val="001A344E"/>
    <w:rsid w:val="001A35F4"/>
    <w:rsid w:val="001A6586"/>
    <w:rsid w:val="001A7804"/>
    <w:rsid w:val="001C1DCE"/>
    <w:rsid w:val="001D4C75"/>
    <w:rsid w:val="001D5E6B"/>
    <w:rsid w:val="001E2376"/>
    <w:rsid w:val="001E499B"/>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4787"/>
    <w:rsid w:val="00266A1F"/>
    <w:rsid w:val="00273E21"/>
    <w:rsid w:val="00274718"/>
    <w:rsid w:val="0027763C"/>
    <w:rsid w:val="00283890"/>
    <w:rsid w:val="00283BB5"/>
    <w:rsid w:val="0029090C"/>
    <w:rsid w:val="002927DF"/>
    <w:rsid w:val="002957E3"/>
    <w:rsid w:val="002A074A"/>
    <w:rsid w:val="002A258B"/>
    <w:rsid w:val="002A2B61"/>
    <w:rsid w:val="002A415E"/>
    <w:rsid w:val="002A70AF"/>
    <w:rsid w:val="002A7E4C"/>
    <w:rsid w:val="002B3AE0"/>
    <w:rsid w:val="002B7180"/>
    <w:rsid w:val="002C2221"/>
    <w:rsid w:val="002E2AC2"/>
    <w:rsid w:val="002E694D"/>
    <w:rsid w:val="002F08DD"/>
    <w:rsid w:val="002F5D98"/>
    <w:rsid w:val="002F7753"/>
    <w:rsid w:val="002F7976"/>
    <w:rsid w:val="00300C61"/>
    <w:rsid w:val="003011C3"/>
    <w:rsid w:val="00311BE5"/>
    <w:rsid w:val="00314BD5"/>
    <w:rsid w:val="00323203"/>
    <w:rsid w:val="003243F7"/>
    <w:rsid w:val="00325294"/>
    <w:rsid w:val="003401D6"/>
    <w:rsid w:val="003446DC"/>
    <w:rsid w:val="003474A4"/>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065FD"/>
    <w:rsid w:val="00420522"/>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5F07"/>
    <w:rsid w:val="00477E9B"/>
    <w:rsid w:val="00482399"/>
    <w:rsid w:val="0048741D"/>
    <w:rsid w:val="0049175E"/>
    <w:rsid w:val="00492875"/>
    <w:rsid w:val="00496C26"/>
    <w:rsid w:val="004A5550"/>
    <w:rsid w:val="004B3BD5"/>
    <w:rsid w:val="004C38FA"/>
    <w:rsid w:val="004C5188"/>
    <w:rsid w:val="004D52A6"/>
    <w:rsid w:val="004D6375"/>
    <w:rsid w:val="004E154B"/>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13AD4"/>
    <w:rsid w:val="00622C1C"/>
    <w:rsid w:val="00635173"/>
    <w:rsid w:val="006366B7"/>
    <w:rsid w:val="00637C52"/>
    <w:rsid w:val="006424F5"/>
    <w:rsid w:val="00646F9E"/>
    <w:rsid w:val="0065035F"/>
    <w:rsid w:val="0065506F"/>
    <w:rsid w:val="00655EB2"/>
    <w:rsid w:val="00663F8C"/>
    <w:rsid w:val="006674DC"/>
    <w:rsid w:val="00673498"/>
    <w:rsid w:val="00673DF7"/>
    <w:rsid w:val="006761A9"/>
    <w:rsid w:val="006769D6"/>
    <w:rsid w:val="006864A6"/>
    <w:rsid w:val="00691C20"/>
    <w:rsid w:val="006A1D42"/>
    <w:rsid w:val="006A1F58"/>
    <w:rsid w:val="006A589F"/>
    <w:rsid w:val="006A6510"/>
    <w:rsid w:val="006B19B1"/>
    <w:rsid w:val="006B4BE3"/>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3789C"/>
    <w:rsid w:val="00742AF5"/>
    <w:rsid w:val="007438DF"/>
    <w:rsid w:val="0074426B"/>
    <w:rsid w:val="0074483E"/>
    <w:rsid w:val="00744AB7"/>
    <w:rsid w:val="00745A4C"/>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372E2"/>
    <w:rsid w:val="00844975"/>
    <w:rsid w:val="00845F49"/>
    <w:rsid w:val="008509AC"/>
    <w:rsid w:val="00851F75"/>
    <w:rsid w:val="0085388E"/>
    <w:rsid w:val="00853C0B"/>
    <w:rsid w:val="008554DD"/>
    <w:rsid w:val="00856373"/>
    <w:rsid w:val="00857E85"/>
    <w:rsid w:val="0086065A"/>
    <w:rsid w:val="008629F5"/>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7770E"/>
    <w:rsid w:val="00982FD6"/>
    <w:rsid w:val="009850EC"/>
    <w:rsid w:val="00994F93"/>
    <w:rsid w:val="009A45B8"/>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01CE"/>
    <w:rsid w:val="00A34449"/>
    <w:rsid w:val="00A35366"/>
    <w:rsid w:val="00A42464"/>
    <w:rsid w:val="00A43E00"/>
    <w:rsid w:val="00A4485E"/>
    <w:rsid w:val="00A513C2"/>
    <w:rsid w:val="00A611DA"/>
    <w:rsid w:val="00A65AC7"/>
    <w:rsid w:val="00A8089E"/>
    <w:rsid w:val="00A86C18"/>
    <w:rsid w:val="00A90AE8"/>
    <w:rsid w:val="00A92601"/>
    <w:rsid w:val="00A9517B"/>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90D2B"/>
    <w:rsid w:val="00BA015C"/>
    <w:rsid w:val="00BA4275"/>
    <w:rsid w:val="00BA5448"/>
    <w:rsid w:val="00BC007C"/>
    <w:rsid w:val="00BC4A64"/>
    <w:rsid w:val="00BC545E"/>
    <w:rsid w:val="00BD13A5"/>
    <w:rsid w:val="00BD2D16"/>
    <w:rsid w:val="00BD3640"/>
    <w:rsid w:val="00BD55F3"/>
    <w:rsid w:val="00BD77D0"/>
    <w:rsid w:val="00BE227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0D7"/>
    <w:rsid w:val="00DA62F5"/>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2656A"/>
    <w:rsid w:val="00E411A3"/>
    <w:rsid w:val="00E415D2"/>
    <w:rsid w:val="00E43F54"/>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53E8"/>
    <w:rsid w:val="00EB68D6"/>
    <w:rsid w:val="00EB70C0"/>
    <w:rsid w:val="00EC35C1"/>
    <w:rsid w:val="00EC4E56"/>
    <w:rsid w:val="00ED0A0C"/>
    <w:rsid w:val="00ED45CE"/>
    <w:rsid w:val="00ED713F"/>
    <w:rsid w:val="00EE3829"/>
    <w:rsid w:val="00EE73CB"/>
    <w:rsid w:val="00EF0AFB"/>
    <w:rsid w:val="00EF4C3D"/>
    <w:rsid w:val="00F0535A"/>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187"/>
    <w:rsid w:val="00F83237"/>
    <w:rsid w:val="00F84189"/>
    <w:rsid w:val="00F84C98"/>
    <w:rsid w:val="00F85D76"/>
    <w:rsid w:val="00F94E15"/>
    <w:rsid w:val="00F9705F"/>
    <w:rsid w:val="00FA3CA3"/>
    <w:rsid w:val="00FA4695"/>
    <w:rsid w:val="00FA5BEA"/>
    <w:rsid w:val="00FB302B"/>
    <w:rsid w:val="00FB4C55"/>
    <w:rsid w:val="00FB67B0"/>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7B4A4355"/>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0683751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26061995">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77441736">
      <w:bodyDiv w:val="1"/>
      <w:marLeft w:val="0"/>
      <w:marRight w:val="0"/>
      <w:marTop w:val="0"/>
      <w:marBottom w:val="0"/>
      <w:divBdr>
        <w:top w:val="none" w:sz="0" w:space="0" w:color="auto"/>
        <w:left w:val="none" w:sz="0" w:space="0" w:color="auto"/>
        <w:bottom w:val="none" w:sz="0" w:space="0" w:color="auto"/>
        <w:right w:val="none" w:sz="0" w:space="0" w:color="auto"/>
      </w:divBdr>
    </w:div>
    <w:div w:id="60044973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8742773">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12436646">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069369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00288378">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45489202">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069966">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2565212">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7AD4-6007-431F-9CE5-7B8FF1B6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1083</Words>
  <Characters>8910</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2024-02-13T06:41:00Z</cp:lastPrinted>
  <dcterms:created xsi:type="dcterms:W3CDTF">2024-08-28T08:07:00Z</dcterms:created>
  <dcterms:modified xsi:type="dcterms:W3CDTF">2024-08-28T08:08:00Z</dcterms:modified>
</cp:coreProperties>
</file>